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34" w:rsidRPr="00D438C7" w:rsidRDefault="00D24734" w:rsidP="00D438C7">
      <w:pPr>
        <w:tabs>
          <w:tab w:val="left" w:pos="3960"/>
        </w:tabs>
        <w:spacing w:line="500" w:lineRule="exact"/>
        <w:rPr>
          <w:rFonts w:ascii="黑体" w:eastAsia="黑体" w:cs="Times New Roman"/>
          <w:b/>
          <w:bCs/>
          <w:color w:val="000000"/>
          <w:sz w:val="28"/>
          <w:szCs w:val="28"/>
        </w:rPr>
      </w:pPr>
      <w:r w:rsidRPr="00D438C7">
        <w:rPr>
          <w:rFonts w:ascii="黑体" w:eastAsia="黑体" w:cs="黑体" w:hint="eastAsia"/>
          <w:b/>
          <w:bCs/>
          <w:color w:val="000000"/>
          <w:sz w:val="28"/>
          <w:szCs w:val="28"/>
        </w:rPr>
        <w:t>省十三届人大常委会第</w:t>
      </w:r>
      <w:r w:rsidRPr="00D438C7">
        <w:rPr>
          <w:rFonts w:ascii="黑体" w:eastAsia="黑体" w:cs="黑体"/>
          <w:b/>
          <w:bCs/>
          <w:color w:val="000000"/>
          <w:sz w:val="28"/>
          <w:szCs w:val="28"/>
        </w:rPr>
        <w:t>39</w:t>
      </w:r>
      <w:r w:rsidRPr="00D438C7">
        <w:rPr>
          <w:rFonts w:ascii="黑体" w:eastAsia="黑体" w:cs="黑体" w:hint="eastAsia"/>
          <w:b/>
          <w:bCs/>
          <w:color w:val="000000"/>
          <w:sz w:val="28"/>
          <w:szCs w:val="28"/>
        </w:rPr>
        <w:t>次主任会议</w:t>
      </w:r>
    </w:p>
    <w:p w:rsidR="00D24734" w:rsidRPr="00D438C7" w:rsidRDefault="00D24734" w:rsidP="00D438C7">
      <w:pPr>
        <w:tabs>
          <w:tab w:val="left" w:pos="3960"/>
        </w:tabs>
        <w:spacing w:line="500" w:lineRule="exact"/>
        <w:rPr>
          <w:rFonts w:ascii="黑体" w:eastAsia="黑体" w:cs="Times New Roman"/>
          <w:b/>
          <w:bCs/>
          <w:color w:val="000000"/>
          <w:sz w:val="28"/>
          <w:szCs w:val="28"/>
        </w:rPr>
      </w:pPr>
      <w:r w:rsidRPr="00D438C7">
        <w:rPr>
          <w:rFonts w:ascii="黑体" w:eastAsia="黑体" w:cs="黑体" w:hint="eastAsia"/>
          <w:b/>
          <w:bCs/>
          <w:color w:val="000000"/>
          <w:sz w:val="28"/>
          <w:szCs w:val="28"/>
        </w:rPr>
        <w:t>议题之十六汇报材料</w:t>
      </w:r>
      <w:r w:rsidRPr="00D438C7">
        <w:rPr>
          <w:rFonts w:ascii="黑体" w:eastAsia="黑体" w:cs="黑体"/>
          <w:b/>
          <w:bCs/>
          <w:color w:val="000000"/>
          <w:sz w:val="28"/>
          <w:szCs w:val="28"/>
        </w:rPr>
        <w:t>1</w:t>
      </w:r>
      <w:r w:rsidRPr="00D438C7">
        <w:rPr>
          <w:rFonts w:ascii="黑体" w:eastAsia="黑体" w:cs="黑体" w:hint="eastAsia"/>
          <w:b/>
          <w:bCs/>
          <w:color w:val="000000"/>
          <w:sz w:val="28"/>
          <w:szCs w:val="28"/>
        </w:rPr>
        <w:t>附件（</w:t>
      </w:r>
      <w:r w:rsidRPr="00D438C7">
        <w:rPr>
          <w:rFonts w:ascii="黑体" w:eastAsia="黑体" w:cs="黑体"/>
          <w:b/>
          <w:bCs/>
          <w:color w:val="000000"/>
          <w:sz w:val="28"/>
          <w:szCs w:val="28"/>
        </w:rPr>
        <w:t>2</w:t>
      </w:r>
      <w:r w:rsidRPr="00D438C7">
        <w:rPr>
          <w:rFonts w:ascii="黑体" w:eastAsia="黑体" w:cs="黑体" w:hint="eastAsia"/>
          <w:b/>
          <w:bCs/>
          <w:color w:val="000000"/>
          <w:sz w:val="28"/>
          <w:szCs w:val="28"/>
        </w:rPr>
        <w:t>）</w:t>
      </w:r>
    </w:p>
    <w:p w:rsidR="00D24734" w:rsidRPr="00D438C7" w:rsidRDefault="00D24734" w:rsidP="00D438C7">
      <w:pPr>
        <w:spacing w:line="720" w:lineRule="exact"/>
        <w:jc w:val="center"/>
        <w:rPr>
          <w:rFonts w:ascii="方正小标宋_GBK" w:eastAsia="方正小标宋_GBK" w:hAnsi="黑体" w:cs="Times New Roman"/>
          <w:b/>
          <w:bCs/>
          <w:color w:val="000000"/>
          <w:sz w:val="44"/>
          <w:szCs w:val="44"/>
        </w:rPr>
      </w:pPr>
    </w:p>
    <w:p w:rsidR="00D24734" w:rsidRDefault="00D24734" w:rsidP="00D438C7">
      <w:pPr>
        <w:spacing w:line="720" w:lineRule="exact"/>
        <w:jc w:val="center"/>
        <w:rPr>
          <w:rFonts w:ascii="方正小标宋_GBK" w:eastAsia="方正小标宋_GBK" w:hAnsi="黑体" w:cs="Times New Roman"/>
          <w:b/>
          <w:bCs/>
          <w:color w:val="000000"/>
          <w:sz w:val="44"/>
          <w:szCs w:val="44"/>
        </w:rPr>
      </w:pPr>
      <w:r w:rsidRPr="00D438C7">
        <w:rPr>
          <w:rFonts w:ascii="方正小标宋_GBK" w:eastAsia="方正小标宋_GBK" w:hAnsi="黑体" w:cs="方正小标宋_GBK" w:hint="eastAsia"/>
          <w:b/>
          <w:bCs/>
          <w:color w:val="000000"/>
          <w:sz w:val="44"/>
          <w:szCs w:val="44"/>
        </w:rPr>
        <w:t>关于《省人大常委会关于省高级人民法院</w:t>
      </w:r>
    </w:p>
    <w:p w:rsidR="00D24734" w:rsidRDefault="00D24734" w:rsidP="00D438C7">
      <w:pPr>
        <w:spacing w:line="720" w:lineRule="exact"/>
        <w:jc w:val="center"/>
        <w:rPr>
          <w:rFonts w:ascii="方正小标宋_GBK" w:eastAsia="方正小标宋_GBK" w:hAnsi="黑体" w:cs="Times New Roman"/>
          <w:b/>
          <w:bCs/>
          <w:color w:val="000000"/>
          <w:sz w:val="44"/>
          <w:szCs w:val="44"/>
        </w:rPr>
      </w:pPr>
      <w:r w:rsidRPr="00D438C7">
        <w:rPr>
          <w:rFonts w:ascii="方正小标宋_GBK" w:eastAsia="方正小标宋_GBK" w:hAnsi="黑体" w:cs="方正小标宋_GBK" w:hint="eastAsia"/>
          <w:b/>
          <w:bCs/>
          <w:color w:val="000000"/>
          <w:sz w:val="44"/>
          <w:szCs w:val="44"/>
        </w:rPr>
        <w:t>刑事审判工作情况报告的审议意见》研究</w:t>
      </w:r>
    </w:p>
    <w:p w:rsidR="00D24734" w:rsidRPr="00D438C7" w:rsidRDefault="00D24734" w:rsidP="00D438C7">
      <w:pPr>
        <w:spacing w:line="720" w:lineRule="exact"/>
        <w:jc w:val="center"/>
        <w:rPr>
          <w:rFonts w:ascii="方正小标宋_GBK" w:eastAsia="方正小标宋_GBK" w:hAnsi="黑体" w:cs="Times New Roman"/>
          <w:b/>
          <w:bCs/>
          <w:color w:val="000000"/>
          <w:sz w:val="44"/>
          <w:szCs w:val="44"/>
        </w:rPr>
      </w:pPr>
      <w:r w:rsidRPr="00D438C7">
        <w:rPr>
          <w:rFonts w:ascii="方正小标宋_GBK" w:eastAsia="方正小标宋_GBK" w:hAnsi="黑体" w:cs="方正小标宋_GBK" w:hint="eastAsia"/>
          <w:b/>
          <w:bCs/>
          <w:color w:val="000000"/>
          <w:sz w:val="44"/>
          <w:szCs w:val="44"/>
        </w:rPr>
        <w:t>处理结果的报告</w:t>
      </w:r>
    </w:p>
    <w:p w:rsidR="00D24734" w:rsidRPr="00D438C7" w:rsidRDefault="00D24734" w:rsidP="001F590D">
      <w:pPr>
        <w:spacing w:line="580" w:lineRule="exact"/>
        <w:ind w:firstLineChars="200" w:firstLine="31680"/>
        <w:rPr>
          <w:rFonts w:ascii="仿宋" w:eastAsia="仿宋" w:hAnsi="仿宋" w:cs="Times New Roman"/>
          <w:b/>
          <w:bCs/>
          <w:color w:val="000000"/>
          <w:sz w:val="32"/>
          <w:szCs w:val="32"/>
        </w:rPr>
      </w:pPr>
      <w:bookmarkStart w:id="0" w:name="_GoBack"/>
      <w:bookmarkEnd w:id="0"/>
    </w:p>
    <w:p w:rsidR="00D24734" w:rsidRPr="00D438C7" w:rsidRDefault="00D24734" w:rsidP="00D438C7">
      <w:pPr>
        <w:spacing w:line="600" w:lineRule="exact"/>
        <w:rPr>
          <w:rFonts w:ascii="仿宋_GB2312" w:eastAsia="仿宋_GB2312" w:hAnsi="仿宋" w:cs="Times New Roman"/>
          <w:b/>
          <w:bCs/>
          <w:color w:val="000000"/>
          <w:sz w:val="32"/>
          <w:szCs w:val="32"/>
        </w:rPr>
      </w:pPr>
      <w:r w:rsidRPr="00D438C7">
        <w:rPr>
          <w:rFonts w:ascii="仿宋_GB2312" w:eastAsia="仿宋_GB2312" w:hAnsi="仿宋" w:cs="仿宋_GB2312" w:hint="eastAsia"/>
          <w:b/>
          <w:bCs/>
          <w:color w:val="000000"/>
          <w:sz w:val="32"/>
          <w:szCs w:val="32"/>
        </w:rPr>
        <w:t>省人大常委会：</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仿宋_GB2312" w:eastAsia="仿宋_GB2312" w:hAnsi="仿宋" w:cs="仿宋_GB2312"/>
          <w:b/>
          <w:bCs/>
          <w:color w:val="000000"/>
          <w:sz w:val="32"/>
          <w:szCs w:val="32"/>
        </w:rPr>
        <w:t>2018</w:t>
      </w:r>
      <w:r w:rsidRPr="00D438C7">
        <w:rPr>
          <w:rFonts w:ascii="仿宋_GB2312" w:eastAsia="仿宋_GB2312" w:hAnsi="仿宋" w:cs="仿宋_GB2312" w:hint="eastAsia"/>
          <w:b/>
          <w:bCs/>
          <w:color w:val="000000"/>
          <w:sz w:val="32"/>
          <w:szCs w:val="32"/>
        </w:rPr>
        <w:t>年</w:t>
      </w:r>
      <w:r w:rsidRPr="00D438C7">
        <w:rPr>
          <w:rFonts w:ascii="仿宋_GB2312" w:eastAsia="仿宋_GB2312" w:hAnsi="仿宋" w:cs="仿宋_GB2312"/>
          <w:b/>
          <w:bCs/>
          <w:color w:val="000000"/>
          <w:sz w:val="32"/>
          <w:szCs w:val="32"/>
        </w:rPr>
        <w:t>9</w:t>
      </w:r>
      <w:r w:rsidRPr="00D438C7">
        <w:rPr>
          <w:rFonts w:ascii="仿宋_GB2312" w:eastAsia="仿宋_GB2312" w:hAnsi="仿宋" w:cs="仿宋_GB2312" w:hint="eastAsia"/>
          <w:b/>
          <w:bCs/>
          <w:color w:val="000000"/>
          <w:sz w:val="32"/>
          <w:szCs w:val="32"/>
        </w:rPr>
        <w:t>月</w:t>
      </w:r>
      <w:r w:rsidRPr="00D438C7">
        <w:rPr>
          <w:rFonts w:ascii="仿宋_GB2312" w:eastAsia="仿宋_GB2312" w:hAnsi="仿宋" w:cs="仿宋_GB2312"/>
          <w:b/>
          <w:bCs/>
          <w:color w:val="000000"/>
          <w:sz w:val="32"/>
          <w:szCs w:val="32"/>
        </w:rPr>
        <w:t>28</w:t>
      </w:r>
      <w:r w:rsidRPr="00D438C7">
        <w:rPr>
          <w:rFonts w:ascii="仿宋_GB2312" w:eastAsia="仿宋_GB2312" w:hAnsi="仿宋" w:cs="仿宋_GB2312" w:hint="eastAsia"/>
          <w:b/>
          <w:bCs/>
          <w:color w:val="000000"/>
          <w:sz w:val="32"/>
          <w:szCs w:val="32"/>
        </w:rPr>
        <w:t>日至</w:t>
      </w:r>
      <w:r w:rsidRPr="00D438C7">
        <w:rPr>
          <w:rFonts w:ascii="仿宋_GB2312" w:eastAsia="仿宋_GB2312" w:hAnsi="仿宋" w:cs="仿宋_GB2312"/>
          <w:b/>
          <w:bCs/>
          <w:color w:val="000000"/>
          <w:sz w:val="32"/>
          <w:szCs w:val="32"/>
        </w:rPr>
        <w:t>29</w:t>
      </w:r>
      <w:r w:rsidRPr="00D438C7">
        <w:rPr>
          <w:rFonts w:ascii="仿宋_GB2312" w:eastAsia="仿宋_GB2312" w:hAnsi="仿宋" w:cs="仿宋_GB2312" w:hint="eastAsia"/>
          <w:b/>
          <w:bCs/>
          <w:color w:val="000000"/>
          <w:sz w:val="32"/>
          <w:szCs w:val="32"/>
        </w:rPr>
        <w:t>日，省十三届人大常委会第六次会议听取和审议了省法院关于刑事审判工作情况的报告，形成了《关于〈湖南省高级人民法院关于刑事审判工作情况的报告〉的审议意见》，肯定了全省法院刑事审判工作取得的成绩，指出了问题和不足。省法院高度重视，认真研究制定贯彻落实审议意见工作方案，明确责任部门和办理要求，采取有效措施，狠抓工作落实。现将审议意见研究处理结果报告如下：</w:t>
      </w:r>
    </w:p>
    <w:p w:rsidR="00D24734" w:rsidRPr="00D438C7" w:rsidRDefault="00D24734" w:rsidP="001F590D">
      <w:pPr>
        <w:spacing w:line="600" w:lineRule="exact"/>
        <w:ind w:firstLineChars="200" w:firstLine="31680"/>
        <w:rPr>
          <w:rFonts w:ascii="黑体" w:eastAsia="黑体" w:hAnsi="黑体" w:cs="Times New Roman"/>
          <w:b/>
          <w:bCs/>
          <w:color w:val="000000"/>
          <w:sz w:val="32"/>
          <w:szCs w:val="32"/>
        </w:rPr>
      </w:pPr>
      <w:r w:rsidRPr="00D438C7">
        <w:rPr>
          <w:rFonts w:ascii="黑体" w:eastAsia="黑体" w:hAnsi="黑体" w:cs="黑体" w:hint="eastAsia"/>
          <w:b/>
          <w:bCs/>
          <w:color w:val="000000"/>
          <w:sz w:val="32"/>
          <w:szCs w:val="32"/>
        </w:rPr>
        <w:t>一、关于完善审判监督制约机制问题</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（一）完善“四类案件”事中监管机制。</w:t>
      </w:r>
      <w:r w:rsidRPr="00D438C7">
        <w:rPr>
          <w:rFonts w:ascii="仿宋_GB2312" w:eastAsia="仿宋_GB2312" w:hAnsi="仿宋" w:cs="仿宋_GB2312" w:hint="eastAsia"/>
          <w:b/>
          <w:bCs/>
          <w:color w:val="000000"/>
          <w:sz w:val="32"/>
          <w:szCs w:val="32"/>
        </w:rPr>
        <w:t>省法院研究制定了《关于进一步落实院庭长审判监督管理职责的办法（试行）》《关于新形势下进一步提高办案质量的通知》等文件，完善“四类案件”识别机制，院庭长通过自己承办或担任审判长参与审理，或者依托专业法官会议、审判委员会等平台提出意见</w:t>
      </w:r>
      <w:r w:rsidRPr="00D438C7">
        <w:rPr>
          <w:rFonts w:ascii="仿宋_GB2312" w:eastAsia="仿宋_GB2312" w:hAnsi="仿宋" w:cs="仿宋_GB2312"/>
          <w:b/>
          <w:bCs/>
          <w:color w:val="000000"/>
          <w:sz w:val="32"/>
          <w:szCs w:val="32"/>
        </w:rPr>
        <w:t>,</w:t>
      </w:r>
      <w:r w:rsidRPr="00D438C7">
        <w:rPr>
          <w:rFonts w:ascii="仿宋_GB2312" w:eastAsia="仿宋_GB2312" w:hAnsi="仿宋" w:cs="仿宋_GB2312" w:hint="eastAsia"/>
          <w:b/>
          <w:bCs/>
          <w:color w:val="000000"/>
          <w:sz w:val="32"/>
          <w:szCs w:val="32"/>
        </w:rPr>
        <w:t>加强对“四类案件”审判质量把关，得到最高人民法院充分肯定。去年</w:t>
      </w:r>
      <w:r w:rsidRPr="00D438C7">
        <w:rPr>
          <w:rFonts w:ascii="仿宋_GB2312" w:eastAsia="仿宋_GB2312" w:hAnsi="仿宋" w:cs="仿宋_GB2312"/>
          <w:b/>
          <w:bCs/>
          <w:color w:val="000000"/>
          <w:sz w:val="32"/>
          <w:szCs w:val="32"/>
        </w:rPr>
        <w:t>10</w:t>
      </w:r>
      <w:r w:rsidRPr="00D438C7">
        <w:rPr>
          <w:rFonts w:ascii="仿宋_GB2312" w:eastAsia="仿宋_GB2312" w:hAnsi="仿宋" w:cs="仿宋_GB2312" w:hint="eastAsia"/>
          <w:b/>
          <w:bCs/>
          <w:color w:val="000000"/>
          <w:sz w:val="32"/>
          <w:szCs w:val="32"/>
        </w:rPr>
        <w:t>月以来，全省法院院领导承办或担任审判长参与审理刑事案件</w:t>
      </w:r>
      <w:r w:rsidRPr="00D438C7">
        <w:rPr>
          <w:rFonts w:ascii="仿宋_GB2312" w:eastAsia="仿宋_GB2312" w:hAnsi="仿宋" w:cs="仿宋_GB2312"/>
          <w:b/>
          <w:bCs/>
          <w:color w:val="000000"/>
          <w:sz w:val="32"/>
          <w:szCs w:val="32"/>
        </w:rPr>
        <w:t>6700</w:t>
      </w:r>
      <w:r w:rsidRPr="00D438C7">
        <w:rPr>
          <w:rFonts w:ascii="仿宋_GB2312" w:eastAsia="仿宋_GB2312" w:hAnsi="仿宋" w:cs="仿宋_GB2312" w:hint="eastAsia"/>
          <w:b/>
          <w:bCs/>
          <w:color w:val="000000"/>
          <w:sz w:val="32"/>
          <w:szCs w:val="32"/>
        </w:rPr>
        <w:t>件，院庭长承办重大疑难复杂案件成为常态。</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（二）完善统一法律适用机制。</w:t>
      </w:r>
      <w:r w:rsidRPr="00D438C7">
        <w:rPr>
          <w:rFonts w:ascii="仿宋_GB2312" w:eastAsia="仿宋_GB2312" w:hAnsi="仿宋" w:cs="仿宋_GB2312" w:hint="eastAsia"/>
          <w:b/>
          <w:bCs/>
          <w:color w:val="000000"/>
          <w:sz w:val="32"/>
          <w:szCs w:val="32"/>
        </w:rPr>
        <w:t>持续深入推进量刑规范化改革，促进量刑规范化工作常态化、制度化。加快典型案例库和类案智能推送系统建设，实行对类案和关联案件强制检索报告制度，省法院去年以来发布</w:t>
      </w:r>
      <w:r w:rsidRPr="00D438C7">
        <w:rPr>
          <w:rFonts w:ascii="仿宋_GB2312" w:eastAsia="仿宋_GB2312" w:hAnsi="仿宋" w:cs="仿宋_GB2312"/>
          <w:b/>
          <w:bCs/>
          <w:color w:val="000000"/>
          <w:sz w:val="32"/>
          <w:szCs w:val="32"/>
        </w:rPr>
        <w:t>49</w:t>
      </w:r>
      <w:r w:rsidRPr="00D438C7">
        <w:rPr>
          <w:rFonts w:ascii="仿宋_GB2312" w:eastAsia="仿宋_GB2312" w:hAnsi="仿宋" w:cs="仿宋_GB2312" w:hint="eastAsia"/>
          <w:b/>
          <w:bCs/>
          <w:color w:val="000000"/>
          <w:sz w:val="32"/>
          <w:szCs w:val="32"/>
        </w:rPr>
        <w:t>个刑事典型案例。出台《专业法官会议工作规程</w:t>
      </w:r>
      <w:r w:rsidRPr="00D438C7">
        <w:rPr>
          <w:rFonts w:ascii="仿宋_GB2312" w:eastAsia="仿宋_GB2312" w:hAnsi="仿宋" w:cs="仿宋_GB2312"/>
          <w:b/>
          <w:bCs/>
          <w:color w:val="000000"/>
          <w:sz w:val="32"/>
          <w:szCs w:val="32"/>
        </w:rPr>
        <w:t>(</w:t>
      </w:r>
      <w:r w:rsidRPr="00D438C7">
        <w:rPr>
          <w:rFonts w:ascii="仿宋_GB2312" w:eastAsia="仿宋_GB2312" w:hAnsi="仿宋" w:cs="仿宋_GB2312" w:hint="eastAsia"/>
          <w:b/>
          <w:bCs/>
          <w:color w:val="000000"/>
          <w:sz w:val="32"/>
          <w:szCs w:val="32"/>
        </w:rPr>
        <w:t>试行</w:t>
      </w:r>
      <w:r w:rsidRPr="00D438C7">
        <w:rPr>
          <w:rFonts w:ascii="仿宋_GB2312" w:eastAsia="仿宋_GB2312" w:hAnsi="仿宋" w:cs="仿宋_GB2312"/>
          <w:b/>
          <w:bCs/>
          <w:color w:val="000000"/>
          <w:sz w:val="32"/>
          <w:szCs w:val="32"/>
        </w:rPr>
        <w:t>)</w:t>
      </w:r>
      <w:r w:rsidRPr="00D438C7">
        <w:rPr>
          <w:rFonts w:ascii="仿宋_GB2312" w:eastAsia="仿宋_GB2312" w:hAnsi="仿宋" w:cs="仿宋_GB2312" w:hint="eastAsia"/>
          <w:b/>
          <w:bCs/>
          <w:color w:val="000000"/>
          <w:sz w:val="32"/>
          <w:szCs w:val="32"/>
        </w:rPr>
        <w:t>》，发挥专业法官会议作用，加强对重大复杂案件集体把关。去年</w:t>
      </w:r>
      <w:r w:rsidRPr="00D438C7">
        <w:rPr>
          <w:rFonts w:ascii="仿宋_GB2312" w:eastAsia="仿宋_GB2312" w:hAnsi="仿宋" w:cs="仿宋_GB2312"/>
          <w:b/>
          <w:bCs/>
          <w:color w:val="000000"/>
          <w:sz w:val="32"/>
          <w:szCs w:val="32"/>
        </w:rPr>
        <w:t>10</w:t>
      </w:r>
      <w:r w:rsidRPr="00D438C7">
        <w:rPr>
          <w:rFonts w:ascii="仿宋_GB2312" w:eastAsia="仿宋_GB2312" w:hAnsi="仿宋" w:cs="仿宋_GB2312" w:hint="eastAsia"/>
          <w:b/>
          <w:bCs/>
          <w:color w:val="000000"/>
          <w:sz w:val="32"/>
          <w:szCs w:val="32"/>
        </w:rPr>
        <w:t>月以来，省法院召开刑事专业法官会议</w:t>
      </w:r>
      <w:r w:rsidRPr="00D438C7">
        <w:rPr>
          <w:rFonts w:ascii="仿宋_GB2312" w:eastAsia="仿宋_GB2312" w:hAnsi="仿宋" w:cs="仿宋_GB2312"/>
          <w:b/>
          <w:bCs/>
          <w:color w:val="000000"/>
          <w:sz w:val="32"/>
          <w:szCs w:val="32"/>
        </w:rPr>
        <w:t>25</w:t>
      </w:r>
      <w:r w:rsidRPr="00D438C7">
        <w:rPr>
          <w:rFonts w:ascii="仿宋_GB2312" w:eastAsia="仿宋_GB2312" w:hAnsi="仿宋" w:cs="仿宋_GB2312" w:hint="eastAsia"/>
          <w:b/>
          <w:bCs/>
          <w:color w:val="000000"/>
          <w:sz w:val="32"/>
          <w:szCs w:val="32"/>
        </w:rPr>
        <w:t>次。充分发挥审判委员会总结审判经验、统一裁判尺度的作用，对政策把握、法律适用等问题及时组织学习研讨。</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w:t>
      </w:r>
      <w:r>
        <w:rPr>
          <w:rFonts w:ascii="楷体_GB2312" w:eastAsia="楷体_GB2312" w:hAnsi="楷体" w:cs="楷体_GB2312" w:hint="eastAsia"/>
          <w:b/>
          <w:bCs/>
          <w:color w:val="000000"/>
          <w:sz w:val="32"/>
          <w:szCs w:val="32"/>
        </w:rPr>
        <w:t>三</w:t>
      </w:r>
      <w:r w:rsidRPr="00D438C7">
        <w:rPr>
          <w:rFonts w:ascii="楷体_GB2312" w:eastAsia="楷体_GB2312" w:hAnsi="楷体" w:cs="楷体_GB2312" w:hint="eastAsia"/>
          <w:b/>
          <w:bCs/>
          <w:color w:val="000000"/>
          <w:sz w:val="32"/>
          <w:szCs w:val="32"/>
        </w:rPr>
        <w:t>）强化案件评查和质效通报机制。</w:t>
      </w:r>
      <w:r w:rsidRPr="00D438C7">
        <w:rPr>
          <w:rFonts w:ascii="仿宋_GB2312" w:eastAsia="仿宋_GB2312" w:hAnsi="仿宋" w:cs="仿宋_GB2312" w:hint="eastAsia"/>
          <w:b/>
          <w:bCs/>
          <w:color w:val="000000"/>
          <w:sz w:val="32"/>
          <w:szCs w:val="32"/>
        </w:rPr>
        <w:t>省法院出台《案件质量评查规则》《关于实施随案评查制度的规定》，组织在全省法院开展“万件案件大评查”活动，集中评查刑事案件</w:t>
      </w:r>
      <w:r w:rsidRPr="00D438C7">
        <w:rPr>
          <w:rFonts w:ascii="仿宋_GB2312" w:eastAsia="仿宋_GB2312" w:hAnsi="仿宋" w:cs="仿宋_GB2312"/>
          <w:b/>
          <w:bCs/>
          <w:color w:val="000000"/>
          <w:sz w:val="32"/>
          <w:szCs w:val="32"/>
        </w:rPr>
        <w:t>1805</w:t>
      </w:r>
      <w:r w:rsidRPr="00D438C7">
        <w:rPr>
          <w:rFonts w:ascii="仿宋_GB2312" w:eastAsia="仿宋_GB2312" w:hAnsi="仿宋" w:cs="仿宋_GB2312" w:hint="eastAsia"/>
          <w:b/>
          <w:bCs/>
          <w:color w:val="000000"/>
          <w:sz w:val="32"/>
          <w:szCs w:val="32"/>
        </w:rPr>
        <w:t>件，株洲中院、常德中院同时开展专项评查活动，倒逼提升办案人员责任意识。定期分析审判质效数据、研判审判运行态势，对省法院机关审判工作情况每半个月一通报、全省法院审判工作情况每月一通报，持续传导压力、压实责任，推动提升审判质效和司法公信力。去年</w:t>
      </w:r>
      <w:r w:rsidRPr="00D438C7">
        <w:rPr>
          <w:rFonts w:ascii="仿宋_GB2312" w:eastAsia="仿宋_GB2312" w:hAnsi="仿宋" w:cs="仿宋_GB2312"/>
          <w:b/>
          <w:bCs/>
          <w:color w:val="000000"/>
          <w:sz w:val="32"/>
          <w:szCs w:val="32"/>
        </w:rPr>
        <w:t>10</w:t>
      </w:r>
      <w:r w:rsidRPr="00D438C7">
        <w:rPr>
          <w:rFonts w:ascii="仿宋_GB2312" w:eastAsia="仿宋_GB2312" w:hAnsi="仿宋" w:cs="仿宋_GB2312" w:hint="eastAsia"/>
          <w:b/>
          <w:bCs/>
          <w:color w:val="000000"/>
          <w:sz w:val="32"/>
          <w:szCs w:val="32"/>
        </w:rPr>
        <w:t>月以来，全省法院审结一审刑事案件</w:t>
      </w:r>
      <w:r w:rsidRPr="00D438C7">
        <w:rPr>
          <w:rFonts w:ascii="仿宋_GB2312" w:eastAsia="仿宋_GB2312" w:hAnsi="仿宋" w:cs="仿宋_GB2312"/>
          <w:b/>
          <w:bCs/>
          <w:color w:val="000000"/>
          <w:sz w:val="32"/>
          <w:szCs w:val="32"/>
        </w:rPr>
        <w:t>3.58</w:t>
      </w:r>
      <w:r w:rsidRPr="00D438C7">
        <w:rPr>
          <w:rFonts w:ascii="仿宋_GB2312" w:eastAsia="仿宋_GB2312" w:hAnsi="仿宋" w:cs="仿宋_GB2312" w:hint="eastAsia"/>
          <w:b/>
          <w:bCs/>
          <w:color w:val="000000"/>
          <w:sz w:val="32"/>
          <w:szCs w:val="32"/>
        </w:rPr>
        <w:t>万件，二审发改率</w:t>
      </w:r>
      <w:r w:rsidRPr="00D438C7">
        <w:rPr>
          <w:rFonts w:ascii="仿宋_GB2312" w:eastAsia="仿宋_GB2312" w:hAnsi="仿宋" w:cs="仿宋_GB2312"/>
          <w:b/>
          <w:bCs/>
          <w:color w:val="000000"/>
          <w:sz w:val="32"/>
          <w:szCs w:val="32"/>
        </w:rPr>
        <w:t>16.1%</w:t>
      </w:r>
      <w:r w:rsidRPr="00D438C7">
        <w:rPr>
          <w:rFonts w:ascii="仿宋_GB2312" w:eastAsia="仿宋_GB2312" w:hAnsi="仿宋" w:cs="仿宋_GB2312" w:hint="eastAsia"/>
          <w:b/>
          <w:bCs/>
          <w:color w:val="000000"/>
          <w:sz w:val="32"/>
          <w:szCs w:val="32"/>
        </w:rPr>
        <w:t>，同比下降</w:t>
      </w:r>
      <w:r w:rsidRPr="00D438C7">
        <w:rPr>
          <w:rFonts w:ascii="仿宋_GB2312" w:eastAsia="仿宋_GB2312" w:hAnsi="仿宋" w:cs="仿宋_GB2312"/>
          <w:b/>
          <w:bCs/>
          <w:color w:val="000000"/>
          <w:sz w:val="32"/>
          <w:szCs w:val="32"/>
        </w:rPr>
        <w:t>2.83</w:t>
      </w:r>
      <w:r w:rsidRPr="00D438C7">
        <w:rPr>
          <w:rFonts w:ascii="仿宋_GB2312" w:eastAsia="仿宋_GB2312" w:hAnsi="仿宋" w:cs="仿宋_GB2312" w:hint="eastAsia"/>
          <w:b/>
          <w:bCs/>
          <w:color w:val="000000"/>
          <w:sz w:val="32"/>
          <w:szCs w:val="32"/>
        </w:rPr>
        <w:t>个百分点。</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w:t>
      </w:r>
      <w:r>
        <w:rPr>
          <w:rFonts w:ascii="楷体_GB2312" w:eastAsia="楷体_GB2312" w:hAnsi="楷体" w:cs="楷体_GB2312" w:hint="eastAsia"/>
          <w:b/>
          <w:bCs/>
          <w:color w:val="000000"/>
          <w:sz w:val="32"/>
          <w:szCs w:val="32"/>
        </w:rPr>
        <w:t>四</w:t>
      </w:r>
      <w:r w:rsidRPr="00D438C7">
        <w:rPr>
          <w:rFonts w:ascii="楷体_GB2312" w:eastAsia="楷体_GB2312" w:hAnsi="楷体" w:cs="楷体_GB2312" w:hint="eastAsia"/>
          <w:b/>
          <w:bCs/>
          <w:color w:val="000000"/>
          <w:sz w:val="32"/>
          <w:szCs w:val="32"/>
        </w:rPr>
        <w:t>）持续深化司法公开机制。</w:t>
      </w:r>
      <w:r w:rsidRPr="00D438C7">
        <w:rPr>
          <w:rFonts w:ascii="仿宋_GB2312" w:eastAsia="仿宋_GB2312" w:hAnsi="仿宋" w:cs="仿宋_GB2312" w:hint="eastAsia"/>
          <w:b/>
          <w:bCs/>
          <w:color w:val="000000"/>
          <w:sz w:val="32"/>
          <w:szCs w:val="32"/>
        </w:rPr>
        <w:t>强化对文书上网的督促检查和考核通报，加大裁判文书全面公开力度。对不公开的文书公布案号、案由、不公开理由等案件基本信息项。去年以来，全省法院上网公开刑事裁判文书</w:t>
      </w:r>
      <w:r w:rsidRPr="00D438C7">
        <w:rPr>
          <w:rFonts w:ascii="仿宋_GB2312" w:eastAsia="仿宋_GB2312" w:hAnsi="仿宋" w:cs="仿宋_GB2312"/>
          <w:b/>
          <w:bCs/>
          <w:color w:val="000000"/>
          <w:sz w:val="32"/>
          <w:szCs w:val="32"/>
        </w:rPr>
        <w:t>11.25</w:t>
      </w:r>
      <w:r w:rsidRPr="00D438C7">
        <w:rPr>
          <w:rFonts w:ascii="仿宋_GB2312" w:eastAsia="仿宋_GB2312" w:hAnsi="仿宋" w:cs="仿宋_GB2312" w:hint="eastAsia"/>
          <w:b/>
          <w:bCs/>
          <w:color w:val="000000"/>
          <w:sz w:val="32"/>
          <w:szCs w:val="32"/>
        </w:rPr>
        <w:t>万篇，公布不公开理由等案件基本信息项</w:t>
      </w:r>
      <w:r w:rsidRPr="00D438C7">
        <w:rPr>
          <w:rFonts w:ascii="仿宋_GB2312" w:eastAsia="仿宋_GB2312" w:hAnsi="仿宋" w:cs="仿宋_GB2312"/>
          <w:b/>
          <w:bCs/>
          <w:color w:val="000000"/>
          <w:sz w:val="32"/>
          <w:szCs w:val="32"/>
        </w:rPr>
        <w:t>1676</w:t>
      </w:r>
      <w:r w:rsidRPr="00D438C7">
        <w:rPr>
          <w:rFonts w:ascii="仿宋_GB2312" w:eastAsia="仿宋_GB2312" w:hAnsi="仿宋" w:cs="仿宋_GB2312" w:hint="eastAsia"/>
          <w:b/>
          <w:bCs/>
          <w:color w:val="000000"/>
          <w:sz w:val="32"/>
          <w:szCs w:val="32"/>
        </w:rPr>
        <w:t>件。委托北大法意公司对省法院</w:t>
      </w:r>
      <w:r w:rsidRPr="00D438C7">
        <w:rPr>
          <w:rFonts w:ascii="仿宋_GB2312" w:eastAsia="仿宋_GB2312" w:hAnsi="仿宋" w:cs="仿宋_GB2312"/>
          <w:b/>
          <w:bCs/>
          <w:color w:val="000000"/>
          <w:sz w:val="32"/>
          <w:szCs w:val="32"/>
        </w:rPr>
        <w:t>2015</w:t>
      </w:r>
      <w:r w:rsidRPr="00D438C7">
        <w:rPr>
          <w:rFonts w:ascii="仿宋_GB2312" w:eastAsia="仿宋_GB2312" w:hAnsi="仿宋" w:cs="仿宋_GB2312" w:hint="eastAsia"/>
          <w:b/>
          <w:bCs/>
          <w:color w:val="000000"/>
          <w:sz w:val="32"/>
          <w:szCs w:val="32"/>
        </w:rPr>
        <w:t>年以来全部上网文书进行评查，大力推广裁判文书智能纠错软件和上网智能屏蔽系统的应用，加强上网文书核校，确保上网裁判文书与送达当事人的裁判文书一致。下发《关于全面开展庭审网络直播工作的通知》，将庭审直播纳入年度考核，组织开展“千场庭审直播暨院庭长开庭月”活动，着力推进庭审直播常态化。去年以来，全省法院直播刑事案件庭审</w:t>
      </w:r>
      <w:r w:rsidRPr="00D438C7">
        <w:rPr>
          <w:rFonts w:ascii="仿宋_GB2312" w:eastAsia="仿宋_GB2312" w:hAnsi="仿宋" w:cs="仿宋_GB2312"/>
          <w:b/>
          <w:bCs/>
          <w:color w:val="000000"/>
          <w:sz w:val="32"/>
          <w:szCs w:val="32"/>
        </w:rPr>
        <w:t>1.58</w:t>
      </w:r>
      <w:r w:rsidRPr="00D438C7">
        <w:rPr>
          <w:rFonts w:ascii="仿宋_GB2312" w:eastAsia="仿宋_GB2312" w:hAnsi="仿宋" w:cs="仿宋_GB2312" w:hint="eastAsia"/>
          <w:b/>
          <w:bCs/>
          <w:color w:val="000000"/>
          <w:sz w:val="32"/>
          <w:szCs w:val="32"/>
        </w:rPr>
        <w:t>万场。进一步落实审判流程信息对当事人公开，及时告知诉讼权利和审判进展，完善被害人对财产追缴和财产刑执行的知情监督工作制度，最大限度保护被害人合法权益。</w:t>
      </w:r>
    </w:p>
    <w:p w:rsidR="00D24734" w:rsidRPr="00D438C7" w:rsidRDefault="00D24734" w:rsidP="001F590D">
      <w:pPr>
        <w:spacing w:line="600" w:lineRule="exact"/>
        <w:ind w:firstLineChars="200" w:firstLine="31680"/>
        <w:rPr>
          <w:rFonts w:ascii="黑体" w:eastAsia="黑体" w:hAnsi="黑体" w:cs="Times New Roman"/>
          <w:b/>
          <w:bCs/>
          <w:color w:val="000000"/>
          <w:sz w:val="32"/>
          <w:szCs w:val="32"/>
        </w:rPr>
      </w:pPr>
      <w:r w:rsidRPr="00D438C7">
        <w:rPr>
          <w:rFonts w:ascii="黑体" w:eastAsia="黑体" w:hAnsi="黑体" w:cs="黑体" w:hint="eastAsia"/>
          <w:b/>
          <w:bCs/>
          <w:color w:val="000000"/>
          <w:sz w:val="32"/>
          <w:szCs w:val="32"/>
        </w:rPr>
        <w:t>二、关于强化刑事审判工作保障问题</w:t>
      </w:r>
    </w:p>
    <w:p w:rsidR="00D24734" w:rsidRPr="00D438C7" w:rsidRDefault="00D24734" w:rsidP="001F590D">
      <w:pPr>
        <w:spacing w:line="600" w:lineRule="exact"/>
        <w:ind w:firstLineChars="200" w:firstLine="31680"/>
        <w:rPr>
          <w:rFonts w:ascii="仿宋_GB2312" w:eastAsia="仿宋_GB2312" w:hAnsi="仿宋" w:cs="仿宋_GB2312"/>
          <w:b/>
          <w:bCs/>
          <w:color w:val="000000"/>
          <w:sz w:val="32"/>
          <w:szCs w:val="32"/>
        </w:rPr>
      </w:pPr>
      <w:r w:rsidRPr="00D438C7">
        <w:rPr>
          <w:rFonts w:ascii="楷体_GB2312" w:eastAsia="楷体_GB2312" w:hAnsi="楷体" w:cs="楷体_GB2312" w:hint="eastAsia"/>
          <w:b/>
          <w:bCs/>
          <w:color w:val="000000"/>
          <w:sz w:val="32"/>
          <w:szCs w:val="32"/>
        </w:rPr>
        <w:t>（一）积极协调推进基础设施保障。</w:t>
      </w:r>
      <w:r w:rsidRPr="00D438C7">
        <w:rPr>
          <w:rFonts w:ascii="仿宋_GB2312" w:eastAsia="仿宋_GB2312" w:hAnsi="仿宋" w:cs="仿宋_GB2312" w:hint="eastAsia"/>
          <w:b/>
          <w:bCs/>
          <w:color w:val="000000"/>
          <w:sz w:val="32"/>
          <w:szCs w:val="32"/>
        </w:rPr>
        <w:t>就患病罪犯逮捕收押和判后收监情况，省法院向省委政法委专题报告，与省公安厅专门协调沟通，许显辉副省长批示“公安将全力做好相关职责范围工作”。目前，</w:t>
      </w:r>
      <w:r w:rsidRPr="00D438C7">
        <w:rPr>
          <w:rFonts w:ascii="仿宋_GB2312" w:eastAsia="仿宋_GB2312" w:hAnsi="仿宋" w:cs="仿宋_GB2312"/>
          <w:b/>
          <w:bCs/>
          <w:color w:val="000000"/>
          <w:sz w:val="32"/>
          <w:szCs w:val="32"/>
        </w:rPr>
        <w:t>14</w:t>
      </w:r>
      <w:r w:rsidRPr="00D438C7">
        <w:rPr>
          <w:rFonts w:ascii="仿宋_GB2312" w:eastAsia="仿宋_GB2312" w:hAnsi="仿宋" w:cs="仿宋_GB2312" w:hint="eastAsia"/>
          <w:b/>
          <w:bCs/>
          <w:color w:val="000000"/>
          <w:sz w:val="32"/>
          <w:szCs w:val="32"/>
        </w:rPr>
        <w:t>个市州除张家界市外均建有特殊人群收治中心，未收监执行人数有所下降，但离实际需要仍有一定差距。积极协调在看守所建设审判法庭，以未成年、女性犯罪嫌疑人集中关押看守所为重点，争取新建看守所时一体建设审判法庭，具备条件的看守所改建审判法庭，减少长途往返押解的风险。目前全省有</w:t>
      </w:r>
      <w:r w:rsidRPr="00D438C7">
        <w:rPr>
          <w:rFonts w:ascii="仿宋_GB2312" w:eastAsia="仿宋_GB2312" w:hAnsi="仿宋" w:cs="仿宋_GB2312"/>
          <w:b/>
          <w:bCs/>
          <w:color w:val="000000"/>
          <w:sz w:val="32"/>
          <w:szCs w:val="32"/>
        </w:rPr>
        <w:t>21</w:t>
      </w:r>
      <w:r w:rsidRPr="00D438C7">
        <w:rPr>
          <w:rFonts w:ascii="仿宋_GB2312" w:eastAsia="仿宋_GB2312" w:hAnsi="仿宋" w:cs="仿宋_GB2312" w:hint="eastAsia"/>
          <w:b/>
          <w:bCs/>
          <w:color w:val="000000"/>
          <w:sz w:val="32"/>
          <w:szCs w:val="32"/>
        </w:rPr>
        <w:t>个看守所设置了审判法庭。积极争取加强司法装备保障，省法院联合省财政厅到岳阳、衡阳等地对囚车等车辆配备开展实地调研，着力解决囚车数量不足、部分囚车无编制及囚车报废更新等问题。</w:t>
      </w:r>
      <w:r w:rsidRPr="00D438C7">
        <w:rPr>
          <w:rFonts w:ascii="仿宋_GB2312" w:eastAsia="仿宋_GB2312" w:hAnsi="仿宋" w:cs="仿宋_GB2312"/>
          <w:b/>
          <w:bCs/>
          <w:color w:val="000000"/>
          <w:sz w:val="32"/>
          <w:szCs w:val="32"/>
        </w:rPr>
        <w:t xml:space="preserve"> </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（二）积极协调落实省级统管后人员待遇保障。</w:t>
      </w:r>
      <w:r w:rsidRPr="00D438C7">
        <w:rPr>
          <w:rFonts w:ascii="仿宋_GB2312" w:eastAsia="仿宋_GB2312" w:hAnsi="仿宋" w:cs="仿宋_GB2312" w:hint="eastAsia"/>
          <w:b/>
          <w:bCs/>
          <w:color w:val="000000"/>
          <w:sz w:val="32"/>
          <w:szCs w:val="32"/>
        </w:rPr>
        <w:t>主动与财政部门衔接，积极争取支持，协调落实市县财政对法院工作人员在“三年过渡期”内的地方性奖励、津贴保障，截止目前，省以下法院</w:t>
      </w:r>
      <w:r w:rsidRPr="00D438C7">
        <w:rPr>
          <w:rFonts w:ascii="仿宋_GB2312" w:eastAsia="仿宋_GB2312" w:hAnsi="仿宋" w:cs="仿宋_GB2312"/>
          <w:b/>
          <w:bCs/>
          <w:color w:val="000000"/>
          <w:sz w:val="32"/>
          <w:szCs w:val="32"/>
        </w:rPr>
        <w:t>2018</w:t>
      </w:r>
      <w:r w:rsidRPr="00D438C7">
        <w:rPr>
          <w:rFonts w:ascii="仿宋_GB2312" w:eastAsia="仿宋_GB2312" w:hAnsi="仿宋" w:cs="仿宋_GB2312" w:hint="eastAsia"/>
          <w:b/>
          <w:bCs/>
          <w:color w:val="000000"/>
          <w:sz w:val="32"/>
          <w:szCs w:val="32"/>
        </w:rPr>
        <w:t>年度地方性奖励、津贴发放到位率约为</w:t>
      </w:r>
      <w:r w:rsidRPr="00D438C7">
        <w:rPr>
          <w:rFonts w:ascii="仿宋_GB2312" w:eastAsia="仿宋_GB2312" w:hAnsi="仿宋" w:cs="仿宋_GB2312"/>
          <w:b/>
          <w:bCs/>
          <w:color w:val="000000"/>
          <w:sz w:val="32"/>
          <w:szCs w:val="32"/>
        </w:rPr>
        <w:t>70%</w:t>
      </w:r>
      <w:r w:rsidRPr="00D438C7">
        <w:rPr>
          <w:rFonts w:ascii="仿宋_GB2312" w:eastAsia="仿宋_GB2312" w:hAnsi="仿宋" w:cs="仿宋_GB2312" w:hint="eastAsia"/>
          <w:b/>
          <w:bCs/>
          <w:color w:val="000000"/>
          <w:sz w:val="32"/>
          <w:szCs w:val="32"/>
        </w:rPr>
        <w:t>，尚有</w:t>
      </w:r>
      <w:r w:rsidRPr="00D438C7">
        <w:rPr>
          <w:rFonts w:ascii="仿宋_GB2312" w:eastAsia="仿宋_GB2312" w:hAnsi="仿宋" w:cs="仿宋_GB2312"/>
          <w:b/>
          <w:bCs/>
          <w:color w:val="000000"/>
          <w:sz w:val="32"/>
          <w:szCs w:val="32"/>
        </w:rPr>
        <w:t>30%</w:t>
      </w:r>
      <w:r w:rsidRPr="00D438C7">
        <w:rPr>
          <w:rFonts w:ascii="仿宋_GB2312" w:eastAsia="仿宋_GB2312" w:hAnsi="仿宋" w:cs="仿宋_GB2312" w:hint="eastAsia"/>
          <w:b/>
          <w:bCs/>
          <w:color w:val="000000"/>
          <w:sz w:val="32"/>
          <w:szCs w:val="32"/>
        </w:rPr>
        <w:t>的法院未发放或未足额发放。省法院正联合省直相关部门进行摸底清查，将继续加大工作力度，确保中央关于财物省级统管政策规定全面落实。</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（三）积极协调优化基层考核指标。</w:t>
      </w:r>
      <w:r w:rsidRPr="00D438C7">
        <w:rPr>
          <w:rFonts w:ascii="仿宋_GB2312" w:eastAsia="仿宋_GB2312" w:hAnsi="仿宋" w:cs="仿宋_GB2312" w:hint="eastAsia"/>
          <w:b/>
          <w:bCs/>
          <w:color w:val="000000"/>
          <w:sz w:val="32"/>
          <w:szCs w:val="32"/>
        </w:rPr>
        <w:t>认真贯彻《关于解决形式主义突出问题为基层减负的通知》精神，全面清理不必要、不合理考核指标。主动与检察、公安机关加强协调，积极推进建立完善以审判为中心改革要求的考评机制，改进考核指标设置，发挥审判程序的把关、制约作用。积极推进分类考核，省法院根据收案数量将基层法院分成三类，分别考核，对省法院机关实行分条线考核，区分不同案件类型和繁简程度，赋予刑事审判等业务部门对法官个人考核更大权限，确保考核更客观、更准确反映法官的司法业绩。</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（四）积极破解案多人少矛盾。</w:t>
      </w:r>
      <w:r w:rsidRPr="00D438C7">
        <w:rPr>
          <w:rFonts w:ascii="仿宋_GB2312" w:eastAsia="仿宋_GB2312" w:hAnsi="仿宋" w:cs="仿宋_GB2312" w:hint="eastAsia"/>
          <w:b/>
          <w:bCs/>
          <w:color w:val="000000"/>
          <w:sz w:val="32"/>
          <w:szCs w:val="32"/>
        </w:rPr>
        <w:t>大力推进法院信息化建设，减少法官和司法辅助人员事务性工作。印发《推进刑事案件繁简分流的实施办法（试行）》，积极推动繁简分流改革。各基层法院已在今年３月全部组建速裁团队。修改后的刑事诉讼法实施以来，共适用速裁程序审理刑事案件</w:t>
      </w:r>
      <w:r w:rsidRPr="00D438C7">
        <w:rPr>
          <w:rFonts w:ascii="仿宋_GB2312" w:eastAsia="仿宋_GB2312" w:hAnsi="仿宋" w:cs="仿宋_GB2312"/>
          <w:b/>
          <w:bCs/>
          <w:color w:val="000000"/>
          <w:sz w:val="32"/>
          <w:szCs w:val="32"/>
        </w:rPr>
        <w:t>1892</w:t>
      </w:r>
      <w:r w:rsidRPr="00D438C7">
        <w:rPr>
          <w:rFonts w:ascii="仿宋_GB2312" w:eastAsia="仿宋_GB2312" w:hAnsi="仿宋" w:cs="仿宋_GB2312" w:hint="eastAsia"/>
          <w:b/>
          <w:bCs/>
          <w:color w:val="000000"/>
          <w:sz w:val="32"/>
          <w:szCs w:val="32"/>
        </w:rPr>
        <w:t>件，平均审理周期</w:t>
      </w:r>
      <w:r w:rsidRPr="00D438C7">
        <w:rPr>
          <w:rFonts w:ascii="仿宋_GB2312" w:eastAsia="仿宋_GB2312" w:hAnsi="仿宋" w:cs="仿宋_GB2312"/>
          <w:b/>
          <w:bCs/>
          <w:color w:val="000000"/>
          <w:sz w:val="32"/>
          <w:szCs w:val="32"/>
        </w:rPr>
        <w:t>8.58</w:t>
      </w:r>
      <w:r w:rsidRPr="00D438C7">
        <w:rPr>
          <w:rFonts w:ascii="仿宋_GB2312" w:eastAsia="仿宋_GB2312" w:hAnsi="仿宋" w:cs="仿宋_GB2312" w:hint="eastAsia"/>
          <w:b/>
          <w:bCs/>
          <w:color w:val="000000"/>
          <w:sz w:val="32"/>
          <w:szCs w:val="32"/>
        </w:rPr>
        <w:t>天。制定《关于全省法院新型审判团队建设的指导意见（试行）》，统筹内设机构改革与新型审判团队建设，科学调配人员力量，员额分配向基层和案多人少地区倾斜，积极推进聘用制书记员和法官助理统一招录工作。省法院第一批招录</w:t>
      </w:r>
      <w:r w:rsidRPr="00D438C7">
        <w:rPr>
          <w:rFonts w:ascii="仿宋_GB2312" w:eastAsia="仿宋_GB2312" w:hAnsi="仿宋" w:cs="仿宋_GB2312"/>
          <w:b/>
          <w:bCs/>
          <w:color w:val="000000"/>
          <w:sz w:val="32"/>
          <w:szCs w:val="32"/>
        </w:rPr>
        <w:t>78</w:t>
      </w:r>
      <w:r w:rsidRPr="00D438C7">
        <w:rPr>
          <w:rFonts w:ascii="仿宋_GB2312" w:eastAsia="仿宋_GB2312" w:hAnsi="仿宋" w:cs="仿宋_GB2312" w:hint="eastAsia"/>
          <w:b/>
          <w:bCs/>
          <w:color w:val="000000"/>
          <w:sz w:val="32"/>
          <w:szCs w:val="32"/>
        </w:rPr>
        <w:t>名聘用制书记员，其中安排到刑事审判岗位</w:t>
      </w:r>
      <w:r w:rsidRPr="00D438C7">
        <w:rPr>
          <w:rFonts w:ascii="仿宋_GB2312" w:eastAsia="仿宋_GB2312" w:hAnsi="仿宋" w:cs="仿宋_GB2312"/>
          <w:b/>
          <w:bCs/>
          <w:color w:val="000000"/>
          <w:sz w:val="32"/>
          <w:szCs w:val="32"/>
        </w:rPr>
        <w:t>14</w:t>
      </w:r>
      <w:r w:rsidRPr="00D438C7">
        <w:rPr>
          <w:rFonts w:ascii="仿宋_GB2312" w:eastAsia="仿宋_GB2312" w:hAnsi="仿宋" w:cs="仿宋_GB2312" w:hint="eastAsia"/>
          <w:b/>
          <w:bCs/>
          <w:color w:val="000000"/>
          <w:sz w:val="32"/>
          <w:szCs w:val="32"/>
        </w:rPr>
        <w:t>人。</w:t>
      </w:r>
    </w:p>
    <w:p w:rsidR="00D24734" w:rsidRPr="00D438C7" w:rsidRDefault="00D24734" w:rsidP="001F590D">
      <w:pPr>
        <w:spacing w:line="600" w:lineRule="exact"/>
        <w:ind w:firstLineChars="200" w:firstLine="31680"/>
        <w:rPr>
          <w:rFonts w:ascii="黑体" w:eastAsia="黑体" w:hAnsi="黑体" w:cs="Times New Roman"/>
          <w:b/>
          <w:bCs/>
          <w:color w:val="000000"/>
          <w:sz w:val="32"/>
          <w:szCs w:val="32"/>
        </w:rPr>
      </w:pPr>
      <w:r w:rsidRPr="00D438C7">
        <w:rPr>
          <w:rFonts w:ascii="黑体" w:eastAsia="黑体" w:hAnsi="黑体" w:cs="黑体" w:hint="eastAsia"/>
          <w:b/>
          <w:bCs/>
          <w:color w:val="000000"/>
          <w:sz w:val="32"/>
          <w:szCs w:val="32"/>
        </w:rPr>
        <w:t>三、关于加强刑事审判队伍建设问题</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（一）着力保持法官队伍稳定。</w:t>
      </w:r>
      <w:r w:rsidRPr="00D438C7">
        <w:rPr>
          <w:rFonts w:ascii="仿宋_GB2312" w:eastAsia="仿宋_GB2312" w:hAnsi="仿宋" w:cs="仿宋_GB2312" w:hint="eastAsia"/>
          <w:b/>
          <w:bCs/>
          <w:color w:val="000000"/>
          <w:sz w:val="32"/>
          <w:szCs w:val="32"/>
        </w:rPr>
        <w:t>扎实开展“不忘初心、牢记使命”主题教育，组织广大干警深入学习贯彻习近平新时代中国特色社会主义思想和党的十九大精神，教育干警增强“四个意识”，坚定“四个自信”，坚决做到“两个维护”，激励党员干部在审判岗位上担当作为，始终保持干事创业的激情与活力。去年以来，全省</w:t>
      </w:r>
      <w:r w:rsidRPr="00D438C7">
        <w:rPr>
          <w:rFonts w:ascii="仿宋_GB2312" w:eastAsia="仿宋_GB2312" w:hAnsi="仿宋" w:cs="仿宋_GB2312"/>
          <w:b/>
          <w:bCs/>
          <w:color w:val="000000"/>
          <w:sz w:val="32"/>
          <w:szCs w:val="32"/>
        </w:rPr>
        <w:t>5</w:t>
      </w:r>
      <w:r w:rsidRPr="00D438C7">
        <w:rPr>
          <w:rFonts w:ascii="仿宋_GB2312" w:eastAsia="仿宋_GB2312" w:hAnsi="仿宋" w:cs="仿宋_GB2312" w:hint="eastAsia"/>
          <w:b/>
          <w:bCs/>
          <w:color w:val="000000"/>
          <w:sz w:val="32"/>
          <w:szCs w:val="32"/>
        </w:rPr>
        <w:t>个刑事审判集体、</w:t>
      </w:r>
      <w:r w:rsidRPr="00D438C7">
        <w:rPr>
          <w:rFonts w:ascii="仿宋_GB2312" w:eastAsia="仿宋_GB2312" w:hAnsi="仿宋" w:cs="仿宋_GB2312"/>
          <w:b/>
          <w:bCs/>
          <w:color w:val="000000"/>
          <w:sz w:val="32"/>
          <w:szCs w:val="32"/>
        </w:rPr>
        <w:t>23</w:t>
      </w:r>
      <w:r w:rsidRPr="00D438C7">
        <w:rPr>
          <w:rFonts w:ascii="仿宋_GB2312" w:eastAsia="仿宋_GB2312" w:hAnsi="仿宋" w:cs="仿宋_GB2312" w:hint="eastAsia"/>
          <w:b/>
          <w:bCs/>
          <w:color w:val="000000"/>
          <w:sz w:val="32"/>
          <w:szCs w:val="32"/>
        </w:rPr>
        <w:t>名刑事审判个人受到省级以上表彰奖励。认真做好法官、法官助理、书记员按期晋升和择优选升工作，落实与法官等级相匹配的工资、绩效、差旅、公务交通补贴等待遇，省法院机关</w:t>
      </w:r>
      <w:r w:rsidRPr="00D438C7">
        <w:rPr>
          <w:rFonts w:ascii="仿宋_GB2312" w:eastAsia="仿宋_GB2312" w:hAnsi="仿宋" w:cs="仿宋_GB2312"/>
          <w:b/>
          <w:bCs/>
          <w:color w:val="000000"/>
          <w:sz w:val="32"/>
          <w:szCs w:val="32"/>
        </w:rPr>
        <w:t>108</w:t>
      </w:r>
      <w:r w:rsidRPr="00D438C7">
        <w:rPr>
          <w:rFonts w:ascii="仿宋_GB2312" w:eastAsia="仿宋_GB2312" w:hAnsi="仿宋" w:cs="仿宋_GB2312" w:hint="eastAsia"/>
          <w:b/>
          <w:bCs/>
          <w:color w:val="000000"/>
          <w:sz w:val="32"/>
          <w:szCs w:val="32"/>
        </w:rPr>
        <w:t>名法官、全省法院</w:t>
      </w:r>
      <w:r w:rsidRPr="00D438C7">
        <w:rPr>
          <w:rFonts w:ascii="仿宋_GB2312" w:eastAsia="仿宋_GB2312" w:hAnsi="仿宋" w:cs="仿宋_GB2312"/>
          <w:b/>
          <w:bCs/>
          <w:color w:val="000000"/>
          <w:sz w:val="32"/>
          <w:szCs w:val="32"/>
        </w:rPr>
        <w:t>674</w:t>
      </w:r>
      <w:r w:rsidRPr="00D438C7">
        <w:rPr>
          <w:rFonts w:ascii="仿宋_GB2312" w:eastAsia="仿宋_GB2312" w:hAnsi="仿宋" w:cs="仿宋_GB2312" w:hint="eastAsia"/>
          <w:b/>
          <w:bCs/>
          <w:color w:val="000000"/>
          <w:sz w:val="32"/>
          <w:szCs w:val="32"/>
        </w:rPr>
        <w:t>名法官按期晋升。严格执行《人民法院落实〈保护司法人员依法履行法定职责规定〉的实施办法》，全省</w:t>
      </w:r>
      <w:r w:rsidRPr="00D438C7">
        <w:rPr>
          <w:rFonts w:ascii="仿宋_GB2312" w:eastAsia="仿宋_GB2312" w:hAnsi="仿宋" w:cs="仿宋_GB2312"/>
          <w:b/>
          <w:bCs/>
          <w:color w:val="000000"/>
          <w:sz w:val="32"/>
          <w:szCs w:val="32"/>
        </w:rPr>
        <w:t>82</w:t>
      </w:r>
      <w:r w:rsidRPr="00D438C7">
        <w:rPr>
          <w:rFonts w:ascii="仿宋_GB2312" w:eastAsia="仿宋_GB2312" w:hAnsi="仿宋" w:cs="仿宋_GB2312" w:hint="eastAsia"/>
          <w:b/>
          <w:bCs/>
          <w:color w:val="000000"/>
          <w:sz w:val="32"/>
          <w:szCs w:val="32"/>
        </w:rPr>
        <w:t>家中基层法院已成立法官权益保障委员会，探索不实举报澄清正名机制，为公正司法、依法办事的干警担当撑腰。</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（二）着力提升执法办案能力。</w:t>
      </w:r>
      <w:r w:rsidRPr="00D438C7">
        <w:rPr>
          <w:rFonts w:ascii="仿宋_GB2312" w:eastAsia="仿宋_GB2312" w:hAnsi="仿宋" w:cs="仿宋_GB2312" w:hint="eastAsia"/>
          <w:b/>
          <w:bCs/>
          <w:color w:val="000000"/>
          <w:sz w:val="32"/>
          <w:szCs w:val="32"/>
        </w:rPr>
        <w:t>充分运用案件评查、专业法官会议和审判委员会讨论的成果，加大业务讲评和集中培训力度，省法院定期开展业务学习和组织案件质量讲评，去年来先后举办全省法院刑事审判业务培训班和审理涉黑恶案件培训班。以新型审判团队建设为契机，落实“以老带新”制度，大力加强岗位练兵，进一步提高刑事法官审查证据、适用法律、把握政策的水平，特别是驾驭庭审、裁判说理、做群众工作的能力。娄底中院审理的李亿龙受贿案入选全国法院“百场优秀庭审”，省法院</w:t>
      </w:r>
      <w:r w:rsidRPr="00D438C7">
        <w:rPr>
          <w:rFonts w:ascii="仿宋_GB2312" w:eastAsia="仿宋_GB2312" w:hAnsi="仿宋" w:cs="仿宋_GB2312"/>
          <w:b/>
          <w:bCs/>
          <w:color w:val="000000"/>
          <w:sz w:val="32"/>
          <w:szCs w:val="32"/>
        </w:rPr>
        <w:t>1</w:t>
      </w:r>
      <w:r w:rsidRPr="00D438C7">
        <w:rPr>
          <w:rFonts w:ascii="仿宋_GB2312" w:eastAsia="仿宋_GB2312" w:hAnsi="仿宋" w:cs="仿宋_GB2312" w:hint="eastAsia"/>
          <w:b/>
          <w:bCs/>
          <w:color w:val="000000"/>
          <w:sz w:val="32"/>
          <w:szCs w:val="32"/>
        </w:rPr>
        <w:t>篇刑事裁定书入选全国法院“百篇优秀裁判文书”，</w:t>
      </w:r>
      <w:r w:rsidRPr="00D438C7">
        <w:rPr>
          <w:rFonts w:ascii="仿宋_GB2312" w:eastAsia="仿宋_GB2312" w:hAnsi="仿宋" w:cs="仿宋_GB2312"/>
          <w:b/>
          <w:bCs/>
          <w:color w:val="000000"/>
          <w:sz w:val="32"/>
          <w:szCs w:val="32"/>
        </w:rPr>
        <w:t>2</w:t>
      </w:r>
      <w:r w:rsidRPr="00D438C7">
        <w:rPr>
          <w:rFonts w:ascii="仿宋_GB2312" w:eastAsia="仿宋_GB2312" w:hAnsi="仿宋" w:cs="仿宋_GB2312" w:hint="eastAsia"/>
          <w:b/>
          <w:bCs/>
          <w:color w:val="000000"/>
          <w:sz w:val="32"/>
          <w:szCs w:val="32"/>
        </w:rPr>
        <w:t>篇文书获二等奖。“吴正戈侵犯公民个人信息案”获全国法院系统</w:t>
      </w:r>
      <w:r w:rsidRPr="00D438C7">
        <w:rPr>
          <w:rFonts w:ascii="仿宋_GB2312" w:eastAsia="仿宋_GB2312" w:hAnsi="仿宋" w:cs="仿宋_GB2312"/>
          <w:b/>
          <w:bCs/>
          <w:color w:val="000000"/>
          <w:sz w:val="32"/>
          <w:szCs w:val="32"/>
        </w:rPr>
        <w:t>2018</w:t>
      </w:r>
      <w:r w:rsidRPr="00D438C7">
        <w:rPr>
          <w:rFonts w:ascii="仿宋_GB2312" w:eastAsia="仿宋_GB2312" w:hAnsi="仿宋" w:cs="仿宋_GB2312" w:hint="eastAsia"/>
          <w:b/>
          <w:bCs/>
          <w:color w:val="000000"/>
          <w:sz w:val="32"/>
          <w:szCs w:val="32"/>
        </w:rPr>
        <w:t>年度优秀案例分析一等奖，“徐强破坏计算机信息系统案”入选为最高法院第</w:t>
      </w:r>
      <w:r w:rsidRPr="00D438C7">
        <w:rPr>
          <w:rFonts w:ascii="仿宋_GB2312" w:eastAsia="仿宋_GB2312" w:hAnsi="仿宋" w:cs="仿宋_GB2312"/>
          <w:b/>
          <w:bCs/>
          <w:color w:val="000000"/>
          <w:sz w:val="32"/>
          <w:szCs w:val="32"/>
        </w:rPr>
        <w:t>103</w:t>
      </w:r>
      <w:r w:rsidRPr="00D438C7">
        <w:rPr>
          <w:rFonts w:ascii="仿宋_GB2312" w:eastAsia="仿宋_GB2312" w:hAnsi="仿宋" w:cs="仿宋_GB2312" w:hint="eastAsia"/>
          <w:b/>
          <w:bCs/>
          <w:color w:val="000000"/>
          <w:sz w:val="32"/>
          <w:szCs w:val="32"/>
        </w:rPr>
        <w:t>号指导案例。</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（三）着力提升拒腐防变能力。</w:t>
      </w:r>
      <w:r w:rsidRPr="00D438C7">
        <w:rPr>
          <w:rFonts w:ascii="仿宋_GB2312" w:eastAsia="仿宋_GB2312" w:hAnsi="仿宋" w:cs="仿宋_GB2312" w:hint="eastAsia"/>
          <w:b/>
          <w:bCs/>
          <w:color w:val="000000"/>
          <w:sz w:val="32"/>
          <w:szCs w:val="32"/>
        </w:rPr>
        <w:t>认真落实《中共中央关于加强党的政治建设的意见》，制定“十二条禁令”，先后两次召开全省法院党风廉政建设和反腐败工作会议，深入开展“作风纪律建设年”活动，强化管党治党主体责任和纪检监察部门监督责任，干警作风纪律进一步好转。加强司法廉洁教育，组织刑事审判人员认真学习《中国共产党廉洁自律准则》和《中国共产党纪律处分条例》等党纪党规，坚持对廉政教育逢会必讲，真正做到警钟长鸣。充分运用监督执纪“四种形态”，坚持挺纪在前、抓早抓小，加大对扫黑除恶等重大部署落实情况的监督力度。对违纪违法行为无禁区、零容忍，重点查处请托过问案件、以案谋私、办关系案、办人情案等问题。</w:t>
      </w:r>
      <w:r w:rsidRPr="00D438C7">
        <w:rPr>
          <w:rFonts w:ascii="仿宋_GB2312" w:eastAsia="仿宋_GB2312" w:hAnsi="仿宋" w:cs="仿宋_GB2312"/>
          <w:b/>
          <w:bCs/>
          <w:color w:val="000000"/>
          <w:sz w:val="32"/>
          <w:szCs w:val="32"/>
        </w:rPr>
        <w:t>2018</w:t>
      </w:r>
      <w:r w:rsidRPr="00D438C7">
        <w:rPr>
          <w:rFonts w:ascii="仿宋_GB2312" w:eastAsia="仿宋_GB2312" w:hAnsi="仿宋" w:cs="仿宋_GB2312" w:hint="eastAsia"/>
          <w:b/>
          <w:bCs/>
          <w:color w:val="000000"/>
          <w:sz w:val="32"/>
          <w:szCs w:val="32"/>
        </w:rPr>
        <w:t>年，全省法院</w:t>
      </w:r>
      <w:r w:rsidRPr="00D438C7">
        <w:rPr>
          <w:rFonts w:ascii="仿宋_GB2312" w:eastAsia="仿宋_GB2312" w:hAnsi="仿宋" w:cs="仿宋_GB2312"/>
          <w:b/>
          <w:bCs/>
          <w:color w:val="000000"/>
          <w:sz w:val="32"/>
          <w:szCs w:val="32"/>
        </w:rPr>
        <w:t>168</w:t>
      </w:r>
      <w:r w:rsidRPr="00D438C7">
        <w:rPr>
          <w:rFonts w:ascii="仿宋_GB2312" w:eastAsia="仿宋_GB2312" w:hAnsi="仿宋" w:cs="仿宋_GB2312" w:hint="eastAsia"/>
          <w:b/>
          <w:bCs/>
          <w:color w:val="000000"/>
          <w:sz w:val="32"/>
          <w:szCs w:val="32"/>
        </w:rPr>
        <w:t>名干警被查处问责，</w:t>
      </w:r>
      <w:r w:rsidRPr="00D438C7">
        <w:rPr>
          <w:rFonts w:ascii="仿宋_GB2312" w:eastAsia="仿宋_GB2312" w:hAnsi="仿宋" w:cs="仿宋_GB2312"/>
          <w:b/>
          <w:bCs/>
          <w:color w:val="000000"/>
          <w:sz w:val="32"/>
          <w:szCs w:val="32"/>
        </w:rPr>
        <w:t>2019</w:t>
      </w:r>
      <w:r w:rsidRPr="00D438C7">
        <w:rPr>
          <w:rFonts w:ascii="仿宋_GB2312" w:eastAsia="仿宋_GB2312" w:hAnsi="仿宋" w:cs="仿宋_GB2312" w:hint="eastAsia"/>
          <w:b/>
          <w:bCs/>
          <w:color w:val="000000"/>
          <w:sz w:val="32"/>
          <w:szCs w:val="32"/>
        </w:rPr>
        <w:t>年至今，已有</w:t>
      </w:r>
      <w:r w:rsidRPr="00D438C7">
        <w:rPr>
          <w:rFonts w:ascii="仿宋_GB2312" w:eastAsia="仿宋_GB2312" w:hAnsi="仿宋" w:cs="仿宋_GB2312"/>
          <w:b/>
          <w:bCs/>
          <w:color w:val="000000"/>
          <w:sz w:val="32"/>
          <w:szCs w:val="32"/>
        </w:rPr>
        <w:t>59</w:t>
      </w:r>
      <w:r w:rsidRPr="00D438C7">
        <w:rPr>
          <w:rFonts w:ascii="仿宋_GB2312" w:eastAsia="仿宋_GB2312" w:hAnsi="仿宋" w:cs="仿宋_GB2312" w:hint="eastAsia"/>
          <w:b/>
          <w:bCs/>
          <w:color w:val="000000"/>
          <w:sz w:val="32"/>
          <w:szCs w:val="32"/>
        </w:rPr>
        <w:t>名干警被查处问责，释放失责必问、问责必严的强烈信号。</w:t>
      </w:r>
    </w:p>
    <w:p w:rsidR="00D24734" w:rsidRPr="00D438C7" w:rsidRDefault="00D24734" w:rsidP="001F590D">
      <w:pPr>
        <w:spacing w:line="600" w:lineRule="exact"/>
        <w:ind w:firstLineChars="200" w:firstLine="31680"/>
        <w:rPr>
          <w:rFonts w:ascii="黑体" w:eastAsia="黑体" w:hAnsi="黑体" w:cs="Times New Roman"/>
          <w:b/>
          <w:bCs/>
          <w:color w:val="000000"/>
          <w:sz w:val="32"/>
          <w:szCs w:val="32"/>
        </w:rPr>
      </w:pPr>
      <w:r w:rsidRPr="00D438C7">
        <w:rPr>
          <w:rFonts w:ascii="黑体" w:eastAsia="黑体" w:hAnsi="黑体" w:cs="黑体" w:hint="eastAsia"/>
          <w:b/>
          <w:bCs/>
          <w:color w:val="000000"/>
          <w:sz w:val="32"/>
          <w:szCs w:val="32"/>
        </w:rPr>
        <w:t>四、关于依法保障律师权利问题</w:t>
      </w:r>
    </w:p>
    <w:p w:rsidR="00D24734" w:rsidRPr="00D438C7" w:rsidRDefault="00D24734" w:rsidP="001F590D">
      <w:pPr>
        <w:spacing w:line="600" w:lineRule="exact"/>
        <w:ind w:firstLineChars="200" w:firstLine="31680"/>
        <w:rPr>
          <w:rFonts w:ascii="仿宋_GB2312" w:eastAsia="仿宋_GB2312" w:hAnsi="仿宋" w:cs="仿宋_GB2312"/>
          <w:b/>
          <w:bCs/>
          <w:color w:val="000000"/>
          <w:sz w:val="32"/>
          <w:szCs w:val="32"/>
        </w:rPr>
      </w:pPr>
      <w:r w:rsidRPr="00D438C7">
        <w:rPr>
          <w:rFonts w:ascii="楷体_GB2312" w:eastAsia="楷体_GB2312" w:hAnsi="楷体" w:cs="楷体_GB2312" w:hint="eastAsia"/>
          <w:b/>
          <w:bCs/>
          <w:color w:val="000000"/>
          <w:sz w:val="32"/>
          <w:szCs w:val="32"/>
        </w:rPr>
        <w:t>（一）积极推进与司法行政机关、律协定期交流。</w:t>
      </w:r>
      <w:r w:rsidRPr="00D438C7">
        <w:rPr>
          <w:rFonts w:ascii="仿宋_GB2312" w:eastAsia="仿宋_GB2312" w:hAnsi="仿宋" w:cs="仿宋_GB2312" w:hint="eastAsia"/>
          <w:b/>
          <w:bCs/>
          <w:color w:val="000000"/>
          <w:sz w:val="32"/>
          <w:szCs w:val="32"/>
        </w:rPr>
        <w:t>建立完善全省各级法院与司法行政部门、律师协会等常态性互动工作机制，加强沟通交流，研究制定并不断完善法官与律师交流合作、相互监督的相关制度，共同营造良好司法环境。去年</w:t>
      </w:r>
      <w:r w:rsidRPr="00D438C7">
        <w:rPr>
          <w:rFonts w:ascii="仿宋_GB2312" w:eastAsia="仿宋_GB2312" w:hAnsi="仿宋" w:cs="仿宋_GB2312"/>
          <w:b/>
          <w:bCs/>
          <w:color w:val="000000"/>
          <w:sz w:val="32"/>
          <w:szCs w:val="32"/>
        </w:rPr>
        <w:t>12</w:t>
      </w:r>
      <w:r w:rsidRPr="00D438C7">
        <w:rPr>
          <w:rFonts w:ascii="仿宋_GB2312" w:eastAsia="仿宋_GB2312" w:hAnsi="仿宋" w:cs="仿宋_GB2312" w:hint="eastAsia"/>
          <w:b/>
          <w:bCs/>
          <w:color w:val="000000"/>
          <w:sz w:val="32"/>
          <w:szCs w:val="32"/>
        </w:rPr>
        <w:t>月</w:t>
      </w:r>
      <w:r w:rsidRPr="00D438C7">
        <w:rPr>
          <w:rFonts w:ascii="仿宋_GB2312" w:eastAsia="仿宋_GB2312" w:hAnsi="仿宋" w:cs="仿宋_GB2312"/>
          <w:b/>
          <w:bCs/>
          <w:color w:val="000000"/>
          <w:sz w:val="32"/>
          <w:szCs w:val="32"/>
        </w:rPr>
        <w:t>6</w:t>
      </w:r>
      <w:r w:rsidRPr="00D438C7">
        <w:rPr>
          <w:rFonts w:ascii="仿宋_GB2312" w:eastAsia="仿宋_GB2312" w:hAnsi="仿宋" w:cs="仿宋_GB2312" w:hint="eastAsia"/>
          <w:b/>
          <w:bCs/>
          <w:color w:val="000000"/>
          <w:sz w:val="32"/>
          <w:szCs w:val="32"/>
        </w:rPr>
        <w:t>日，省法院召开律师座谈会，听取律师代表意见和建议，就共同关注的重大问题进行会商。</w:t>
      </w:r>
      <w:r w:rsidRPr="00D438C7">
        <w:rPr>
          <w:rFonts w:ascii="仿宋_GB2312" w:eastAsia="仿宋_GB2312" w:hAnsi="仿宋" w:cs="仿宋_GB2312"/>
          <w:b/>
          <w:bCs/>
          <w:color w:val="000000"/>
          <w:sz w:val="32"/>
          <w:szCs w:val="32"/>
        </w:rPr>
        <w:t xml:space="preserve"> </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（二）积极推进律师辩护全覆盖试点工作。</w:t>
      </w:r>
      <w:r w:rsidRPr="00D438C7">
        <w:rPr>
          <w:rFonts w:ascii="仿宋_GB2312" w:eastAsia="仿宋_GB2312" w:hAnsi="仿宋" w:cs="仿宋_GB2312" w:hint="eastAsia"/>
          <w:b/>
          <w:bCs/>
          <w:color w:val="000000"/>
          <w:sz w:val="32"/>
          <w:szCs w:val="32"/>
        </w:rPr>
        <w:t>与省司法厅联合制定下发《关于开展刑事案件律师辩护全覆盖试点工作的办法》和实施方案，确定</w:t>
      </w:r>
      <w:r w:rsidRPr="00D438C7">
        <w:rPr>
          <w:rFonts w:ascii="仿宋_GB2312" w:eastAsia="仿宋_GB2312" w:hAnsi="仿宋" w:cs="仿宋_GB2312"/>
          <w:b/>
          <w:bCs/>
          <w:color w:val="000000"/>
          <w:sz w:val="32"/>
          <w:szCs w:val="32"/>
        </w:rPr>
        <w:t>14</w:t>
      </w:r>
      <w:r w:rsidRPr="00D438C7">
        <w:rPr>
          <w:rFonts w:ascii="仿宋_GB2312" w:eastAsia="仿宋_GB2312" w:hAnsi="仿宋" w:cs="仿宋_GB2312" w:hint="eastAsia"/>
          <w:b/>
          <w:bCs/>
          <w:color w:val="000000"/>
          <w:sz w:val="32"/>
          <w:szCs w:val="32"/>
        </w:rPr>
        <w:t>个市州本级和</w:t>
      </w:r>
      <w:r w:rsidRPr="00D438C7">
        <w:rPr>
          <w:rFonts w:ascii="仿宋_GB2312" w:eastAsia="仿宋_GB2312" w:hAnsi="仿宋" w:cs="仿宋_GB2312"/>
          <w:b/>
          <w:bCs/>
          <w:color w:val="000000"/>
          <w:sz w:val="32"/>
          <w:szCs w:val="32"/>
        </w:rPr>
        <w:t>84</w:t>
      </w:r>
      <w:r w:rsidRPr="00D438C7">
        <w:rPr>
          <w:rFonts w:ascii="仿宋_GB2312" w:eastAsia="仿宋_GB2312" w:hAnsi="仿宋" w:cs="仿宋_GB2312" w:hint="eastAsia"/>
          <w:b/>
          <w:bCs/>
          <w:color w:val="000000"/>
          <w:sz w:val="32"/>
          <w:szCs w:val="32"/>
        </w:rPr>
        <w:t>个县（市、区）开展全覆盖试点工作，在试点地区将通知辩护的范围扩大到适用普通程序审理的所有案件，对适用简易程序、速裁程序审理的案件通知法律援助值班律师提供法律帮助。正确把握速裁程序的法定适用条件，统筹处理刑事速裁与保障律师辩护权的关系，强化被告人认罪认罚自愿性审查，为被告人约见值班律师提供便利，探索值班律师转任辩护人机制。</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（三）依法保障律师执业权利。</w:t>
      </w:r>
      <w:r w:rsidRPr="00D438C7">
        <w:rPr>
          <w:rFonts w:ascii="仿宋_GB2312" w:eastAsia="仿宋_GB2312" w:hAnsi="仿宋" w:cs="仿宋_GB2312" w:hint="eastAsia"/>
          <w:b/>
          <w:bCs/>
          <w:color w:val="000000"/>
          <w:sz w:val="32"/>
          <w:szCs w:val="32"/>
        </w:rPr>
        <w:t>进一步强化居中裁判、公正司法理念，认真落实“两高三部”《关于依法保障律师执业权利的规定》，省法院部署开展专项治理活动，在庭审评查、文书评查中高度关注是否依法保障律师权利、是否有针对性地回应律师辩护意见。着力畅通律师与法官沟通渠道，为律师查阅、复制案卷材料提供便利。积极推进庭审实质化，督促控方对辩方意见在庭审中进行针对性回应，保障控辩双方围绕争议焦点充分发言辩论。全省法院证人、鉴定人、侦查人员出庭工作取得较大进步，多个中院去年应律师申请通知证人等出庭超过</w:t>
      </w:r>
      <w:r w:rsidRPr="00D438C7">
        <w:rPr>
          <w:rFonts w:ascii="仿宋_GB2312" w:eastAsia="仿宋_GB2312" w:hAnsi="仿宋" w:cs="仿宋_GB2312"/>
          <w:b/>
          <w:bCs/>
          <w:color w:val="000000"/>
          <w:sz w:val="32"/>
          <w:szCs w:val="32"/>
        </w:rPr>
        <w:t>30</w:t>
      </w:r>
      <w:r w:rsidRPr="00D438C7">
        <w:rPr>
          <w:rFonts w:ascii="仿宋_GB2312" w:eastAsia="仿宋_GB2312" w:hAnsi="仿宋" w:cs="仿宋_GB2312" w:hint="eastAsia"/>
          <w:b/>
          <w:bCs/>
          <w:color w:val="000000"/>
          <w:sz w:val="32"/>
          <w:szCs w:val="32"/>
        </w:rPr>
        <w:t>人次，庭审打断律师发言现象基本杜绝，裁判文书围绕律师辩护意见评判说理针对性进一步加强。</w:t>
      </w:r>
    </w:p>
    <w:p w:rsidR="00D24734" w:rsidRPr="00D438C7" w:rsidRDefault="00D24734" w:rsidP="001F590D">
      <w:pPr>
        <w:spacing w:line="600" w:lineRule="exact"/>
        <w:ind w:firstLineChars="200" w:firstLine="31680"/>
        <w:rPr>
          <w:rFonts w:ascii="黑体" w:eastAsia="黑体" w:hAnsi="黑体" w:cs="Times New Roman"/>
          <w:b/>
          <w:bCs/>
          <w:color w:val="000000"/>
          <w:sz w:val="32"/>
          <w:szCs w:val="32"/>
        </w:rPr>
      </w:pPr>
      <w:r w:rsidRPr="00D438C7">
        <w:rPr>
          <w:rFonts w:ascii="黑体" w:eastAsia="黑体" w:hAnsi="黑体" w:cs="黑体" w:hint="eastAsia"/>
          <w:b/>
          <w:bCs/>
          <w:color w:val="000000"/>
          <w:sz w:val="32"/>
          <w:szCs w:val="32"/>
        </w:rPr>
        <w:t>五、关于加强法治宣传教育工作问题</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（一）扩展普法宣传平台。</w:t>
      </w:r>
      <w:r w:rsidRPr="00D438C7">
        <w:rPr>
          <w:rFonts w:ascii="仿宋_GB2312" w:eastAsia="仿宋_GB2312" w:hAnsi="仿宋" w:cs="仿宋_GB2312" w:hint="eastAsia"/>
          <w:b/>
          <w:bCs/>
          <w:color w:val="000000"/>
          <w:sz w:val="32"/>
          <w:szCs w:val="32"/>
        </w:rPr>
        <w:t>在湖南法院网开设“案件时空”“典型案例”两个专栏，与《法制周报》合作推出“法院周刊”专版，积极入驻抖音、快手、知乎等新型大众传媒平台，打造新媒体普法宣传矩阵。将普法宣传融入日常审判工作中，增强公众法治意识，获评省直机关普法工作年度优秀等次，省委依法治省办推荐我院为全国“七五”普法中期先进集体。</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楷体_GB2312" w:eastAsia="楷体_GB2312" w:hAnsi="楷体" w:cs="楷体_GB2312" w:hint="eastAsia"/>
          <w:b/>
          <w:bCs/>
          <w:color w:val="000000"/>
          <w:sz w:val="32"/>
          <w:szCs w:val="32"/>
        </w:rPr>
        <w:t>（二）突出重点推进以案释法。</w:t>
      </w:r>
      <w:r w:rsidRPr="00D438C7">
        <w:rPr>
          <w:rFonts w:ascii="仿宋_GB2312" w:eastAsia="仿宋_GB2312" w:hAnsi="仿宋" w:cs="仿宋_GB2312" w:hint="eastAsia"/>
          <w:b/>
          <w:bCs/>
          <w:color w:val="000000"/>
          <w:sz w:val="32"/>
          <w:szCs w:val="32"/>
        </w:rPr>
        <w:t>将刑事法律作为普法宣传的重要内容，努力把每一场庭审、每一份文书、每一次司法活动都作为法治公开课堂，重点加大禁毒、扫黑除恶宣传工作力度，教育引导群众自觉远离毒品，增强群众同黑恶势力作斗争的信心。每年</w:t>
      </w:r>
      <w:r w:rsidRPr="00D438C7">
        <w:rPr>
          <w:rFonts w:ascii="仿宋_GB2312" w:eastAsia="仿宋_GB2312" w:hAnsi="仿宋" w:cs="仿宋_GB2312"/>
          <w:b/>
          <w:bCs/>
          <w:color w:val="000000"/>
          <w:sz w:val="32"/>
          <w:szCs w:val="32"/>
        </w:rPr>
        <w:t>6</w:t>
      </w:r>
      <w:r w:rsidRPr="00D438C7">
        <w:rPr>
          <w:rFonts w:ascii="仿宋_GB2312" w:eastAsia="仿宋_GB2312" w:hAnsi="仿宋" w:cs="仿宋_GB2312" w:hint="eastAsia"/>
          <w:b/>
          <w:bCs/>
          <w:color w:val="000000"/>
          <w:sz w:val="32"/>
          <w:szCs w:val="32"/>
        </w:rPr>
        <w:t>·</w:t>
      </w:r>
      <w:r w:rsidRPr="00D438C7">
        <w:rPr>
          <w:rFonts w:ascii="仿宋_GB2312" w:eastAsia="仿宋_GB2312" w:hAnsi="仿宋" w:cs="仿宋_GB2312"/>
          <w:b/>
          <w:bCs/>
          <w:color w:val="000000"/>
          <w:sz w:val="32"/>
          <w:szCs w:val="32"/>
        </w:rPr>
        <w:t>26</w:t>
      </w:r>
      <w:r w:rsidRPr="00D438C7">
        <w:rPr>
          <w:rFonts w:ascii="仿宋_GB2312" w:eastAsia="仿宋_GB2312" w:hAnsi="仿宋" w:cs="仿宋_GB2312" w:hint="eastAsia"/>
          <w:b/>
          <w:bCs/>
          <w:color w:val="000000"/>
          <w:sz w:val="32"/>
          <w:szCs w:val="32"/>
        </w:rPr>
        <w:t>国际禁毒日均召开新闻发布会，发布打击毒品犯罪典型案件。</w:t>
      </w:r>
      <w:r w:rsidRPr="00D438C7">
        <w:rPr>
          <w:rFonts w:ascii="仿宋_GB2312" w:eastAsia="仿宋_GB2312" w:hAnsi="仿宋" w:cs="仿宋_GB2312"/>
          <w:b/>
          <w:bCs/>
          <w:color w:val="000000"/>
          <w:sz w:val="32"/>
          <w:szCs w:val="32"/>
        </w:rPr>
        <w:t>5</w:t>
      </w:r>
      <w:r w:rsidRPr="00D438C7">
        <w:rPr>
          <w:rFonts w:ascii="仿宋_GB2312" w:eastAsia="仿宋_GB2312" w:hAnsi="仿宋" w:cs="仿宋_GB2312" w:hint="eastAsia"/>
          <w:b/>
          <w:bCs/>
          <w:color w:val="000000"/>
          <w:sz w:val="32"/>
          <w:szCs w:val="32"/>
        </w:rPr>
        <w:t>月</w:t>
      </w:r>
      <w:r w:rsidRPr="00D438C7">
        <w:rPr>
          <w:rFonts w:ascii="仿宋_GB2312" w:eastAsia="仿宋_GB2312" w:hAnsi="仿宋" w:cs="仿宋_GB2312"/>
          <w:b/>
          <w:bCs/>
          <w:color w:val="000000"/>
          <w:sz w:val="32"/>
          <w:szCs w:val="32"/>
        </w:rPr>
        <w:t>16</w:t>
      </w:r>
      <w:r w:rsidRPr="00D438C7">
        <w:rPr>
          <w:rFonts w:ascii="仿宋_GB2312" w:eastAsia="仿宋_GB2312" w:hAnsi="仿宋" w:cs="仿宋_GB2312" w:hint="eastAsia"/>
          <w:b/>
          <w:bCs/>
          <w:color w:val="000000"/>
          <w:sz w:val="32"/>
          <w:szCs w:val="32"/>
        </w:rPr>
        <w:t>日，邵阳中院依法对黄正坤等</w:t>
      </w:r>
      <w:r w:rsidRPr="00D438C7">
        <w:rPr>
          <w:rFonts w:ascii="仿宋_GB2312" w:eastAsia="仿宋_GB2312" w:hAnsi="仿宋" w:cs="仿宋_GB2312"/>
          <w:b/>
          <w:bCs/>
          <w:color w:val="000000"/>
          <w:sz w:val="32"/>
          <w:szCs w:val="32"/>
        </w:rPr>
        <w:t>18</w:t>
      </w:r>
      <w:r w:rsidRPr="00D438C7">
        <w:rPr>
          <w:rFonts w:ascii="仿宋_GB2312" w:eastAsia="仿宋_GB2312" w:hAnsi="仿宋" w:cs="仿宋_GB2312" w:hint="eastAsia"/>
          <w:b/>
          <w:bCs/>
          <w:color w:val="000000"/>
          <w:sz w:val="32"/>
          <w:szCs w:val="32"/>
        </w:rPr>
        <w:t>人特大贩卖、运输毒品案一审公开宣判，判处</w:t>
      </w:r>
      <w:r w:rsidRPr="00D438C7">
        <w:rPr>
          <w:rFonts w:ascii="仿宋_GB2312" w:eastAsia="仿宋_GB2312" w:hAnsi="仿宋" w:cs="仿宋_GB2312"/>
          <w:b/>
          <w:bCs/>
          <w:color w:val="000000"/>
          <w:sz w:val="32"/>
          <w:szCs w:val="32"/>
        </w:rPr>
        <w:t>4</w:t>
      </w:r>
      <w:r w:rsidRPr="00D438C7">
        <w:rPr>
          <w:rFonts w:ascii="仿宋_GB2312" w:eastAsia="仿宋_GB2312" w:hAnsi="仿宋" w:cs="仿宋_GB2312" w:hint="eastAsia"/>
          <w:b/>
          <w:bCs/>
          <w:color w:val="000000"/>
          <w:sz w:val="32"/>
          <w:szCs w:val="32"/>
        </w:rPr>
        <w:t>人死刑、</w:t>
      </w:r>
      <w:r w:rsidRPr="00D438C7">
        <w:rPr>
          <w:rFonts w:ascii="仿宋_GB2312" w:eastAsia="仿宋_GB2312" w:hAnsi="仿宋" w:cs="仿宋_GB2312"/>
          <w:b/>
          <w:bCs/>
          <w:color w:val="000000"/>
          <w:sz w:val="32"/>
          <w:szCs w:val="32"/>
        </w:rPr>
        <w:t>5</w:t>
      </w:r>
      <w:r w:rsidRPr="00D438C7">
        <w:rPr>
          <w:rFonts w:ascii="仿宋_GB2312" w:eastAsia="仿宋_GB2312" w:hAnsi="仿宋" w:cs="仿宋_GB2312" w:hint="eastAsia"/>
          <w:b/>
          <w:bCs/>
          <w:color w:val="000000"/>
          <w:sz w:val="32"/>
          <w:szCs w:val="32"/>
        </w:rPr>
        <w:t>人死缓、</w:t>
      </w:r>
      <w:r w:rsidRPr="00D438C7">
        <w:rPr>
          <w:rFonts w:ascii="仿宋_GB2312" w:eastAsia="仿宋_GB2312" w:hAnsi="仿宋" w:cs="仿宋_GB2312"/>
          <w:b/>
          <w:bCs/>
          <w:color w:val="000000"/>
          <w:sz w:val="32"/>
          <w:szCs w:val="32"/>
        </w:rPr>
        <w:t>4</w:t>
      </w:r>
      <w:r w:rsidRPr="00D438C7">
        <w:rPr>
          <w:rFonts w:ascii="仿宋_GB2312" w:eastAsia="仿宋_GB2312" w:hAnsi="仿宋" w:cs="仿宋_GB2312" w:hint="eastAsia"/>
          <w:b/>
          <w:bCs/>
          <w:color w:val="000000"/>
          <w:sz w:val="32"/>
          <w:szCs w:val="32"/>
        </w:rPr>
        <w:t>人无期徒刑，新华社、中央电视台等媒体进行深度报道。省法院</w:t>
      </w:r>
      <w:r w:rsidRPr="00D438C7">
        <w:rPr>
          <w:rFonts w:ascii="仿宋_GB2312" w:eastAsia="仿宋_GB2312" w:hAnsi="仿宋" w:cs="仿宋_GB2312"/>
          <w:b/>
          <w:bCs/>
          <w:color w:val="000000"/>
          <w:sz w:val="32"/>
          <w:szCs w:val="32"/>
        </w:rPr>
        <w:t>6</w:t>
      </w:r>
      <w:r w:rsidRPr="00D438C7">
        <w:rPr>
          <w:rFonts w:ascii="仿宋_GB2312" w:eastAsia="仿宋_GB2312" w:hAnsi="仿宋" w:cs="仿宋_GB2312" w:hint="eastAsia"/>
          <w:b/>
          <w:bCs/>
          <w:color w:val="000000"/>
          <w:sz w:val="32"/>
          <w:szCs w:val="32"/>
        </w:rPr>
        <w:t>次召开扫黑除恶专项斗争新闻发布会，省级以上新闻媒体共刊发省法院扫黑除恶宣传报道</w:t>
      </w:r>
      <w:r w:rsidRPr="00D438C7">
        <w:rPr>
          <w:rFonts w:ascii="仿宋_GB2312" w:eastAsia="仿宋_GB2312" w:hAnsi="仿宋" w:cs="仿宋_GB2312"/>
          <w:b/>
          <w:bCs/>
          <w:color w:val="000000"/>
          <w:sz w:val="32"/>
          <w:szCs w:val="32"/>
        </w:rPr>
        <w:t>280</w:t>
      </w:r>
      <w:r w:rsidRPr="00D438C7">
        <w:rPr>
          <w:rFonts w:ascii="仿宋_GB2312" w:eastAsia="仿宋_GB2312" w:hAnsi="仿宋" w:cs="仿宋_GB2312" w:hint="eastAsia"/>
          <w:b/>
          <w:bCs/>
          <w:color w:val="000000"/>
          <w:sz w:val="32"/>
          <w:szCs w:val="32"/>
        </w:rPr>
        <w:t>余篇。</w:t>
      </w:r>
    </w:p>
    <w:p w:rsidR="00D24734" w:rsidRPr="00D438C7" w:rsidRDefault="00D24734" w:rsidP="001F590D">
      <w:pPr>
        <w:spacing w:line="600" w:lineRule="exact"/>
        <w:ind w:firstLineChars="200" w:firstLine="31680"/>
        <w:rPr>
          <w:rFonts w:ascii="仿宋_GB2312" w:eastAsia="仿宋_GB2312" w:hAnsi="仿宋" w:cs="Times New Roman"/>
          <w:b/>
          <w:bCs/>
          <w:color w:val="000000"/>
          <w:spacing w:val="-6"/>
          <w:sz w:val="32"/>
          <w:szCs w:val="32"/>
        </w:rPr>
      </w:pPr>
      <w:r w:rsidRPr="00D438C7">
        <w:rPr>
          <w:rFonts w:ascii="楷体_GB2312" w:eastAsia="楷体_GB2312" w:hAnsi="楷体" w:cs="楷体_GB2312" w:hint="eastAsia"/>
          <w:b/>
          <w:bCs/>
          <w:color w:val="000000"/>
          <w:spacing w:val="-6"/>
          <w:sz w:val="32"/>
          <w:szCs w:val="32"/>
        </w:rPr>
        <w:t>（三）积极开展普法“六进”活动。</w:t>
      </w:r>
      <w:r w:rsidRPr="00D438C7">
        <w:rPr>
          <w:rFonts w:ascii="仿宋_GB2312" w:eastAsia="仿宋_GB2312" w:hAnsi="仿宋" w:cs="仿宋_GB2312" w:hint="eastAsia"/>
          <w:b/>
          <w:bCs/>
          <w:color w:val="000000"/>
          <w:spacing w:val="-6"/>
          <w:sz w:val="32"/>
          <w:szCs w:val="32"/>
        </w:rPr>
        <w:t>坚持专项宣传与日常宣传相结合，深入开展普法宣传“六进”活动，田立文院长先后带队到湘阴县楠竹山村、驻长空军某部、部分民营企业开展送法活动。全省法院去年开展送法“进校园”活动</w:t>
      </w:r>
      <w:r w:rsidRPr="00D438C7">
        <w:rPr>
          <w:rFonts w:ascii="仿宋_GB2312" w:eastAsia="仿宋_GB2312" w:hAnsi="仿宋" w:cs="仿宋_GB2312"/>
          <w:b/>
          <w:bCs/>
          <w:color w:val="000000"/>
          <w:spacing w:val="-6"/>
          <w:sz w:val="32"/>
          <w:szCs w:val="32"/>
        </w:rPr>
        <w:t>260</w:t>
      </w:r>
      <w:r w:rsidRPr="00D438C7">
        <w:rPr>
          <w:rFonts w:ascii="仿宋_GB2312" w:eastAsia="仿宋_GB2312" w:hAnsi="仿宋" w:cs="仿宋_GB2312" w:hint="eastAsia"/>
          <w:b/>
          <w:bCs/>
          <w:color w:val="000000"/>
          <w:spacing w:val="-6"/>
          <w:sz w:val="32"/>
          <w:szCs w:val="32"/>
        </w:rPr>
        <w:t>余场，其中省法院开展</w:t>
      </w:r>
      <w:r w:rsidRPr="00D438C7">
        <w:rPr>
          <w:rFonts w:ascii="仿宋_GB2312" w:eastAsia="仿宋_GB2312" w:hAnsi="仿宋" w:cs="仿宋_GB2312"/>
          <w:b/>
          <w:bCs/>
          <w:color w:val="000000"/>
          <w:spacing w:val="-6"/>
          <w:sz w:val="32"/>
          <w:szCs w:val="32"/>
        </w:rPr>
        <w:t>13</w:t>
      </w:r>
      <w:r w:rsidRPr="00D438C7">
        <w:rPr>
          <w:rFonts w:ascii="仿宋_GB2312" w:eastAsia="仿宋_GB2312" w:hAnsi="仿宋" w:cs="仿宋_GB2312" w:hint="eastAsia"/>
          <w:b/>
          <w:bCs/>
          <w:color w:val="000000"/>
          <w:spacing w:val="-6"/>
          <w:sz w:val="32"/>
          <w:szCs w:val="32"/>
        </w:rPr>
        <w:t>场，重点宣传抵制校园欺凌、建设平安校园等内容。省法院刑二庭法官因在普法宣传中表现突出，被评为全省“最美公益普法个人”。各中、基层法院开展送法下乡、法制讲座、法律咨询等活动，营造浓厚学法、懂法氛围，促进自觉用法、守法。</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r w:rsidRPr="00D438C7">
        <w:rPr>
          <w:rFonts w:ascii="仿宋_GB2312" w:eastAsia="仿宋_GB2312" w:hAnsi="仿宋" w:cs="仿宋_GB2312" w:hint="eastAsia"/>
          <w:b/>
          <w:bCs/>
          <w:color w:val="000000"/>
          <w:sz w:val="32"/>
          <w:szCs w:val="32"/>
        </w:rPr>
        <w:t>全省法院将始终以自觉接受监督作为改进法院工作、提高司法质效的重要途径。今年是新中国成立</w:t>
      </w:r>
      <w:r w:rsidRPr="00D438C7">
        <w:rPr>
          <w:rFonts w:ascii="仿宋_GB2312" w:eastAsia="仿宋_GB2312" w:hAnsi="仿宋" w:cs="仿宋_GB2312"/>
          <w:b/>
          <w:bCs/>
          <w:color w:val="000000"/>
          <w:sz w:val="32"/>
          <w:szCs w:val="32"/>
        </w:rPr>
        <w:t>70</w:t>
      </w:r>
      <w:r w:rsidRPr="00D438C7">
        <w:rPr>
          <w:rFonts w:ascii="仿宋_GB2312" w:eastAsia="仿宋_GB2312" w:hAnsi="仿宋" w:cs="仿宋_GB2312" w:hint="eastAsia"/>
          <w:b/>
          <w:bCs/>
          <w:color w:val="000000"/>
          <w:sz w:val="32"/>
          <w:szCs w:val="32"/>
        </w:rPr>
        <w:t>周年，是全面建成小康社会、实现第一个百年奋斗目标的关键之年。全省法院将深入学习贯彻习近平新时代中国特色社会主义思想，扎实开展“不忘初心、牢记使命”主题教育活动，围绕“力争湖南法院各项工作走在全国法院前列”目标，坚持问题导向、坚持改革创新，切实巩固贯彻落实审议意见、推进问题整改的重大成果，持续推进补短板、强弱项，充分发挥刑事审判职能作用，努力为推进平安湖南、法治湖南建设做出新的贡献。</w:t>
      </w:r>
    </w:p>
    <w:p w:rsidR="00D24734" w:rsidRPr="00D438C7" w:rsidRDefault="00D24734" w:rsidP="001F590D">
      <w:pPr>
        <w:spacing w:line="600" w:lineRule="exact"/>
        <w:ind w:firstLineChars="200" w:firstLine="31680"/>
        <w:rPr>
          <w:rFonts w:ascii="仿宋_GB2312" w:eastAsia="仿宋_GB2312" w:hAnsi="仿宋" w:cs="Times New Roman"/>
          <w:b/>
          <w:bCs/>
          <w:color w:val="000000"/>
          <w:sz w:val="32"/>
          <w:szCs w:val="32"/>
        </w:rPr>
      </w:pPr>
    </w:p>
    <w:p w:rsidR="00D24734" w:rsidRDefault="00D24734" w:rsidP="001F590D">
      <w:pPr>
        <w:spacing w:line="600" w:lineRule="exact"/>
        <w:ind w:firstLineChars="200" w:firstLine="31680"/>
        <w:rPr>
          <w:rFonts w:ascii="仿宋_GB2312" w:eastAsia="仿宋_GB2312" w:hAnsi="仿宋" w:cs="Times New Roman"/>
          <w:b/>
          <w:bCs/>
          <w:color w:val="000000"/>
          <w:sz w:val="32"/>
          <w:szCs w:val="32"/>
        </w:rPr>
      </w:pPr>
    </w:p>
    <w:p w:rsidR="00D24734" w:rsidRPr="00D438C7" w:rsidRDefault="00D24734" w:rsidP="00F54A49">
      <w:pPr>
        <w:spacing w:line="600" w:lineRule="exact"/>
        <w:ind w:firstLineChars="1501" w:firstLine="31680"/>
        <w:rPr>
          <w:rFonts w:ascii="仿宋_GB2312" w:eastAsia="仿宋_GB2312" w:hAnsi="仿宋" w:cs="Times New Roman"/>
          <w:b/>
          <w:bCs/>
          <w:color w:val="000000"/>
          <w:sz w:val="32"/>
          <w:szCs w:val="32"/>
        </w:rPr>
      </w:pPr>
      <w:r w:rsidRPr="00D438C7">
        <w:rPr>
          <w:rFonts w:ascii="仿宋_GB2312" w:eastAsia="仿宋_GB2312" w:hAnsi="仿宋" w:cs="仿宋_GB2312" w:hint="eastAsia"/>
          <w:b/>
          <w:bCs/>
          <w:color w:val="000000"/>
          <w:sz w:val="32"/>
          <w:szCs w:val="32"/>
        </w:rPr>
        <w:t>湖南省高级人民法院</w:t>
      </w:r>
    </w:p>
    <w:p w:rsidR="00D24734" w:rsidRPr="00D438C7" w:rsidRDefault="00D24734" w:rsidP="00FB5524">
      <w:pPr>
        <w:spacing w:line="600" w:lineRule="exact"/>
        <w:ind w:firstLineChars="1603" w:firstLine="31680"/>
        <w:rPr>
          <w:rFonts w:ascii="仿宋_GB2312" w:eastAsia="仿宋_GB2312" w:hAnsi="仿宋" w:cs="Times New Roman"/>
          <w:b/>
          <w:bCs/>
          <w:color w:val="000000"/>
          <w:sz w:val="32"/>
          <w:szCs w:val="32"/>
        </w:rPr>
      </w:pPr>
      <w:r w:rsidRPr="00D438C7">
        <w:rPr>
          <w:rFonts w:ascii="仿宋_GB2312" w:eastAsia="仿宋_GB2312" w:hAnsi="仿宋" w:cs="仿宋_GB2312"/>
          <w:b/>
          <w:bCs/>
          <w:color w:val="000000"/>
          <w:sz w:val="32"/>
          <w:szCs w:val="32"/>
        </w:rPr>
        <w:t>2019</w:t>
      </w:r>
      <w:r w:rsidRPr="00D438C7">
        <w:rPr>
          <w:rFonts w:ascii="仿宋_GB2312" w:eastAsia="仿宋_GB2312" w:hAnsi="仿宋" w:cs="仿宋_GB2312" w:hint="eastAsia"/>
          <w:b/>
          <w:bCs/>
          <w:color w:val="000000"/>
          <w:sz w:val="32"/>
          <w:szCs w:val="32"/>
        </w:rPr>
        <w:t>年７月</w:t>
      </w:r>
      <w:r w:rsidRPr="00D438C7">
        <w:rPr>
          <w:rFonts w:ascii="仿宋_GB2312" w:eastAsia="仿宋_GB2312" w:hAnsi="仿宋" w:cs="仿宋_GB2312"/>
          <w:b/>
          <w:bCs/>
          <w:color w:val="000000"/>
          <w:sz w:val="32"/>
          <w:szCs w:val="32"/>
        </w:rPr>
        <w:t>12</w:t>
      </w:r>
      <w:r w:rsidRPr="00D438C7">
        <w:rPr>
          <w:rFonts w:ascii="仿宋_GB2312" w:eastAsia="仿宋_GB2312" w:hAnsi="仿宋" w:cs="仿宋_GB2312" w:hint="eastAsia"/>
          <w:b/>
          <w:bCs/>
          <w:color w:val="000000"/>
          <w:sz w:val="32"/>
          <w:szCs w:val="32"/>
        </w:rPr>
        <w:t xml:space="preserve">日　</w:t>
      </w:r>
    </w:p>
    <w:sectPr w:rsidR="00D24734" w:rsidRPr="00D438C7" w:rsidSect="00F54A49">
      <w:footerReference w:type="even" r:id="rId6"/>
      <w:footerReference w:type="default" r:id="rId7"/>
      <w:pgSz w:w="11906" w:h="16838" w:code="9"/>
      <w:pgMar w:top="1440" w:right="1797" w:bottom="1440" w:left="1797"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734" w:rsidRDefault="00D24734" w:rsidP="006A5EB0">
      <w:pPr>
        <w:rPr>
          <w:rFonts w:cs="Times New Roman"/>
        </w:rPr>
      </w:pPr>
      <w:r>
        <w:rPr>
          <w:rFonts w:cs="Times New Roman"/>
        </w:rPr>
        <w:separator/>
      </w:r>
    </w:p>
  </w:endnote>
  <w:endnote w:type="continuationSeparator" w:id="1">
    <w:p w:rsidR="00D24734" w:rsidRDefault="00D24734" w:rsidP="006A5EB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34" w:rsidRDefault="00D24734" w:rsidP="00B74E59">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24734" w:rsidRDefault="00D24734" w:rsidP="00F54A49">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34" w:rsidRDefault="00D24734" w:rsidP="00F54A49">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24734" w:rsidRDefault="00D24734" w:rsidP="00F54A49">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734" w:rsidRDefault="00D24734" w:rsidP="006A5EB0">
      <w:pPr>
        <w:rPr>
          <w:rFonts w:cs="Times New Roman"/>
        </w:rPr>
      </w:pPr>
      <w:r>
        <w:rPr>
          <w:rFonts w:cs="Times New Roman"/>
        </w:rPr>
        <w:separator/>
      </w:r>
    </w:p>
  </w:footnote>
  <w:footnote w:type="continuationSeparator" w:id="1">
    <w:p w:rsidR="00D24734" w:rsidRDefault="00D24734" w:rsidP="006A5EB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1EB"/>
    <w:rsid w:val="00000969"/>
    <w:rsid w:val="0000101E"/>
    <w:rsid w:val="00003842"/>
    <w:rsid w:val="0000408F"/>
    <w:rsid w:val="00004C18"/>
    <w:rsid w:val="000064E0"/>
    <w:rsid w:val="000066BC"/>
    <w:rsid w:val="00007334"/>
    <w:rsid w:val="00007B20"/>
    <w:rsid w:val="0001139E"/>
    <w:rsid w:val="00011CC8"/>
    <w:rsid w:val="00012505"/>
    <w:rsid w:val="000137EF"/>
    <w:rsid w:val="0001399A"/>
    <w:rsid w:val="00013F90"/>
    <w:rsid w:val="00016288"/>
    <w:rsid w:val="00016D37"/>
    <w:rsid w:val="000171DF"/>
    <w:rsid w:val="0001791B"/>
    <w:rsid w:val="00017E7C"/>
    <w:rsid w:val="00017F1D"/>
    <w:rsid w:val="000205BC"/>
    <w:rsid w:val="000216FA"/>
    <w:rsid w:val="00021EBE"/>
    <w:rsid w:val="000237F7"/>
    <w:rsid w:val="000246D6"/>
    <w:rsid w:val="00024D74"/>
    <w:rsid w:val="00024F96"/>
    <w:rsid w:val="00025AA5"/>
    <w:rsid w:val="00025D85"/>
    <w:rsid w:val="000265A3"/>
    <w:rsid w:val="00026B0E"/>
    <w:rsid w:val="00026CCD"/>
    <w:rsid w:val="0003048F"/>
    <w:rsid w:val="00031069"/>
    <w:rsid w:val="00031AB3"/>
    <w:rsid w:val="00032042"/>
    <w:rsid w:val="000320EF"/>
    <w:rsid w:val="00033080"/>
    <w:rsid w:val="000332F6"/>
    <w:rsid w:val="000334C2"/>
    <w:rsid w:val="00033778"/>
    <w:rsid w:val="000341B9"/>
    <w:rsid w:val="000344F1"/>
    <w:rsid w:val="00034530"/>
    <w:rsid w:val="00034746"/>
    <w:rsid w:val="00035162"/>
    <w:rsid w:val="000370E5"/>
    <w:rsid w:val="00037355"/>
    <w:rsid w:val="00040A56"/>
    <w:rsid w:val="00040F05"/>
    <w:rsid w:val="00041147"/>
    <w:rsid w:val="00041C61"/>
    <w:rsid w:val="00042877"/>
    <w:rsid w:val="00042A99"/>
    <w:rsid w:val="00043230"/>
    <w:rsid w:val="000433B0"/>
    <w:rsid w:val="00043631"/>
    <w:rsid w:val="00044CAD"/>
    <w:rsid w:val="0004567B"/>
    <w:rsid w:val="00045959"/>
    <w:rsid w:val="000462ED"/>
    <w:rsid w:val="00047596"/>
    <w:rsid w:val="00047627"/>
    <w:rsid w:val="00047CC2"/>
    <w:rsid w:val="00047DC0"/>
    <w:rsid w:val="000506EB"/>
    <w:rsid w:val="000514D0"/>
    <w:rsid w:val="00053FCD"/>
    <w:rsid w:val="00055F14"/>
    <w:rsid w:val="0005772A"/>
    <w:rsid w:val="00057FAC"/>
    <w:rsid w:val="0006023A"/>
    <w:rsid w:val="000604E8"/>
    <w:rsid w:val="00060E89"/>
    <w:rsid w:val="00060F63"/>
    <w:rsid w:val="0006151C"/>
    <w:rsid w:val="00061673"/>
    <w:rsid w:val="00062B23"/>
    <w:rsid w:val="000637E2"/>
    <w:rsid w:val="00063829"/>
    <w:rsid w:val="0006408B"/>
    <w:rsid w:val="0006509C"/>
    <w:rsid w:val="000652BD"/>
    <w:rsid w:val="000653D4"/>
    <w:rsid w:val="00065CC8"/>
    <w:rsid w:val="00066E58"/>
    <w:rsid w:val="0007022D"/>
    <w:rsid w:val="000704B4"/>
    <w:rsid w:val="0007059F"/>
    <w:rsid w:val="00070D19"/>
    <w:rsid w:val="000714A4"/>
    <w:rsid w:val="000718A8"/>
    <w:rsid w:val="00072FA5"/>
    <w:rsid w:val="00073703"/>
    <w:rsid w:val="00073AF3"/>
    <w:rsid w:val="00074CC5"/>
    <w:rsid w:val="00075651"/>
    <w:rsid w:val="00075A71"/>
    <w:rsid w:val="0007622A"/>
    <w:rsid w:val="00076E38"/>
    <w:rsid w:val="00076EE8"/>
    <w:rsid w:val="0008040B"/>
    <w:rsid w:val="000806EA"/>
    <w:rsid w:val="00080C2E"/>
    <w:rsid w:val="00081479"/>
    <w:rsid w:val="000822FD"/>
    <w:rsid w:val="00082E79"/>
    <w:rsid w:val="000835E8"/>
    <w:rsid w:val="00083922"/>
    <w:rsid w:val="00084067"/>
    <w:rsid w:val="0008427F"/>
    <w:rsid w:val="000842FF"/>
    <w:rsid w:val="000843DD"/>
    <w:rsid w:val="00084B69"/>
    <w:rsid w:val="00084D40"/>
    <w:rsid w:val="000859C0"/>
    <w:rsid w:val="00085B1E"/>
    <w:rsid w:val="00085D0E"/>
    <w:rsid w:val="00085F9D"/>
    <w:rsid w:val="000870D3"/>
    <w:rsid w:val="00087DBE"/>
    <w:rsid w:val="0009043F"/>
    <w:rsid w:val="00090A73"/>
    <w:rsid w:val="00091E6A"/>
    <w:rsid w:val="00091FB9"/>
    <w:rsid w:val="000951B6"/>
    <w:rsid w:val="00095EED"/>
    <w:rsid w:val="00096029"/>
    <w:rsid w:val="00096876"/>
    <w:rsid w:val="00097A86"/>
    <w:rsid w:val="00097CDF"/>
    <w:rsid w:val="000A0258"/>
    <w:rsid w:val="000A02B0"/>
    <w:rsid w:val="000A08A4"/>
    <w:rsid w:val="000A096B"/>
    <w:rsid w:val="000A1C41"/>
    <w:rsid w:val="000A1E53"/>
    <w:rsid w:val="000A1F60"/>
    <w:rsid w:val="000A3788"/>
    <w:rsid w:val="000A3B58"/>
    <w:rsid w:val="000A3EF9"/>
    <w:rsid w:val="000A4098"/>
    <w:rsid w:val="000A44DA"/>
    <w:rsid w:val="000A4AAD"/>
    <w:rsid w:val="000A5953"/>
    <w:rsid w:val="000A5CDE"/>
    <w:rsid w:val="000A742C"/>
    <w:rsid w:val="000A7AA6"/>
    <w:rsid w:val="000B064F"/>
    <w:rsid w:val="000B1F70"/>
    <w:rsid w:val="000B25EC"/>
    <w:rsid w:val="000B4572"/>
    <w:rsid w:val="000B69C1"/>
    <w:rsid w:val="000B72DA"/>
    <w:rsid w:val="000C3AAD"/>
    <w:rsid w:val="000C3C01"/>
    <w:rsid w:val="000C40E3"/>
    <w:rsid w:val="000C42FF"/>
    <w:rsid w:val="000C45B2"/>
    <w:rsid w:val="000C4CEF"/>
    <w:rsid w:val="000C5E9C"/>
    <w:rsid w:val="000C6926"/>
    <w:rsid w:val="000C71D6"/>
    <w:rsid w:val="000C77A8"/>
    <w:rsid w:val="000D060C"/>
    <w:rsid w:val="000D089E"/>
    <w:rsid w:val="000D2F64"/>
    <w:rsid w:val="000D33C8"/>
    <w:rsid w:val="000D4759"/>
    <w:rsid w:val="000D4957"/>
    <w:rsid w:val="000D4AD4"/>
    <w:rsid w:val="000D55B4"/>
    <w:rsid w:val="000D584B"/>
    <w:rsid w:val="000D5886"/>
    <w:rsid w:val="000D662E"/>
    <w:rsid w:val="000D6C33"/>
    <w:rsid w:val="000D7327"/>
    <w:rsid w:val="000D7709"/>
    <w:rsid w:val="000D78EF"/>
    <w:rsid w:val="000D7CE7"/>
    <w:rsid w:val="000E0512"/>
    <w:rsid w:val="000E05D7"/>
    <w:rsid w:val="000E0A3D"/>
    <w:rsid w:val="000E0E59"/>
    <w:rsid w:val="000E22BC"/>
    <w:rsid w:val="000E3FE9"/>
    <w:rsid w:val="000E40EF"/>
    <w:rsid w:val="000E5136"/>
    <w:rsid w:val="000E5177"/>
    <w:rsid w:val="000E5899"/>
    <w:rsid w:val="000E66D8"/>
    <w:rsid w:val="000E7343"/>
    <w:rsid w:val="000E767B"/>
    <w:rsid w:val="000E7962"/>
    <w:rsid w:val="000E7E86"/>
    <w:rsid w:val="000E7F07"/>
    <w:rsid w:val="000F0562"/>
    <w:rsid w:val="000F07CC"/>
    <w:rsid w:val="000F0D50"/>
    <w:rsid w:val="000F1946"/>
    <w:rsid w:val="000F19F2"/>
    <w:rsid w:val="000F23E2"/>
    <w:rsid w:val="000F2400"/>
    <w:rsid w:val="000F3632"/>
    <w:rsid w:val="000F396B"/>
    <w:rsid w:val="000F3C1A"/>
    <w:rsid w:val="000F43EA"/>
    <w:rsid w:val="000F46E7"/>
    <w:rsid w:val="000F4E94"/>
    <w:rsid w:val="000F553B"/>
    <w:rsid w:val="000F698B"/>
    <w:rsid w:val="000F71A2"/>
    <w:rsid w:val="000F7309"/>
    <w:rsid w:val="000F744B"/>
    <w:rsid w:val="0010031B"/>
    <w:rsid w:val="0010147B"/>
    <w:rsid w:val="0010168E"/>
    <w:rsid w:val="00102300"/>
    <w:rsid w:val="00102538"/>
    <w:rsid w:val="001028F7"/>
    <w:rsid w:val="00105223"/>
    <w:rsid w:val="00105636"/>
    <w:rsid w:val="001075CF"/>
    <w:rsid w:val="0011058D"/>
    <w:rsid w:val="00110722"/>
    <w:rsid w:val="00110984"/>
    <w:rsid w:val="001110DE"/>
    <w:rsid w:val="00113B88"/>
    <w:rsid w:val="00114D00"/>
    <w:rsid w:val="001156C1"/>
    <w:rsid w:val="00116601"/>
    <w:rsid w:val="00117009"/>
    <w:rsid w:val="00117D31"/>
    <w:rsid w:val="00117DF5"/>
    <w:rsid w:val="001203DA"/>
    <w:rsid w:val="001209EA"/>
    <w:rsid w:val="00120EB7"/>
    <w:rsid w:val="001213E5"/>
    <w:rsid w:val="00121E30"/>
    <w:rsid w:val="001227D1"/>
    <w:rsid w:val="001234A7"/>
    <w:rsid w:val="00123B53"/>
    <w:rsid w:val="00124010"/>
    <w:rsid w:val="001244F8"/>
    <w:rsid w:val="00124E16"/>
    <w:rsid w:val="001266A1"/>
    <w:rsid w:val="00126C66"/>
    <w:rsid w:val="001272B6"/>
    <w:rsid w:val="00130916"/>
    <w:rsid w:val="001318D1"/>
    <w:rsid w:val="00131AA3"/>
    <w:rsid w:val="00132D6A"/>
    <w:rsid w:val="00134DD2"/>
    <w:rsid w:val="001358CE"/>
    <w:rsid w:val="00135D53"/>
    <w:rsid w:val="00135F53"/>
    <w:rsid w:val="00136E8B"/>
    <w:rsid w:val="00140890"/>
    <w:rsid w:val="00140E96"/>
    <w:rsid w:val="00141659"/>
    <w:rsid w:val="00142CE0"/>
    <w:rsid w:val="00142F5D"/>
    <w:rsid w:val="0014305F"/>
    <w:rsid w:val="0014365F"/>
    <w:rsid w:val="0014396B"/>
    <w:rsid w:val="0014533B"/>
    <w:rsid w:val="00145498"/>
    <w:rsid w:val="00145AFC"/>
    <w:rsid w:val="00145F53"/>
    <w:rsid w:val="0014603B"/>
    <w:rsid w:val="0014634D"/>
    <w:rsid w:val="001469F4"/>
    <w:rsid w:val="00146AE9"/>
    <w:rsid w:val="001472C0"/>
    <w:rsid w:val="001503C7"/>
    <w:rsid w:val="001506AD"/>
    <w:rsid w:val="0015139D"/>
    <w:rsid w:val="001527A2"/>
    <w:rsid w:val="0015293A"/>
    <w:rsid w:val="0015317A"/>
    <w:rsid w:val="001540BE"/>
    <w:rsid w:val="001546AC"/>
    <w:rsid w:val="00155FC5"/>
    <w:rsid w:val="00156156"/>
    <w:rsid w:val="00156571"/>
    <w:rsid w:val="001566CC"/>
    <w:rsid w:val="00156A2A"/>
    <w:rsid w:val="00156C42"/>
    <w:rsid w:val="0015737C"/>
    <w:rsid w:val="001613B0"/>
    <w:rsid w:val="00161793"/>
    <w:rsid w:val="001628B9"/>
    <w:rsid w:val="001652D5"/>
    <w:rsid w:val="0016584F"/>
    <w:rsid w:val="001664F2"/>
    <w:rsid w:val="00166902"/>
    <w:rsid w:val="00167F39"/>
    <w:rsid w:val="00170FA8"/>
    <w:rsid w:val="00172B89"/>
    <w:rsid w:val="00172EE0"/>
    <w:rsid w:val="0017377D"/>
    <w:rsid w:val="00174C6D"/>
    <w:rsid w:val="00175ABE"/>
    <w:rsid w:val="00175F23"/>
    <w:rsid w:val="00177094"/>
    <w:rsid w:val="00177488"/>
    <w:rsid w:val="00180E40"/>
    <w:rsid w:val="00181FDD"/>
    <w:rsid w:val="0018205E"/>
    <w:rsid w:val="00182A1E"/>
    <w:rsid w:val="00182E1C"/>
    <w:rsid w:val="00183124"/>
    <w:rsid w:val="00183364"/>
    <w:rsid w:val="0018396B"/>
    <w:rsid w:val="00184365"/>
    <w:rsid w:val="00184C7F"/>
    <w:rsid w:val="0018569C"/>
    <w:rsid w:val="00186902"/>
    <w:rsid w:val="00186F7C"/>
    <w:rsid w:val="00187299"/>
    <w:rsid w:val="00187413"/>
    <w:rsid w:val="0018755E"/>
    <w:rsid w:val="00187D7E"/>
    <w:rsid w:val="001906F8"/>
    <w:rsid w:val="00190B5C"/>
    <w:rsid w:val="00194159"/>
    <w:rsid w:val="001947DC"/>
    <w:rsid w:val="00194B8C"/>
    <w:rsid w:val="00194BB4"/>
    <w:rsid w:val="00194D56"/>
    <w:rsid w:val="00194F07"/>
    <w:rsid w:val="00194F75"/>
    <w:rsid w:val="001953A2"/>
    <w:rsid w:val="001956BB"/>
    <w:rsid w:val="001957C1"/>
    <w:rsid w:val="00195F53"/>
    <w:rsid w:val="001966EA"/>
    <w:rsid w:val="001974B7"/>
    <w:rsid w:val="00197C10"/>
    <w:rsid w:val="00197D49"/>
    <w:rsid w:val="00197E34"/>
    <w:rsid w:val="001A05FA"/>
    <w:rsid w:val="001A0908"/>
    <w:rsid w:val="001A0B5D"/>
    <w:rsid w:val="001A1E6E"/>
    <w:rsid w:val="001A2064"/>
    <w:rsid w:val="001A3C1E"/>
    <w:rsid w:val="001A4257"/>
    <w:rsid w:val="001A4833"/>
    <w:rsid w:val="001A4B10"/>
    <w:rsid w:val="001A526E"/>
    <w:rsid w:val="001A5C78"/>
    <w:rsid w:val="001A639A"/>
    <w:rsid w:val="001A6824"/>
    <w:rsid w:val="001A6E66"/>
    <w:rsid w:val="001A7486"/>
    <w:rsid w:val="001A76AD"/>
    <w:rsid w:val="001B07C7"/>
    <w:rsid w:val="001B0906"/>
    <w:rsid w:val="001B13A2"/>
    <w:rsid w:val="001B19D0"/>
    <w:rsid w:val="001B1F7C"/>
    <w:rsid w:val="001B225F"/>
    <w:rsid w:val="001B2A9F"/>
    <w:rsid w:val="001B3684"/>
    <w:rsid w:val="001B37E5"/>
    <w:rsid w:val="001B3B12"/>
    <w:rsid w:val="001B41B2"/>
    <w:rsid w:val="001B4250"/>
    <w:rsid w:val="001B5220"/>
    <w:rsid w:val="001B5654"/>
    <w:rsid w:val="001B6587"/>
    <w:rsid w:val="001B676B"/>
    <w:rsid w:val="001B7FF6"/>
    <w:rsid w:val="001C00A8"/>
    <w:rsid w:val="001C06A9"/>
    <w:rsid w:val="001C3E1F"/>
    <w:rsid w:val="001C441F"/>
    <w:rsid w:val="001C4911"/>
    <w:rsid w:val="001C696F"/>
    <w:rsid w:val="001C6AB7"/>
    <w:rsid w:val="001C6DF1"/>
    <w:rsid w:val="001C71FD"/>
    <w:rsid w:val="001C7332"/>
    <w:rsid w:val="001C7A33"/>
    <w:rsid w:val="001C7F53"/>
    <w:rsid w:val="001D0318"/>
    <w:rsid w:val="001D0536"/>
    <w:rsid w:val="001D11E8"/>
    <w:rsid w:val="001D1E42"/>
    <w:rsid w:val="001D287E"/>
    <w:rsid w:val="001D2DAF"/>
    <w:rsid w:val="001D3AE7"/>
    <w:rsid w:val="001D4381"/>
    <w:rsid w:val="001D498C"/>
    <w:rsid w:val="001D5519"/>
    <w:rsid w:val="001D5790"/>
    <w:rsid w:val="001D5983"/>
    <w:rsid w:val="001D5987"/>
    <w:rsid w:val="001D5DD4"/>
    <w:rsid w:val="001D5FDC"/>
    <w:rsid w:val="001E0110"/>
    <w:rsid w:val="001E02DE"/>
    <w:rsid w:val="001E0D7C"/>
    <w:rsid w:val="001E16EB"/>
    <w:rsid w:val="001E2565"/>
    <w:rsid w:val="001E3824"/>
    <w:rsid w:val="001E3B42"/>
    <w:rsid w:val="001E461B"/>
    <w:rsid w:val="001E55A4"/>
    <w:rsid w:val="001E5C55"/>
    <w:rsid w:val="001E6747"/>
    <w:rsid w:val="001E6A96"/>
    <w:rsid w:val="001E71B0"/>
    <w:rsid w:val="001E7A14"/>
    <w:rsid w:val="001F20FB"/>
    <w:rsid w:val="001F2257"/>
    <w:rsid w:val="001F3244"/>
    <w:rsid w:val="001F33E1"/>
    <w:rsid w:val="001F3BE9"/>
    <w:rsid w:val="001F3C69"/>
    <w:rsid w:val="001F3ECD"/>
    <w:rsid w:val="001F40AE"/>
    <w:rsid w:val="001F43ED"/>
    <w:rsid w:val="001F445A"/>
    <w:rsid w:val="001F52B4"/>
    <w:rsid w:val="001F590D"/>
    <w:rsid w:val="001F5F5E"/>
    <w:rsid w:val="001F6019"/>
    <w:rsid w:val="001F62D9"/>
    <w:rsid w:val="001F75AF"/>
    <w:rsid w:val="001F7951"/>
    <w:rsid w:val="001F7C8D"/>
    <w:rsid w:val="00200C69"/>
    <w:rsid w:val="00201194"/>
    <w:rsid w:val="00201996"/>
    <w:rsid w:val="0020307B"/>
    <w:rsid w:val="00203208"/>
    <w:rsid w:val="00203734"/>
    <w:rsid w:val="00205731"/>
    <w:rsid w:val="002058F1"/>
    <w:rsid w:val="00205F5E"/>
    <w:rsid w:val="002066B3"/>
    <w:rsid w:val="002077B6"/>
    <w:rsid w:val="00207C1E"/>
    <w:rsid w:val="00210E75"/>
    <w:rsid w:val="00211639"/>
    <w:rsid w:val="002116CC"/>
    <w:rsid w:val="0021198D"/>
    <w:rsid w:val="002147CE"/>
    <w:rsid w:val="00217F44"/>
    <w:rsid w:val="002224FA"/>
    <w:rsid w:val="00223928"/>
    <w:rsid w:val="0022530D"/>
    <w:rsid w:val="00225D6A"/>
    <w:rsid w:val="002261EC"/>
    <w:rsid w:val="0022637B"/>
    <w:rsid w:val="00227D36"/>
    <w:rsid w:val="00227F5E"/>
    <w:rsid w:val="002305CE"/>
    <w:rsid w:val="00230A59"/>
    <w:rsid w:val="00230D9C"/>
    <w:rsid w:val="00231757"/>
    <w:rsid w:val="002329B4"/>
    <w:rsid w:val="00233F37"/>
    <w:rsid w:val="00234515"/>
    <w:rsid w:val="00234A78"/>
    <w:rsid w:val="00234AEA"/>
    <w:rsid w:val="00235104"/>
    <w:rsid w:val="002365BA"/>
    <w:rsid w:val="00237D54"/>
    <w:rsid w:val="002408D7"/>
    <w:rsid w:val="00241360"/>
    <w:rsid w:val="002417FE"/>
    <w:rsid w:val="002429AF"/>
    <w:rsid w:val="00243303"/>
    <w:rsid w:val="0024438B"/>
    <w:rsid w:val="00244AB2"/>
    <w:rsid w:val="00244ABF"/>
    <w:rsid w:val="002450BE"/>
    <w:rsid w:val="002457D9"/>
    <w:rsid w:val="00245D48"/>
    <w:rsid w:val="00246874"/>
    <w:rsid w:val="00247125"/>
    <w:rsid w:val="002475C1"/>
    <w:rsid w:val="0025055E"/>
    <w:rsid w:val="002505F3"/>
    <w:rsid w:val="0025083F"/>
    <w:rsid w:val="00251C21"/>
    <w:rsid w:val="00251CDD"/>
    <w:rsid w:val="00251F84"/>
    <w:rsid w:val="002538FE"/>
    <w:rsid w:val="00253A2A"/>
    <w:rsid w:val="00254D6A"/>
    <w:rsid w:val="00255D61"/>
    <w:rsid w:val="002562D9"/>
    <w:rsid w:val="00256948"/>
    <w:rsid w:val="00256BC3"/>
    <w:rsid w:val="00256FEB"/>
    <w:rsid w:val="00257A2B"/>
    <w:rsid w:val="00257AC8"/>
    <w:rsid w:val="00257CD0"/>
    <w:rsid w:val="00260A7F"/>
    <w:rsid w:val="002615C1"/>
    <w:rsid w:val="00263096"/>
    <w:rsid w:val="00263734"/>
    <w:rsid w:val="0026392A"/>
    <w:rsid w:val="0026410F"/>
    <w:rsid w:val="0026431F"/>
    <w:rsid w:val="002646E9"/>
    <w:rsid w:val="00264BB9"/>
    <w:rsid w:val="002650DD"/>
    <w:rsid w:val="002659B9"/>
    <w:rsid w:val="00265E04"/>
    <w:rsid w:val="00266203"/>
    <w:rsid w:val="0026651F"/>
    <w:rsid w:val="002672D5"/>
    <w:rsid w:val="002673EC"/>
    <w:rsid w:val="00270E1A"/>
    <w:rsid w:val="00270ED9"/>
    <w:rsid w:val="00271026"/>
    <w:rsid w:val="002710C9"/>
    <w:rsid w:val="002725D2"/>
    <w:rsid w:val="0027298A"/>
    <w:rsid w:val="00272F8B"/>
    <w:rsid w:val="00273CDD"/>
    <w:rsid w:val="00274711"/>
    <w:rsid w:val="00274A75"/>
    <w:rsid w:val="0027500D"/>
    <w:rsid w:val="00277187"/>
    <w:rsid w:val="00277515"/>
    <w:rsid w:val="002777E8"/>
    <w:rsid w:val="00277ED0"/>
    <w:rsid w:val="0028038E"/>
    <w:rsid w:val="00283ECB"/>
    <w:rsid w:val="002842D3"/>
    <w:rsid w:val="0028566A"/>
    <w:rsid w:val="002857CB"/>
    <w:rsid w:val="00285B7A"/>
    <w:rsid w:val="00286682"/>
    <w:rsid w:val="00290729"/>
    <w:rsid w:val="00291625"/>
    <w:rsid w:val="00292064"/>
    <w:rsid w:val="00292D56"/>
    <w:rsid w:val="00292D8D"/>
    <w:rsid w:val="0029308E"/>
    <w:rsid w:val="002933BD"/>
    <w:rsid w:val="00295ACD"/>
    <w:rsid w:val="00296382"/>
    <w:rsid w:val="0029706E"/>
    <w:rsid w:val="00297B3D"/>
    <w:rsid w:val="002A0982"/>
    <w:rsid w:val="002A295B"/>
    <w:rsid w:val="002A6828"/>
    <w:rsid w:val="002A73E0"/>
    <w:rsid w:val="002A79D8"/>
    <w:rsid w:val="002A7FA7"/>
    <w:rsid w:val="002B1979"/>
    <w:rsid w:val="002B1CFD"/>
    <w:rsid w:val="002B1EA6"/>
    <w:rsid w:val="002B289D"/>
    <w:rsid w:val="002B2A12"/>
    <w:rsid w:val="002B4A36"/>
    <w:rsid w:val="002B4AC7"/>
    <w:rsid w:val="002B5C2F"/>
    <w:rsid w:val="002B6C19"/>
    <w:rsid w:val="002B7588"/>
    <w:rsid w:val="002B7F81"/>
    <w:rsid w:val="002C0448"/>
    <w:rsid w:val="002C0A08"/>
    <w:rsid w:val="002C266A"/>
    <w:rsid w:val="002C2C7D"/>
    <w:rsid w:val="002C4EB1"/>
    <w:rsid w:val="002C6E21"/>
    <w:rsid w:val="002D0957"/>
    <w:rsid w:val="002D14E8"/>
    <w:rsid w:val="002D291D"/>
    <w:rsid w:val="002D3ACF"/>
    <w:rsid w:val="002D3EBD"/>
    <w:rsid w:val="002D46A4"/>
    <w:rsid w:val="002D49C8"/>
    <w:rsid w:val="002D4FAD"/>
    <w:rsid w:val="002D529D"/>
    <w:rsid w:val="002D5FD0"/>
    <w:rsid w:val="002D6135"/>
    <w:rsid w:val="002D69BE"/>
    <w:rsid w:val="002D6E63"/>
    <w:rsid w:val="002D6EEA"/>
    <w:rsid w:val="002D7A41"/>
    <w:rsid w:val="002D7A84"/>
    <w:rsid w:val="002D7AB4"/>
    <w:rsid w:val="002D7BC3"/>
    <w:rsid w:val="002D7E65"/>
    <w:rsid w:val="002E009B"/>
    <w:rsid w:val="002E1D33"/>
    <w:rsid w:val="002E22E7"/>
    <w:rsid w:val="002E2D4F"/>
    <w:rsid w:val="002E368A"/>
    <w:rsid w:val="002E4341"/>
    <w:rsid w:val="002E4371"/>
    <w:rsid w:val="002E4A6A"/>
    <w:rsid w:val="002E4E39"/>
    <w:rsid w:val="002E4F8B"/>
    <w:rsid w:val="002E5377"/>
    <w:rsid w:val="002E5542"/>
    <w:rsid w:val="002E6AE5"/>
    <w:rsid w:val="002E726C"/>
    <w:rsid w:val="002E75C0"/>
    <w:rsid w:val="002F12E5"/>
    <w:rsid w:val="002F2B66"/>
    <w:rsid w:val="002F2D73"/>
    <w:rsid w:val="002F2E77"/>
    <w:rsid w:val="002F4B31"/>
    <w:rsid w:val="002F54EE"/>
    <w:rsid w:val="002F70D8"/>
    <w:rsid w:val="002F7349"/>
    <w:rsid w:val="002F768D"/>
    <w:rsid w:val="002F77EF"/>
    <w:rsid w:val="0030039F"/>
    <w:rsid w:val="00300A67"/>
    <w:rsid w:val="00300D3D"/>
    <w:rsid w:val="003013F3"/>
    <w:rsid w:val="003019ED"/>
    <w:rsid w:val="00301A5B"/>
    <w:rsid w:val="00301DE0"/>
    <w:rsid w:val="00302A8C"/>
    <w:rsid w:val="00302C38"/>
    <w:rsid w:val="00303029"/>
    <w:rsid w:val="0030383F"/>
    <w:rsid w:val="003038D1"/>
    <w:rsid w:val="00303921"/>
    <w:rsid w:val="00303947"/>
    <w:rsid w:val="00303EF3"/>
    <w:rsid w:val="00304378"/>
    <w:rsid w:val="00304DC0"/>
    <w:rsid w:val="00305677"/>
    <w:rsid w:val="00305F23"/>
    <w:rsid w:val="00306A7A"/>
    <w:rsid w:val="00306C56"/>
    <w:rsid w:val="00306E6A"/>
    <w:rsid w:val="00307004"/>
    <w:rsid w:val="003071E0"/>
    <w:rsid w:val="00307E61"/>
    <w:rsid w:val="00307F73"/>
    <w:rsid w:val="003109A2"/>
    <w:rsid w:val="00311F02"/>
    <w:rsid w:val="00312DFD"/>
    <w:rsid w:val="00314717"/>
    <w:rsid w:val="0031471D"/>
    <w:rsid w:val="003148FD"/>
    <w:rsid w:val="003154B8"/>
    <w:rsid w:val="0031574A"/>
    <w:rsid w:val="0031583C"/>
    <w:rsid w:val="00315F6D"/>
    <w:rsid w:val="003169FC"/>
    <w:rsid w:val="003202C3"/>
    <w:rsid w:val="00320462"/>
    <w:rsid w:val="003205AF"/>
    <w:rsid w:val="00321A97"/>
    <w:rsid w:val="00321B2F"/>
    <w:rsid w:val="00322240"/>
    <w:rsid w:val="00322556"/>
    <w:rsid w:val="00322730"/>
    <w:rsid w:val="00322892"/>
    <w:rsid w:val="003233BF"/>
    <w:rsid w:val="0032347D"/>
    <w:rsid w:val="00323ECC"/>
    <w:rsid w:val="003244B1"/>
    <w:rsid w:val="00324767"/>
    <w:rsid w:val="00325183"/>
    <w:rsid w:val="003255D4"/>
    <w:rsid w:val="0032760C"/>
    <w:rsid w:val="0033041E"/>
    <w:rsid w:val="00331DA2"/>
    <w:rsid w:val="00332118"/>
    <w:rsid w:val="00332916"/>
    <w:rsid w:val="00332B05"/>
    <w:rsid w:val="00332B50"/>
    <w:rsid w:val="003343D6"/>
    <w:rsid w:val="003347C0"/>
    <w:rsid w:val="0033483C"/>
    <w:rsid w:val="00335312"/>
    <w:rsid w:val="003358DA"/>
    <w:rsid w:val="00335FF6"/>
    <w:rsid w:val="003375BC"/>
    <w:rsid w:val="00340BAA"/>
    <w:rsid w:val="00341198"/>
    <w:rsid w:val="00341C1C"/>
    <w:rsid w:val="0034378E"/>
    <w:rsid w:val="00344E01"/>
    <w:rsid w:val="00344F22"/>
    <w:rsid w:val="00345694"/>
    <w:rsid w:val="0034608E"/>
    <w:rsid w:val="00347136"/>
    <w:rsid w:val="003479E9"/>
    <w:rsid w:val="00347BE5"/>
    <w:rsid w:val="00350366"/>
    <w:rsid w:val="003516F2"/>
    <w:rsid w:val="00351BC5"/>
    <w:rsid w:val="00351D18"/>
    <w:rsid w:val="0035240A"/>
    <w:rsid w:val="00352AD6"/>
    <w:rsid w:val="00354842"/>
    <w:rsid w:val="00354CA3"/>
    <w:rsid w:val="00355483"/>
    <w:rsid w:val="003557CC"/>
    <w:rsid w:val="00355A90"/>
    <w:rsid w:val="00355EF7"/>
    <w:rsid w:val="0035622F"/>
    <w:rsid w:val="003566BD"/>
    <w:rsid w:val="00356AB2"/>
    <w:rsid w:val="0035738D"/>
    <w:rsid w:val="00357B2F"/>
    <w:rsid w:val="00357F61"/>
    <w:rsid w:val="0036016E"/>
    <w:rsid w:val="00360482"/>
    <w:rsid w:val="0036057A"/>
    <w:rsid w:val="00360A61"/>
    <w:rsid w:val="00360F0B"/>
    <w:rsid w:val="003631D7"/>
    <w:rsid w:val="00364217"/>
    <w:rsid w:val="0036637A"/>
    <w:rsid w:val="00367C26"/>
    <w:rsid w:val="00370A7E"/>
    <w:rsid w:val="0037106C"/>
    <w:rsid w:val="00371216"/>
    <w:rsid w:val="00371904"/>
    <w:rsid w:val="00371C91"/>
    <w:rsid w:val="00372823"/>
    <w:rsid w:val="00372874"/>
    <w:rsid w:val="00373299"/>
    <w:rsid w:val="00375A49"/>
    <w:rsid w:val="00375AC5"/>
    <w:rsid w:val="00375B56"/>
    <w:rsid w:val="00375D13"/>
    <w:rsid w:val="003766EF"/>
    <w:rsid w:val="00376C4C"/>
    <w:rsid w:val="00376F94"/>
    <w:rsid w:val="003770A7"/>
    <w:rsid w:val="003828E9"/>
    <w:rsid w:val="003832ED"/>
    <w:rsid w:val="00384081"/>
    <w:rsid w:val="0038420E"/>
    <w:rsid w:val="0038444D"/>
    <w:rsid w:val="00384963"/>
    <w:rsid w:val="00384FFA"/>
    <w:rsid w:val="003874B3"/>
    <w:rsid w:val="00390BD0"/>
    <w:rsid w:val="00390F66"/>
    <w:rsid w:val="0039156D"/>
    <w:rsid w:val="003919B9"/>
    <w:rsid w:val="00391DDA"/>
    <w:rsid w:val="003941D9"/>
    <w:rsid w:val="003941FF"/>
    <w:rsid w:val="003946A5"/>
    <w:rsid w:val="003947D8"/>
    <w:rsid w:val="003949A7"/>
    <w:rsid w:val="00395A10"/>
    <w:rsid w:val="0039644B"/>
    <w:rsid w:val="003967EA"/>
    <w:rsid w:val="00397C1E"/>
    <w:rsid w:val="003A0A96"/>
    <w:rsid w:val="003A1291"/>
    <w:rsid w:val="003A14CC"/>
    <w:rsid w:val="003A17AA"/>
    <w:rsid w:val="003A1BBC"/>
    <w:rsid w:val="003A1FB0"/>
    <w:rsid w:val="003A323C"/>
    <w:rsid w:val="003A3334"/>
    <w:rsid w:val="003A3357"/>
    <w:rsid w:val="003A34A6"/>
    <w:rsid w:val="003A378B"/>
    <w:rsid w:val="003A410E"/>
    <w:rsid w:val="003A4C3E"/>
    <w:rsid w:val="003A57BB"/>
    <w:rsid w:val="003A59C7"/>
    <w:rsid w:val="003A7110"/>
    <w:rsid w:val="003A7281"/>
    <w:rsid w:val="003A7758"/>
    <w:rsid w:val="003B08EA"/>
    <w:rsid w:val="003B0DA5"/>
    <w:rsid w:val="003B1B94"/>
    <w:rsid w:val="003B2D92"/>
    <w:rsid w:val="003B51DB"/>
    <w:rsid w:val="003B54E5"/>
    <w:rsid w:val="003B57A9"/>
    <w:rsid w:val="003B5CCA"/>
    <w:rsid w:val="003B5D82"/>
    <w:rsid w:val="003B623E"/>
    <w:rsid w:val="003B6866"/>
    <w:rsid w:val="003B6EC7"/>
    <w:rsid w:val="003B6F46"/>
    <w:rsid w:val="003B7609"/>
    <w:rsid w:val="003B7763"/>
    <w:rsid w:val="003C124A"/>
    <w:rsid w:val="003C1A54"/>
    <w:rsid w:val="003C233B"/>
    <w:rsid w:val="003C3C37"/>
    <w:rsid w:val="003C47F7"/>
    <w:rsid w:val="003C4A8A"/>
    <w:rsid w:val="003C4B6E"/>
    <w:rsid w:val="003C4F84"/>
    <w:rsid w:val="003C5696"/>
    <w:rsid w:val="003C5B51"/>
    <w:rsid w:val="003C5BFE"/>
    <w:rsid w:val="003C63FE"/>
    <w:rsid w:val="003C64C1"/>
    <w:rsid w:val="003C6C21"/>
    <w:rsid w:val="003C75A3"/>
    <w:rsid w:val="003D0237"/>
    <w:rsid w:val="003D0536"/>
    <w:rsid w:val="003D0A83"/>
    <w:rsid w:val="003D1464"/>
    <w:rsid w:val="003D1840"/>
    <w:rsid w:val="003D1CD9"/>
    <w:rsid w:val="003D23CC"/>
    <w:rsid w:val="003D269A"/>
    <w:rsid w:val="003D2BD1"/>
    <w:rsid w:val="003D4269"/>
    <w:rsid w:val="003D4278"/>
    <w:rsid w:val="003D4315"/>
    <w:rsid w:val="003D500D"/>
    <w:rsid w:val="003D5D39"/>
    <w:rsid w:val="003D71E5"/>
    <w:rsid w:val="003D7840"/>
    <w:rsid w:val="003D7A60"/>
    <w:rsid w:val="003E154F"/>
    <w:rsid w:val="003E298D"/>
    <w:rsid w:val="003E2D3F"/>
    <w:rsid w:val="003E399D"/>
    <w:rsid w:val="003E4264"/>
    <w:rsid w:val="003E4620"/>
    <w:rsid w:val="003E46B1"/>
    <w:rsid w:val="003E4D2E"/>
    <w:rsid w:val="003E576E"/>
    <w:rsid w:val="003E6E4A"/>
    <w:rsid w:val="003E7163"/>
    <w:rsid w:val="003E7B1E"/>
    <w:rsid w:val="003F0186"/>
    <w:rsid w:val="003F1318"/>
    <w:rsid w:val="003F15C4"/>
    <w:rsid w:val="003F17B8"/>
    <w:rsid w:val="003F2B29"/>
    <w:rsid w:val="003F3056"/>
    <w:rsid w:val="003F31CE"/>
    <w:rsid w:val="003F3B03"/>
    <w:rsid w:val="003F3F1F"/>
    <w:rsid w:val="003F4011"/>
    <w:rsid w:val="003F4437"/>
    <w:rsid w:val="003F6E27"/>
    <w:rsid w:val="003F7C3B"/>
    <w:rsid w:val="0040037F"/>
    <w:rsid w:val="00401E42"/>
    <w:rsid w:val="00403687"/>
    <w:rsid w:val="004056CF"/>
    <w:rsid w:val="00405C2D"/>
    <w:rsid w:val="0040785B"/>
    <w:rsid w:val="00407CD2"/>
    <w:rsid w:val="00410118"/>
    <w:rsid w:val="0041145E"/>
    <w:rsid w:val="004124EB"/>
    <w:rsid w:val="004126CC"/>
    <w:rsid w:val="004130BB"/>
    <w:rsid w:val="00413439"/>
    <w:rsid w:val="004134D1"/>
    <w:rsid w:val="00413A87"/>
    <w:rsid w:val="004141D3"/>
    <w:rsid w:val="004142CF"/>
    <w:rsid w:val="00414787"/>
    <w:rsid w:val="0041516F"/>
    <w:rsid w:val="00415F88"/>
    <w:rsid w:val="00420740"/>
    <w:rsid w:val="0042141D"/>
    <w:rsid w:val="00421E9B"/>
    <w:rsid w:val="00421ED2"/>
    <w:rsid w:val="00422760"/>
    <w:rsid w:val="00422A66"/>
    <w:rsid w:val="00422CA2"/>
    <w:rsid w:val="00422EDC"/>
    <w:rsid w:val="0042359F"/>
    <w:rsid w:val="004238B0"/>
    <w:rsid w:val="00423B96"/>
    <w:rsid w:val="00423EBE"/>
    <w:rsid w:val="00424B84"/>
    <w:rsid w:val="0042519C"/>
    <w:rsid w:val="00426696"/>
    <w:rsid w:val="00426965"/>
    <w:rsid w:val="00426C9A"/>
    <w:rsid w:val="00427D83"/>
    <w:rsid w:val="00430CB7"/>
    <w:rsid w:val="004310AC"/>
    <w:rsid w:val="004313AB"/>
    <w:rsid w:val="00432019"/>
    <w:rsid w:val="00432E2D"/>
    <w:rsid w:val="00433DB3"/>
    <w:rsid w:val="00434282"/>
    <w:rsid w:val="004347E2"/>
    <w:rsid w:val="004348E3"/>
    <w:rsid w:val="00434B08"/>
    <w:rsid w:val="00434D39"/>
    <w:rsid w:val="00435E30"/>
    <w:rsid w:val="00435E31"/>
    <w:rsid w:val="004364A1"/>
    <w:rsid w:val="00436E0D"/>
    <w:rsid w:val="00437080"/>
    <w:rsid w:val="00437AB4"/>
    <w:rsid w:val="0044014A"/>
    <w:rsid w:val="00440FD8"/>
    <w:rsid w:val="0044220C"/>
    <w:rsid w:val="004436D8"/>
    <w:rsid w:val="00443C9F"/>
    <w:rsid w:val="00443EA8"/>
    <w:rsid w:val="004440C0"/>
    <w:rsid w:val="00444925"/>
    <w:rsid w:val="0044494C"/>
    <w:rsid w:val="00444954"/>
    <w:rsid w:val="00444BC9"/>
    <w:rsid w:val="00444F88"/>
    <w:rsid w:val="0044575C"/>
    <w:rsid w:val="00446D30"/>
    <w:rsid w:val="00447745"/>
    <w:rsid w:val="00451188"/>
    <w:rsid w:val="0045261E"/>
    <w:rsid w:val="00452BBC"/>
    <w:rsid w:val="004534AA"/>
    <w:rsid w:val="00453783"/>
    <w:rsid w:val="004549A4"/>
    <w:rsid w:val="004549BE"/>
    <w:rsid w:val="00454A6B"/>
    <w:rsid w:val="00455AC3"/>
    <w:rsid w:val="0045750C"/>
    <w:rsid w:val="00457A4E"/>
    <w:rsid w:val="00457FBE"/>
    <w:rsid w:val="004607CF"/>
    <w:rsid w:val="00460D7F"/>
    <w:rsid w:val="00462A3B"/>
    <w:rsid w:val="0046306B"/>
    <w:rsid w:val="004632B5"/>
    <w:rsid w:val="00464677"/>
    <w:rsid w:val="0046603E"/>
    <w:rsid w:val="0046623D"/>
    <w:rsid w:val="004668D2"/>
    <w:rsid w:val="00467D6B"/>
    <w:rsid w:val="004704BA"/>
    <w:rsid w:val="00470817"/>
    <w:rsid w:val="00470FFB"/>
    <w:rsid w:val="00471BE8"/>
    <w:rsid w:val="00471F6F"/>
    <w:rsid w:val="00472AD1"/>
    <w:rsid w:val="00473221"/>
    <w:rsid w:val="00473709"/>
    <w:rsid w:val="00473BF6"/>
    <w:rsid w:val="004750BF"/>
    <w:rsid w:val="004751F9"/>
    <w:rsid w:val="00475819"/>
    <w:rsid w:val="00475D6F"/>
    <w:rsid w:val="00476196"/>
    <w:rsid w:val="004761CC"/>
    <w:rsid w:val="004764D0"/>
    <w:rsid w:val="00477A90"/>
    <w:rsid w:val="00477CB3"/>
    <w:rsid w:val="0048084E"/>
    <w:rsid w:val="00480F60"/>
    <w:rsid w:val="00481583"/>
    <w:rsid w:val="004819DE"/>
    <w:rsid w:val="00481CF4"/>
    <w:rsid w:val="00482218"/>
    <w:rsid w:val="004825E4"/>
    <w:rsid w:val="00482BF5"/>
    <w:rsid w:val="0048306D"/>
    <w:rsid w:val="0048347D"/>
    <w:rsid w:val="004843A4"/>
    <w:rsid w:val="0048441E"/>
    <w:rsid w:val="0048444E"/>
    <w:rsid w:val="00484A26"/>
    <w:rsid w:val="00484FF2"/>
    <w:rsid w:val="004871FE"/>
    <w:rsid w:val="004873D6"/>
    <w:rsid w:val="004879DB"/>
    <w:rsid w:val="00487CB8"/>
    <w:rsid w:val="00487EF0"/>
    <w:rsid w:val="0049043F"/>
    <w:rsid w:val="00490CD4"/>
    <w:rsid w:val="0049186E"/>
    <w:rsid w:val="0049192E"/>
    <w:rsid w:val="00491B93"/>
    <w:rsid w:val="00491C02"/>
    <w:rsid w:val="00492730"/>
    <w:rsid w:val="00492766"/>
    <w:rsid w:val="004928D1"/>
    <w:rsid w:val="00493392"/>
    <w:rsid w:val="00493E35"/>
    <w:rsid w:val="004944EB"/>
    <w:rsid w:val="004956FB"/>
    <w:rsid w:val="00495934"/>
    <w:rsid w:val="00495DE1"/>
    <w:rsid w:val="00496AE7"/>
    <w:rsid w:val="00497634"/>
    <w:rsid w:val="00497762"/>
    <w:rsid w:val="00497E2D"/>
    <w:rsid w:val="004A069F"/>
    <w:rsid w:val="004A0826"/>
    <w:rsid w:val="004A086F"/>
    <w:rsid w:val="004A10DE"/>
    <w:rsid w:val="004A10F3"/>
    <w:rsid w:val="004A1E1C"/>
    <w:rsid w:val="004A206C"/>
    <w:rsid w:val="004A26A2"/>
    <w:rsid w:val="004A2DD2"/>
    <w:rsid w:val="004A34C2"/>
    <w:rsid w:val="004A3F57"/>
    <w:rsid w:val="004A429F"/>
    <w:rsid w:val="004A4785"/>
    <w:rsid w:val="004A6103"/>
    <w:rsid w:val="004A6410"/>
    <w:rsid w:val="004A6C2A"/>
    <w:rsid w:val="004A7AF6"/>
    <w:rsid w:val="004B0436"/>
    <w:rsid w:val="004B1BC4"/>
    <w:rsid w:val="004B357B"/>
    <w:rsid w:val="004B3630"/>
    <w:rsid w:val="004B5242"/>
    <w:rsid w:val="004B567D"/>
    <w:rsid w:val="004B60DB"/>
    <w:rsid w:val="004B739D"/>
    <w:rsid w:val="004B78CB"/>
    <w:rsid w:val="004C0848"/>
    <w:rsid w:val="004C1663"/>
    <w:rsid w:val="004C20E5"/>
    <w:rsid w:val="004C2821"/>
    <w:rsid w:val="004C2C52"/>
    <w:rsid w:val="004C522E"/>
    <w:rsid w:val="004C5669"/>
    <w:rsid w:val="004C5765"/>
    <w:rsid w:val="004C6851"/>
    <w:rsid w:val="004C75B7"/>
    <w:rsid w:val="004C7D1C"/>
    <w:rsid w:val="004D0083"/>
    <w:rsid w:val="004D1314"/>
    <w:rsid w:val="004D1653"/>
    <w:rsid w:val="004D1832"/>
    <w:rsid w:val="004D1F30"/>
    <w:rsid w:val="004D23E2"/>
    <w:rsid w:val="004D3435"/>
    <w:rsid w:val="004D3AA4"/>
    <w:rsid w:val="004D3AFB"/>
    <w:rsid w:val="004D45C1"/>
    <w:rsid w:val="004D4B2C"/>
    <w:rsid w:val="004D4C66"/>
    <w:rsid w:val="004D6325"/>
    <w:rsid w:val="004D64B7"/>
    <w:rsid w:val="004D6786"/>
    <w:rsid w:val="004D730A"/>
    <w:rsid w:val="004E132F"/>
    <w:rsid w:val="004E1912"/>
    <w:rsid w:val="004E23D3"/>
    <w:rsid w:val="004E32CB"/>
    <w:rsid w:val="004E362C"/>
    <w:rsid w:val="004E3871"/>
    <w:rsid w:val="004E3927"/>
    <w:rsid w:val="004E466B"/>
    <w:rsid w:val="004E4914"/>
    <w:rsid w:val="004E5F9A"/>
    <w:rsid w:val="004E628A"/>
    <w:rsid w:val="004E7B2A"/>
    <w:rsid w:val="004F0526"/>
    <w:rsid w:val="004F096F"/>
    <w:rsid w:val="004F1BD4"/>
    <w:rsid w:val="004F1C76"/>
    <w:rsid w:val="004F2074"/>
    <w:rsid w:val="004F3761"/>
    <w:rsid w:val="004F3952"/>
    <w:rsid w:val="004F3D97"/>
    <w:rsid w:val="004F468D"/>
    <w:rsid w:val="004F5563"/>
    <w:rsid w:val="004F63FE"/>
    <w:rsid w:val="004F79FA"/>
    <w:rsid w:val="00501D6E"/>
    <w:rsid w:val="00501D72"/>
    <w:rsid w:val="005024C4"/>
    <w:rsid w:val="00502905"/>
    <w:rsid w:val="00502AD2"/>
    <w:rsid w:val="00503317"/>
    <w:rsid w:val="00503C37"/>
    <w:rsid w:val="00505643"/>
    <w:rsid w:val="00505CB0"/>
    <w:rsid w:val="005060A3"/>
    <w:rsid w:val="00506682"/>
    <w:rsid w:val="00506937"/>
    <w:rsid w:val="00506C7E"/>
    <w:rsid w:val="005075B2"/>
    <w:rsid w:val="00507DFD"/>
    <w:rsid w:val="00510AF7"/>
    <w:rsid w:val="00510CB1"/>
    <w:rsid w:val="00510DBB"/>
    <w:rsid w:val="00512F65"/>
    <w:rsid w:val="005133B2"/>
    <w:rsid w:val="005136D2"/>
    <w:rsid w:val="00514941"/>
    <w:rsid w:val="00515655"/>
    <w:rsid w:val="005158C9"/>
    <w:rsid w:val="005159FA"/>
    <w:rsid w:val="00515A6C"/>
    <w:rsid w:val="0051672E"/>
    <w:rsid w:val="00517BF9"/>
    <w:rsid w:val="00517D45"/>
    <w:rsid w:val="00520864"/>
    <w:rsid w:val="005208FA"/>
    <w:rsid w:val="005209F8"/>
    <w:rsid w:val="00520A94"/>
    <w:rsid w:val="00520C9B"/>
    <w:rsid w:val="00520D74"/>
    <w:rsid w:val="0052144A"/>
    <w:rsid w:val="00521501"/>
    <w:rsid w:val="00521A87"/>
    <w:rsid w:val="00522F94"/>
    <w:rsid w:val="00523056"/>
    <w:rsid w:val="005237CF"/>
    <w:rsid w:val="00523C45"/>
    <w:rsid w:val="00524305"/>
    <w:rsid w:val="00524341"/>
    <w:rsid w:val="00525050"/>
    <w:rsid w:val="00525522"/>
    <w:rsid w:val="00525988"/>
    <w:rsid w:val="00525FAA"/>
    <w:rsid w:val="0052674F"/>
    <w:rsid w:val="0052680D"/>
    <w:rsid w:val="00526C47"/>
    <w:rsid w:val="00527B83"/>
    <w:rsid w:val="00530232"/>
    <w:rsid w:val="005306CA"/>
    <w:rsid w:val="00530FA2"/>
    <w:rsid w:val="005311F6"/>
    <w:rsid w:val="00531698"/>
    <w:rsid w:val="00531CF4"/>
    <w:rsid w:val="005328ED"/>
    <w:rsid w:val="00532D76"/>
    <w:rsid w:val="00533425"/>
    <w:rsid w:val="005335B1"/>
    <w:rsid w:val="005352CE"/>
    <w:rsid w:val="005355C7"/>
    <w:rsid w:val="00536029"/>
    <w:rsid w:val="005368CF"/>
    <w:rsid w:val="00536AE5"/>
    <w:rsid w:val="00536C4A"/>
    <w:rsid w:val="00536CC0"/>
    <w:rsid w:val="005372E7"/>
    <w:rsid w:val="0053783C"/>
    <w:rsid w:val="00540429"/>
    <w:rsid w:val="005409DF"/>
    <w:rsid w:val="00540BDF"/>
    <w:rsid w:val="00540CB3"/>
    <w:rsid w:val="005411E9"/>
    <w:rsid w:val="0054142C"/>
    <w:rsid w:val="00541441"/>
    <w:rsid w:val="005421BD"/>
    <w:rsid w:val="005437A5"/>
    <w:rsid w:val="00545339"/>
    <w:rsid w:val="00545455"/>
    <w:rsid w:val="005454C2"/>
    <w:rsid w:val="00545C5F"/>
    <w:rsid w:val="00546BE3"/>
    <w:rsid w:val="0055063F"/>
    <w:rsid w:val="00550FAA"/>
    <w:rsid w:val="005514B7"/>
    <w:rsid w:val="00551677"/>
    <w:rsid w:val="00551AB1"/>
    <w:rsid w:val="005521CD"/>
    <w:rsid w:val="00553681"/>
    <w:rsid w:val="005540CA"/>
    <w:rsid w:val="0055542A"/>
    <w:rsid w:val="00556441"/>
    <w:rsid w:val="005601A9"/>
    <w:rsid w:val="00560587"/>
    <w:rsid w:val="00561784"/>
    <w:rsid w:val="00561B8E"/>
    <w:rsid w:val="00563037"/>
    <w:rsid w:val="00563199"/>
    <w:rsid w:val="005633AD"/>
    <w:rsid w:val="00563B18"/>
    <w:rsid w:val="00564CE8"/>
    <w:rsid w:val="00565492"/>
    <w:rsid w:val="00565691"/>
    <w:rsid w:val="00565B91"/>
    <w:rsid w:val="00565CEB"/>
    <w:rsid w:val="005663C1"/>
    <w:rsid w:val="00566A56"/>
    <w:rsid w:val="0056736A"/>
    <w:rsid w:val="00567560"/>
    <w:rsid w:val="00570487"/>
    <w:rsid w:val="00570BA5"/>
    <w:rsid w:val="00572323"/>
    <w:rsid w:val="0057271B"/>
    <w:rsid w:val="00573AF8"/>
    <w:rsid w:val="00574080"/>
    <w:rsid w:val="00574275"/>
    <w:rsid w:val="00575891"/>
    <w:rsid w:val="00576063"/>
    <w:rsid w:val="00576AF8"/>
    <w:rsid w:val="00577F3F"/>
    <w:rsid w:val="00580783"/>
    <w:rsid w:val="00581104"/>
    <w:rsid w:val="00582820"/>
    <w:rsid w:val="0058293F"/>
    <w:rsid w:val="00582E32"/>
    <w:rsid w:val="005838C6"/>
    <w:rsid w:val="00583ABC"/>
    <w:rsid w:val="005847FA"/>
    <w:rsid w:val="005851CD"/>
    <w:rsid w:val="005860C0"/>
    <w:rsid w:val="00586B09"/>
    <w:rsid w:val="00587911"/>
    <w:rsid w:val="0059013D"/>
    <w:rsid w:val="00590E26"/>
    <w:rsid w:val="0059172F"/>
    <w:rsid w:val="00591790"/>
    <w:rsid w:val="00592510"/>
    <w:rsid w:val="00592681"/>
    <w:rsid w:val="00592FBA"/>
    <w:rsid w:val="00594529"/>
    <w:rsid w:val="00595967"/>
    <w:rsid w:val="00595A57"/>
    <w:rsid w:val="00595D34"/>
    <w:rsid w:val="00596C34"/>
    <w:rsid w:val="0059788F"/>
    <w:rsid w:val="005A0516"/>
    <w:rsid w:val="005A1314"/>
    <w:rsid w:val="005A179F"/>
    <w:rsid w:val="005A1803"/>
    <w:rsid w:val="005A2902"/>
    <w:rsid w:val="005A2ED6"/>
    <w:rsid w:val="005A3D05"/>
    <w:rsid w:val="005A4203"/>
    <w:rsid w:val="005A5423"/>
    <w:rsid w:val="005A62B8"/>
    <w:rsid w:val="005A6FB1"/>
    <w:rsid w:val="005A7180"/>
    <w:rsid w:val="005A7681"/>
    <w:rsid w:val="005A7C2D"/>
    <w:rsid w:val="005B0C76"/>
    <w:rsid w:val="005B12C3"/>
    <w:rsid w:val="005B17EE"/>
    <w:rsid w:val="005B1876"/>
    <w:rsid w:val="005B55C0"/>
    <w:rsid w:val="005B610D"/>
    <w:rsid w:val="005B66A8"/>
    <w:rsid w:val="005C0FC5"/>
    <w:rsid w:val="005C1227"/>
    <w:rsid w:val="005C20B7"/>
    <w:rsid w:val="005C376E"/>
    <w:rsid w:val="005C3A37"/>
    <w:rsid w:val="005C3F46"/>
    <w:rsid w:val="005C50D0"/>
    <w:rsid w:val="005C5944"/>
    <w:rsid w:val="005C6510"/>
    <w:rsid w:val="005C67FD"/>
    <w:rsid w:val="005C6AB5"/>
    <w:rsid w:val="005C6F41"/>
    <w:rsid w:val="005C779E"/>
    <w:rsid w:val="005C7879"/>
    <w:rsid w:val="005C7919"/>
    <w:rsid w:val="005D07DE"/>
    <w:rsid w:val="005D0B30"/>
    <w:rsid w:val="005D16BE"/>
    <w:rsid w:val="005D211D"/>
    <w:rsid w:val="005D2D4E"/>
    <w:rsid w:val="005D4D86"/>
    <w:rsid w:val="005D59E6"/>
    <w:rsid w:val="005D6E9E"/>
    <w:rsid w:val="005D73C3"/>
    <w:rsid w:val="005E0D8E"/>
    <w:rsid w:val="005E0E9A"/>
    <w:rsid w:val="005E137C"/>
    <w:rsid w:val="005E1B7E"/>
    <w:rsid w:val="005E260B"/>
    <w:rsid w:val="005E2EA7"/>
    <w:rsid w:val="005E30E5"/>
    <w:rsid w:val="005E33A1"/>
    <w:rsid w:val="005E36E7"/>
    <w:rsid w:val="005E3F22"/>
    <w:rsid w:val="005E5379"/>
    <w:rsid w:val="005E6AD8"/>
    <w:rsid w:val="005E7ADB"/>
    <w:rsid w:val="005F014E"/>
    <w:rsid w:val="005F02B7"/>
    <w:rsid w:val="005F0C5C"/>
    <w:rsid w:val="005F1525"/>
    <w:rsid w:val="005F1CD4"/>
    <w:rsid w:val="005F2834"/>
    <w:rsid w:val="005F32E8"/>
    <w:rsid w:val="005F4418"/>
    <w:rsid w:val="005F4846"/>
    <w:rsid w:val="005F4B73"/>
    <w:rsid w:val="005F5E28"/>
    <w:rsid w:val="005F6816"/>
    <w:rsid w:val="005F68F2"/>
    <w:rsid w:val="005F702B"/>
    <w:rsid w:val="005F7C39"/>
    <w:rsid w:val="005F7DC8"/>
    <w:rsid w:val="00600186"/>
    <w:rsid w:val="00600420"/>
    <w:rsid w:val="006006F1"/>
    <w:rsid w:val="00600BE7"/>
    <w:rsid w:val="00601419"/>
    <w:rsid w:val="00601CA3"/>
    <w:rsid w:val="00602BD0"/>
    <w:rsid w:val="006046E1"/>
    <w:rsid w:val="00604875"/>
    <w:rsid w:val="006054E6"/>
    <w:rsid w:val="006059E7"/>
    <w:rsid w:val="00607FCD"/>
    <w:rsid w:val="0061007D"/>
    <w:rsid w:val="006100B2"/>
    <w:rsid w:val="00610DE1"/>
    <w:rsid w:val="006114B4"/>
    <w:rsid w:val="00614151"/>
    <w:rsid w:val="00614A30"/>
    <w:rsid w:val="00615003"/>
    <w:rsid w:val="00615E0E"/>
    <w:rsid w:val="00616415"/>
    <w:rsid w:val="00616472"/>
    <w:rsid w:val="00616CAB"/>
    <w:rsid w:val="006172CD"/>
    <w:rsid w:val="0061792B"/>
    <w:rsid w:val="00620039"/>
    <w:rsid w:val="00620C9E"/>
    <w:rsid w:val="006211F9"/>
    <w:rsid w:val="00621AB1"/>
    <w:rsid w:val="00624014"/>
    <w:rsid w:val="00624CDC"/>
    <w:rsid w:val="00625B74"/>
    <w:rsid w:val="00626012"/>
    <w:rsid w:val="00627065"/>
    <w:rsid w:val="006278A1"/>
    <w:rsid w:val="006308E9"/>
    <w:rsid w:val="00631AB8"/>
    <w:rsid w:val="00631D89"/>
    <w:rsid w:val="00633451"/>
    <w:rsid w:val="0063377F"/>
    <w:rsid w:val="00633C7E"/>
    <w:rsid w:val="00634E47"/>
    <w:rsid w:val="00635176"/>
    <w:rsid w:val="00635778"/>
    <w:rsid w:val="00635E28"/>
    <w:rsid w:val="006362FF"/>
    <w:rsid w:val="00636B05"/>
    <w:rsid w:val="00637214"/>
    <w:rsid w:val="00637601"/>
    <w:rsid w:val="00637F39"/>
    <w:rsid w:val="006420E4"/>
    <w:rsid w:val="00643741"/>
    <w:rsid w:val="0064438F"/>
    <w:rsid w:val="0064547C"/>
    <w:rsid w:val="00646AD7"/>
    <w:rsid w:val="00646C5D"/>
    <w:rsid w:val="00650B2A"/>
    <w:rsid w:val="00651130"/>
    <w:rsid w:val="00652A27"/>
    <w:rsid w:val="006533EB"/>
    <w:rsid w:val="00653C84"/>
    <w:rsid w:val="00654691"/>
    <w:rsid w:val="00654C9A"/>
    <w:rsid w:val="006550E2"/>
    <w:rsid w:val="00655510"/>
    <w:rsid w:val="00655ABC"/>
    <w:rsid w:val="0065690E"/>
    <w:rsid w:val="00656C5B"/>
    <w:rsid w:val="00657666"/>
    <w:rsid w:val="00657730"/>
    <w:rsid w:val="006579FF"/>
    <w:rsid w:val="0066090F"/>
    <w:rsid w:val="0066096C"/>
    <w:rsid w:val="006609AC"/>
    <w:rsid w:val="00663445"/>
    <w:rsid w:val="00663533"/>
    <w:rsid w:val="00663BEC"/>
    <w:rsid w:val="0066534D"/>
    <w:rsid w:val="00665C6E"/>
    <w:rsid w:val="00667477"/>
    <w:rsid w:val="00667A2F"/>
    <w:rsid w:val="0067024A"/>
    <w:rsid w:val="006703B2"/>
    <w:rsid w:val="006708C7"/>
    <w:rsid w:val="0067092A"/>
    <w:rsid w:val="00672561"/>
    <w:rsid w:val="00672E7B"/>
    <w:rsid w:val="00673EB9"/>
    <w:rsid w:val="0067454E"/>
    <w:rsid w:val="00674767"/>
    <w:rsid w:val="0067485B"/>
    <w:rsid w:val="00674990"/>
    <w:rsid w:val="006749B7"/>
    <w:rsid w:val="0067504F"/>
    <w:rsid w:val="0067537C"/>
    <w:rsid w:val="00675865"/>
    <w:rsid w:val="006766CE"/>
    <w:rsid w:val="0067789A"/>
    <w:rsid w:val="00677BDD"/>
    <w:rsid w:val="006802ED"/>
    <w:rsid w:val="006806A8"/>
    <w:rsid w:val="00680B7C"/>
    <w:rsid w:val="0068211E"/>
    <w:rsid w:val="0068246D"/>
    <w:rsid w:val="00682555"/>
    <w:rsid w:val="00682A24"/>
    <w:rsid w:val="006836FB"/>
    <w:rsid w:val="006839C7"/>
    <w:rsid w:val="00684D7F"/>
    <w:rsid w:val="006850DF"/>
    <w:rsid w:val="00685FE8"/>
    <w:rsid w:val="00686E79"/>
    <w:rsid w:val="006871C2"/>
    <w:rsid w:val="006871F6"/>
    <w:rsid w:val="006873AF"/>
    <w:rsid w:val="00687695"/>
    <w:rsid w:val="00687FF3"/>
    <w:rsid w:val="00690ABF"/>
    <w:rsid w:val="00691980"/>
    <w:rsid w:val="00691A8A"/>
    <w:rsid w:val="0069260B"/>
    <w:rsid w:val="00693067"/>
    <w:rsid w:val="00693D0C"/>
    <w:rsid w:val="006947BB"/>
    <w:rsid w:val="00694F88"/>
    <w:rsid w:val="0069571D"/>
    <w:rsid w:val="00695CD6"/>
    <w:rsid w:val="00695FF6"/>
    <w:rsid w:val="00696153"/>
    <w:rsid w:val="00696B20"/>
    <w:rsid w:val="00697C12"/>
    <w:rsid w:val="006A2265"/>
    <w:rsid w:val="006A2561"/>
    <w:rsid w:val="006A4E5C"/>
    <w:rsid w:val="006A4F3C"/>
    <w:rsid w:val="006A57C0"/>
    <w:rsid w:val="006A5EB0"/>
    <w:rsid w:val="006A609E"/>
    <w:rsid w:val="006A693B"/>
    <w:rsid w:val="006A6CC2"/>
    <w:rsid w:val="006B0AFE"/>
    <w:rsid w:val="006B12EC"/>
    <w:rsid w:val="006B1359"/>
    <w:rsid w:val="006B1481"/>
    <w:rsid w:val="006B160A"/>
    <w:rsid w:val="006B19D4"/>
    <w:rsid w:val="006B2A17"/>
    <w:rsid w:val="006B2A93"/>
    <w:rsid w:val="006B2F7B"/>
    <w:rsid w:val="006B3083"/>
    <w:rsid w:val="006B5076"/>
    <w:rsid w:val="006B5343"/>
    <w:rsid w:val="006B740C"/>
    <w:rsid w:val="006B744C"/>
    <w:rsid w:val="006B7EAD"/>
    <w:rsid w:val="006C03BE"/>
    <w:rsid w:val="006C0778"/>
    <w:rsid w:val="006C0CC0"/>
    <w:rsid w:val="006C1053"/>
    <w:rsid w:val="006C2283"/>
    <w:rsid w:val="006C2DBA"/>
    <w:rsid w:val="006C395F"/>
    <w:rsid w:val="006C39C4"/>
    <w:rsid w:val="006C3BEE"/>
    <w:rsid w:val="006C442F"/>
    <w:rsid w:val="006C481C"/>
    <w:rsid w:val="006C62CD"/>
    <w:rsid w:val="006C68DF"/>
    <w:rsid w:val="006C6E1B"/>
    <w:rsid w:val="006C7275"/>
    <w:rsid w:val="006C7AB2"/>
    <w:rsid w:val="006D09D2"/>
    <w:rsid w:val="006D0E35"/>
    <w:rsid w:val="006D1A02"/>
    <w:rsid w:val="006D1AFD"/>
    <w:rsid w:val="006D242A"/>
    <w:rsid w:val="006D358E"/>
    <w:rsid w:val="006D39CB"/>
    <w:rsid w:val="006D49B0"/>
    <w:rsid w:val="006D4C78"/>
    <w:rsid w:val="006D5475"/>
    <w:rsid w:val="006D7329"/>
    <w:rsid w:val="006D7CA0"/>
    <w:rsid w:val="006E03EC"/>
    <w:rsid w:val="006E086D"/>
    <w:rsid w:val="006E0FB2"/>
    <w:rsid w:val="006E1509"/>
    <w:rsid w:val="006E244C"/>
    <w:rsid w:val="006E3B14"/>
    <w:rsid w:val="006E44EE"/>
    <w:rsid w:val="006E4C91"/>
    <w:rsid w:val="006E503B"/>
    <w:rsid w:val="006E5C9A"/>
    <w:rsid w:val="006E681A"/>
    <w:rsid w:val="006E7312"/>
    <w:rsid w:val="006E75B4"/>
    <w:rsid w:val="006E7671"/>
    <w:rsid w:val="006E79E8"/>
    <w:rsid w:val="006F0018"/>
    <w:rsid w:val="006F0AB1"/>
    <w:rsid w:val="006F0E54"/>
    <w:rsid w:val="006F1054"/>
    <w:rsid w:val="006F1B3C"/>
    <w:rsid w:val="006F2116"/>
    <w:rsid w:val="006F245D"/>
    <w:rsid w:val="006F3028"/>
    <w:rsid w:val="006F37D0"/>
    <w:rsid w:val="006F52DC"/>
    <w:rsid w:val="006F5866"/>
    <w:rsid w:val="006F5D62"/>
    <w:rsid w:val="006F6742"/>
    <w:rsid w:val="006F725F"/>
    <w:rsid w:val="007004EF"/>
    <w:rsid w:val="00701744"/>
    <w:rsid w:val="00701E3E"/>
    <w:rsid w:val="00702A52"/>
    <w:rsid w:val="00703A5C"/>
    <w:rsid w:val="00703EE2"/>
    <w:rsid w:val="007047C0"/>
    <w:rsid w:val="0070494D"/>
    <w:rsid w:val="00705AFE"/>
    <w:rsid w:val="00705E1F"/>
    <w:rsid w:val="00705E2A"/>
    <w:rsid w:val="00705E93"/>
    <w:rsid w:val="0070647A"/>
    <w:rsid w:val="00706D1B"/>
    <w:rsid w:val="007077A1"/>
    <w:rsid w:val="00707C46"/>
    <w:rsid w:val="00707DFA"/>
    <w:rsid w:val="0071025C"/>
    <w:rsid w:val="00710C79"/>
    <w:rsid w:val="00710ECD"/>
    <w:rsid w:val="00712ED5"/>
    <w:rsid w:val="007135D8"/>
    <w:rsid w:val="00713BD4"/>
    <w:rsid w:val="00713E40"/>
    <w:rsid w:val="00713E56"/>
    <w:rsid w:val="00714090"/>
    <w:rsid w:val="00714F2F"/>
    <w:rsid w:val="0071569B"/>
    <w:rsid w:val="00717786"/>
    <w:rsid w:val="00717F30"/>
    <w:rsid w:val="0072008E"/>
    <w:rsid w:val="00722845"/>
    <w:rsid w:val="0072284E"/>
    <w:rsid w:val="007249BB"/>
    <w:rsid w:val="00724E1D"/>
    <w:rsid w:val="0072540D"/>
    <w:rsid w:val="007256F1"/>
    <w:rsid w:val="00726DCB"/>
    <w:rsid w:val="007279FC"/>
    <w:rsid w:val="0073056A"/>
    <w:rsid w:val="00730EE5"/>
    <w:rsid w:val="00732382"/>
    <w:rsid w:val="007335BB"/>
    <w:rsid w:val="007341A7"/>
    <w:rsid w:val="00734637"/>
    <w:rsid w:val="007348C1"/>
    <w:rsid w:val="0073503D"/>
    <w:rsid w:val="00735825"/>
    <w:rsid w:val="00735EE0"/>
    <w:rsid w:val="00735F30"/>
    <w:rsid w:val="00736096"/>
    <w:rsid w:val="00736291"/>
    <w:rsid w:val="00736475"/>
    <w:rsid w:val="00736BDE"/>
    <w:rsid w:val="00736D1A"/>
    <w:rsid w:val="00736DE7"/>
    <w:rsid w:val="007375A8"/>
    <w:rsid w:val="00737D70"/>
    <w:rsid w:val="00740968"/>
    <w:rsid w:val="00740FEF"/>
    <w:rsid w:val="00741B59"/>
    <w:rsid w:val="0074344A"/>
    <w:rsid w:val="00743FA6"/>
    <w:rsid w:val="007441EC"/>
    <w:rsid w:val="00744315"/>
    <w:rsid w:val="0074525D"/>
    <w:rsid w:val="00746C40"/>
    <w:rsid w:val="007507A5"/>
    <w:rsid w:val="00750C7E"/>
    <w:rsid w:val="00750DE3"/>
    <w:rsid w:val="007516C9"/>
    <w:rsid w:val="00751931"/>
    <w:rsid w:val="00752451"/>
    <w:rsid w:val="00752587"/>
    <w:rsid w:val="00752A0E"/>
    <w:rsid w:val="00753425"/>
    <w:rsid w:val="00753609"/>
    <w:rsid w:val="00753FD4"/>
    <w:rsid w:val="00756E27"/>
    <w:rsid w:val="0076086E"/>
    <w:rsid w:val="00760CB0"/>
    <w:rsid w:val="0076144C"/>
    <w:rsid w:val="007615F9"/>
    <w:rsid w:val="00761D6D"/>
    <w:rsid w:val="00761EFE"/>
    <w:rsid w:val="00762879"/>
    <w:rsid w:val="0076369A"/>
    <w:rsid w:val="00764290"/>
    <w:rsid w:val="00764AAA"/>
    <w:rsid w:val="007650FC"/>
    <w:rsid w:val="00766D42"/>
    <w:rsid w:val="00766DB3"/>
    <w:rsid w:val="00766ECE"/>
    <w:rsid w:val="00767543"/>
    <w:rsid w:val="007677B3"/>
    <w:rsid w:val="00767AF3"/>
    <w:rsid w:val="00767DFB"/>
    <w:rsid w:val="00770B96"/>
    <w:rsid w:val="00770BB7"/>
    <w:rsid w:val="00771C8B"/>
    <w:rsid w:val="0077237A"/>
    <w:rsid w:val="00772901"/>
    <w:rsid w:val="00772D31"/>
    <w:rsid w:val="00772E82"/>
    <w:rsid w:val="00773665"/>
    <w:rsid w:val="0077612F"/>
    <w:rsid w:val="007771DE"/>
    <w:rsid w:val="00777700"/>
    <w:rsid w:val="00780937"/>
    <w:rsid w:val="00780A4C"/>
    <w:rsid w:val="00780EC8"/>
    <w:rsid w:val="007811FB"/>
    <w:rsid w:val="007817F6"/>
    <w:rsid w:val="00781842"/>
    <w:rsid w:val="00781A9A"/>
    <w:rsid w:val="00782413"/>
    <w:rsid w:val="0078282F"/>
    <w:rsid w:val="00782FDD"/>
    <w:rsid w:val="007831C2"/>
    <w:rsid w:val="00784442"/>
    <w:rsid w:val="0078510C"/>
    <w:rsid w:val="007855F6"/>
    <w:rsid w:val="00786251"/>
    <w:rsid w:val="0078773C"/>
    <w:rsid w:val="007907DD"/>
    <w:rsid w:val="00790F1B"/>
    <w:rsid w:val="007912B0"/>
    <w:rsid w:val="00792303"/>
    <w:rsid w:val="007924A4"/>
    <w:rsid w:val="007927F7"/>
    <w:rsid w:val="00792A80"/>
    <w:rsid w:val="007931ED"/>
    <w:rsid w:val="00793925"/>
    <w:rsid w:val="00793B38"/>
    <w:rsid w:val="00793F7D"/>
    <w:rsid w:val="0079418D"/>
    <w:rsid w:val="0079592E"/>
    <w:rsid w:val="007A071B"/>
    <w:rsid w:val="007A0C50"/>
    <w:rsid w:val="007A1072"/>
    <w:rsid w:val="007A1450"/>
    <w:rsid w:val="007A2FF0"/>
    <w:rsid w:val="007A358B"/>
    <w:rsid w:val="007A3BCC"/>
    <w:rsid w:val="007A3D60"/>
    <w:rsid w:val="007A3DDE"/>
    <w:rsid w:val="007A440D"/>
    <w:rsid w:val="007A4450"/>
    <w:rsid w:val="007A4881"/>
    <w:rsid w:val="007A5D32"/>
    <w:rsid w:val="007A5E5D"/>
    <w:rsid w:val="007A6918"/>
    <w:rsid w:val="007A6DF3"/>
    <w:rsid w:val="007A75BB"/>
    <w:rsid w:val="007B0270"/>
    <w:rsid w:val="007B17D9"/>
    <w:rsid w:val="007B1FCA"/>
    <w:rsid w:val="007B28CD"/>
    <w:rsid w:val="007B2C7A"/>
    <w:rsid w:val="007B2D09"/>
    <w:rsid w:val="007B345C"/>
    <w:rsid w:val="007B3A26"/>
    <w:rsid w:val="007B3C52"/>
    <w:rsid w:val="007B3EAA"/>
    <w:rsid w:val="007B3EDC"/>
    <w:rsid w:val="007B4175"/>
    <w:rsid w:val="007B555B"/>
    <w:rsid w:val="007B7687"/>
    <w:rsid w:val="007C0F54"/>
    <w:rsid w:val="007C170A"/>
    <w:rsid w:val="007C1BD9"/>
    <w:rsid w:val="007C2AF2"/>
    <w:rsid w:val="007C350D"/>
    <w:rsid w:val="007C3B2E"/>
    <w:rsid w:val="007C3B57"/>
    <w:rsid w:val="007C42E4"/>
    <w:rsid w:val="007C4743"/>
    <w:rsid w:val="007C4F57"/>
    <w:rsid w:val="007C5AF0"/>
    <w:rsid w:val="007C699D"/>
    <w:rsid w:val="007C76CD"/>
    <w:rsid w:val="007C7795"/>
    <w:rsid w:val="007C7F03"/>
    <w:rsid w:val="007D006E"/>
    <w:rsid w:val="007D0709"/>
    <w:rsid w:val="007D215A"/>
    <w:rsid w:val="007D32B9"/>
    <w:rsid w:val="007D468A"/>
    <w:rsid w:val="007D5945"/>
    <w:rsid w:val="007D5D3F"/>
    <w:rsid w:val="007D5D9F"/>
    <w:rsid w:val="007D6010"/>
    <w:rsid w:val="007D653C"/>
    <w:rsid w:val="007D6D9F"/>
    <w:rsid w:val="007D7CCC"/>
    <w:rsid w:val="007E1420"/>
    <w:rsid w:val="007E154F"/>
    <w:rsid w:val="007E21A1"/>
    <w:rsid w:val="007E3755"/>
    <w:rsid w:val="007E3C1A"/>
    <w:rsid w:val="007E3FBF"/>
    <w:rsid w:val="007E7292"/>
    <w:rsid w:val="007F0D22"/>
    <w:rsid w:val="007F1B0E"/>
    <w:rsid w:val="007F2F07"/>
    <w:rsid w:val="007F379F"/>
    <w:rsid w:val="007F3A55"/>
    <w:rsid w:val="007F42A1"/>
    <w:rsid w:val="007F5144"/>
    <w:rsid w:val="007F530C"/>
    <w:rsid w:val="007F54CB"/>
    <w:rsid w:val="007F6B6D"/>
    <w:rsid w:val="0080070E"/>
    <w:rsid w:val="00801185"/>
    <w:rsid w:val="00801500"/>
    <w:rsid w:val="00801C97"/>
    <w:rsid w:val="00801F62"/>
    <w:rsid w:val="00802A54"/>
    <w:rsid w:val="008032ED"/>
    <w:rsid w:val="00803F28"/>
    <w:rsid w:val="00804199"/>
    <w:rsid w:val="008042DA"/>
    <w:rsid w:val="00805B85"/>
    <w:rsid w:val="008062F9"/>
    <w:rsid w:val="00806C58"/>
    <w:rsid w:val="008070A9"/>
    <w:rsid w:val="00810C98"/>
    <w:rsid w:val="00810E13"/>
    <w:rsid w:val="00811173"/>
    <w:rsid w:val="00811AFA"/>
    <w:rsid w:val="008128AF"/>
    <w:rsid w:val="00812A6B"/>
    <w:rsid w:val="008133F7"/>
    <w:rsid w:val="008141B4"/>
    <w:rsid w:val="0081438D"/>
    <w:rsid w:val="008149EA"/>
    <w:rsid w:val="00815280"/>
    <w:rsid w:val="00815B53"/>
    <w:rsid w:val="008162B1"/>
    <w:rsid w:val="00816EAD"/>
    <w:rsid w:val="0081729C"/>
    <w:rsid w:val="00820BFB"/>
    <w:rsid w:val="00820DB8"/>
    <w:rsid w:val="0082110F"/>
    <w:rsid w:val="008220C0"/>
    <w:rsid w:val="00823136"/>
    <w:rsid w:val="00823995"/>
    <w:rsid w:val="008239CC"/>
    <w:rsid w:val="008243D5"/>
    <w:rsid w:val="00824584"/>
    <w:rsid w:val="00825607"/>
    <w:rsid w:val="00825822"/>
    <w:rsid w:val="00825BB4"/>
    <w:rsid w:val="008265BA"/>
    <w:rsid w:val="0082682C"/>
    <w:rsid w:val="00826E9B"/>
    <w:rsid w:val="008270C1"/>
    <w:rsid w:val="00827505"/>
    <w:rsid w:val="00827A96"/>
    <w:rsid w:val="0083033D"/>
    <w:rsid w:val="008305F8"/>
    <w:rsid w:val="00830A66"/>
    <w:rsid w:val="00830C61"/>
    <w:rsid w:val="00831491"/>
    <w:rsid w:val="0083169A"/>
    <w:rsid w:val="00831B3F"/>
    <w:rsid w:val="00832193"/>
    <w:rsid w:val="00832912"/>
    <w:rsid w:val="00833001"/>
    <w:rsid w:val="00833052"/>
    <w:rsid w:val="00833DA4"/>
    <w:rsid w:val="00833FDE"/>
    <w:rsid w:val="008347FB"/>
    <w:rsid w:val="00834F38"/>
    <w:rsid w:val="00834F7F"/>
    <w:rsid w:val="0083575F"/>
    <w:rsid w:val="008359DA"/>
    <w:rsid w:val="008363DC"/>
    <w:rsid w:val="00836E43"/>
    <w:rsid w:val="0083729B"/>
    <w:rsid w:val="008377CF"/>
    <w:rsid w:val="008412AB"/>
    <w:rsid w:val="00841BB6"/>
    <w:rsid w:val="0084304C"/>
    <w:rsid w:val="00843224"/>
    <w:rsid w:val="00843F06"/>
    <w:rsid w:val="008446F8"/>
    <w:rsid w:val="00844AAF"/>
    <w:rsid w:val="00845051"/>
    <w:rsid w:val="00845558"/>
    <w:rsid w:val="00845CE0"/>
    <w:rsid w:val="00845F81"/>
    <w:rsid w:val="008465FE"/>
    <w:rsid w:val="008466E1"/>
    <w:rsid w:val="00846F36"/>
    <w:rsid w:val="00847066"/>
    <w:rsid w:val="008502B6"/>
    <w:rsid w:val="00850490"/>
    <w:rsid w:val="00850D3D"/>
    <w:rsid w:val="00851361"/>
    <w:rsid w:val="00851C47"/>
    <w:rsid w:val="0085258C"/>
    <w:rsid w:val="00852797"/>
    <w:rsid w:val="008529D0"/>
    <w:rsid w:val="00853636"/>
    <w:rsid w:val="00853D38"/>
    <w:rsid w:val="0085461E"/>
    <w:rsid w:val="00855DB6"/>
    <w:rsid w:val="008566CD"/>
    <w:rsid w:val="00857590"/>
    <w:rsid w:val="00857D76"/>
    <w:rsid w:val="00860F4C"/>
    <w:rsid w:val="008614DD"/>
    <w:rsid w:val="00861FED"/>
    <w:rsid w:val="00862E25"/>
    <w:rsid w:val="008643FF"/>
    <w:rsid w:val="0086514D"/>
    <w:rsid w:val="008655C6"/>
    <w:rsid w:val="00865A69"/>
    <w:rsid w:val="008660BA"/>
    <w:rsid w:val="0086633B"/>
    <w:rsid w:val="00866A8A"/>
    <w:rsid w:val="00866E9B"/>
    <w:rsid w:val="008679BA"/>
    <w:rsid w:val="0087008B"/>
    <w:rsid w:val="008700F5"/>
    <w:rsid w:val="00870133"/>
    <w:rsid w:val="00870F29"/>
    <w:rsid w:val="00872CDB"/>
    <w:rsid w:val="00872FEA"/>
    <w:rsid w:val="00873266"/>
    <w:rsid w:val="00873B40"/>
    <w:rsid w:val="00874824"/>
    <w:rsid w:val="00874FC3"/>
    <w:rsid w:val="00876E6E"/>
    <w:rsid w:val="008777A3"/>
    <w:rsid w:val="00880DD4"/>
    <w:rsid w:val="00881B96"/>
    <w:rsid w:val="00882483"/>
    <w:rsid w:val="0088277A"/>
    <w:rsid w:val="00882FD3"/>
    <w:rsid w:val="00883687"/>
    <w:rsid w:val="008836AD"/>
    <w:rsid w:val="00883914"/>
    <w:rsid w:val="00883C6F"/>
    <w:rsid w:val="00884213"/>
    <w:rsid w:val="00884392"/>
    <w:rsid w:val="008861BF"/>
    <w:rsid w:val="00886284"/>
    <w:rsid w:val="0088695C"/>
    <w:rsid w:val="00887177"/>
    <w:rsid w:val="008872F3"/>
    <w:rsid w:val="0088753C"/>
    <w:rsid w:val="00887D19"/>
    <w:rsid w:val="00887F8C"/>
    <w:rsid w:val="00887FB7"/>
    <w:rsid w:val="0089244F"/>
    <w:rsid w:val="0089279C"/>
    <w:rsid w:val="00897C9D"/>
    <w:rsid w:val="008A03F1"/>
    <w:rsid w:val="008A1819"/>
    <w:rsid w:val="008A461B"/>
    <w:rsid w:val="008A51F4"/>
    <w:rsid w:val="008A5706"/>
    <w:rsid w:val="008A6229"/>
    <w:rsid w:val="008A696B"/>
    <w:rsid w:val="008B0850"/>
    <w:rsid w:val="008B105E"/>
    <w:rsid w:val="008B127B"/>
    <w:rsid w:val="008B1621"/>
    <w:rsid w:val="008B16C7"/>
    <w:rsid w:val="008B17E2"/>
    <w:rsid w:val="008B2128"/>
    <w:rsid w:val="008B307F"/>
    <w:rsid w:val="008B3341"/>
    <w:rsid w:val="008B376E"/>
    <w:rsid w:val="008B4BB7"/>
    <w:rsid w:val="008B4BF0"/>
    <w:rsid w:val="008B4F51"/>
    <w:rsid w:val="008B67A1"/>
    <w:rsid w:val="008B71CA"/>
    <w:rsid w:val="008B78F8"/>
    <w:rsid w:val="008B7D78"/>
    <w:rsid w:val="008C1238"/>
    <w:rsid w:val="008C1581"/>
    <w:rsid w:val="008C1CA2"/>
    <w:rsid w:val="008C21E7"/>
    <w:rsid w:val="008C299E"/>
    <w:rsid w:val="008C315A"/>
    <w:rsid w:val="008C33C9"/>
    <w:rsid w:val="008C347F"/>
    <w:rsid w:val="008C4A8D"/>
    <w:rsid w:val="008C4FF1"/>
    <w:rsid w:val="008C5013"/>
    <w:rsid w:val="008C5380"/>
    <w:rsid w:val="008C53DA"/>
    <w:rsid w:val="008C65C8"/>
    <w:rsid w:val="008C6A09"/>
    <w:rsid w:val="008C76B1"/>
    <w:rsid w:val="008C7B9F"/>
    <w:rsid w:val="008D08E3"/>
    <w:rsid w:val="008D0D03"/>
    <w:rsid w:val="008D24AC"/>
    <w:rsid w:val="008D2BA6"/>
    <w:rsid w:val="008D354A"/>
    <w:rsid w:val="008D572D"/>
    <w:rsid w:val="008D5D54"/>
    <w:rsid w:val="008D61CA"/>
    <w:rsid w:val="008D6216"/>
    <w:rsid w:val="008D7484"/>
    <w:rsid w:val="008E0963"/>
    <w:rsid w:val="008E0C34"/>
    <w:rsid w:val="008E1798"/>
    <w:rsid w:val="008E1C6D"/>
    <w:rsid w:val="008E203D"/>
    <w:rsid w:val="008E2A7C"/>
    <w:rsid w:val="008E2D4D"/>
    <w:rsid w:val="008E3739"/>
    <w:rsid w:val="008E3E4B"/>
    <w:rsid w:val="008E3E66"/>
    <w:rsid w:val="008E3E97"/>
    <w:rsid w:val="008E4767"/>
    <w:rsid w:val="008E4AB4"/>
    <w:rsid w:val="008E6407"/>
    <w:rsid w:val="008E6673"/>
    <w:rsid w:val="008E7429"/>
    <w:rsid w:val="008F0844"/>
    <w:rsid w:val="008F1181"/>
    <w:rsid w:val="008F1495"/>
    <w:rsid w:val="008F2542"/>
    <w:rsid w:val="008F4320"/>
    <w:rsid w:val="008F463C"/>
    <w:rsid w:val="008F4C8F"/>
    <w:rsid w:val="008F5E42"/>
    <w:rsid w:val="008F7ABD"/>
    <w:rsid w:val="009001E6"/>
    <w:rsid w:val="0090035B"/>
    <w:rsid w:val="0090035C"/>
    <w:rsid w:val="009004B2"/>
    <w:rsid w:val="00900AA4"/>
    <w:rsid w:val="00902007"/>
    <w:rsid w:val="00905DFB"/>
    <w:rsid w:val="0090710C"/>
    <w:rsid w:val="00911CCC"/>
    <w:rsid w:val="0091203D"/>
    <w:rsid w:val="00912BCD"/>
    <w:rsid w:val="00913CB3"/>
    <w:rsid w:val="00913EA2"/>
    <w:rsid w:val="009142DE"/>
    <w:rsid w:val="00916030"/>
    <w:rsid w:val="009164A4"/>
    <w:rsid w:val="00916B2B"/>
    <w:rsid w:val="00916BF0"/>
    <w:rsid w:val="00916C88"/>
    <w:rsid w:val="00916F48"/>
    <w:rsid w:val="00917002"/>
    <w:rsid w:val="0091751D"/>
    <w:rsid w:val="00917FE0"/>
    <w:rsid w:val="009207CA"/>
    <w:rsid w:val="00920D7B"/>
    <w:rsid w:val="009210ED"/>
    <w:rsid w:val="00921313"/>
    <w:rsid w:val="0092233F"/>
    <w:rsid w:val="00922657"/>
    <w:rsid w:val="00922B54"/>
    <w:rsid w:val="00922C4B"/>
    <w:rsid w:val="00922FD0"/>
    <w:rsid w:val="009234DD"/>
    <w:rsid w:val="00924D84"/>
    <w:rsid w:val="009250CB"/>
    <w:rsid w:val="0092785E"/>
    <w:rsid w:val="0093019A"/>
    <w:rsid w:val="0093056B"/>
    <w:rsid w:val="009308EE"/>
    <w:rsid w:val="00931A0E"/>
    <w:rsid w:val="00932BE7"/>
    <w:rsid w:val="00932F7E"/>
    <w:rsid w:val="0093359A"/>
    <w:rsid w:val="00934497"/>
    <w:rsid w:val="00934CF9"/>
    <w:rsid w:val="00934E28"/>
    <w:rsid w:val="0093715D"/>
    <w:rsid w:val="009406A0"/>
    <w:rsid w:val="0094196E"/>
    <w:rsid w:val="00942359"/>
    <w:rsid w:val="00942DB9"/>
    <w:rsid w:val="009434F1"/>
    <w:rsid w:val="009439F6"/>
    <w:rsid w:val="00943B87"/>
    <w:rsid w:val="00943DE7"/>
    <w:rsid w:val="0094423A"/>
    <w:rsid w:val="00944505"/>
    <w:rsid w:val="0094456E"/>
    <w:rsid w:val="00944AFE"/>
    <w:rsid w:val="009463D2"/>
    <w:rsid w:val="00946865"/>
    <w:rsid w:val="00946E0D"/>
    <w:rsid w:val="00946EFC"/>
    <w:rsid w:val="00947280"/>
    <w:rsid w:val="009474A0"/>
    <w:rsid w:val="009511C0"/>
    <w:rsid w:val="00951573"/>
    <w:rsid w:val="009518CE"/>
    <w:rsid w:val="00951DF1"/>
    <w:rsid w:val="00951EE8"/>
    <w:rsid w:val="0095254D"/>
    <w:rsid w:val="00952E49"/>
    <w:rsid w:val="0095399B"/>
    <w:rsid w:val="00954630"/>
    <w:rsid w:val="009546DC"/>
    <w:rsid w:val="00954CFD"/>
    <w:rsid w:val="00955D19"/>
    <w:rsid w:val="00955D41"/>
    <w:rsid w:val="00956CCD"/>
    <w:rsid w:val="0095709B"/>
    <w:rsid w:val="00957507"/>
    <w:rsid w:val="00957C4D"/>
    <w:rsid w:val="00957D37"/>
    <w:rsid w:val="0096138C"/>
    <w:rsid w:val="0096190A"/>
    <w:rsid w:val="00961A35"/>
    <w:rsid w:val="00961AEF"/>
    <w:rsid w:val="00961D69"/>
    <w:rsid w:val="00962E88"/>
    <w:rsid w:val="009636E5"/>
    <w:rsid w:val="00963C1B"/>
    <w:rsid w:val="00963D97"/>
    <w:rsid w:val="00967936"/>
    <w:rsid w:val="0097183A"/>
    <w:rsid w:val="00971A26"/>
    <w:rsid w:val="00972619"/>
    <w:rsid w:val="00972E12"/>
    <w:rsid w:val="00972FA0"/>
    <w:rsid w:val="009731D3"/>
    <w:rsid w:val="009736D8"/>
    <w:rsid w:val="00975387"/>
    <w:rsid w:val="0097554C"/>
    <w:rsid w:val="00975570"/>
    <w:rsid w:val="00975A4B"/>
    <w:rsid w:val="00976896"/>
    <w:rsid w:val="00976917"/>
    <w:rsid w:val="009770B0"/>
    <w:rsid w:val="009774AC"/>
    <w:rsid w:val="009774FF"/>
    <w:rsid w:val="00980BAF"/>
    <w:rsid w:val="00981024"/>
    <w:rsid w:val="0098106D"/>
    <w:rsid w:val="00981284"/>
    <w:rsid w:val="00981471"/>
    <w:rsid w:val="00981480"/>
    <w:rsid w:val="0098150D"/>
    <w:rsid w:val="009824FA"/>
    <w:rsid w:val="009829E4"/>
    <w:rsid w:val="009836CB"/>
    <w:rsid w:val="00983AC9"/>
    <w:rsid w:val="00983C73"/>
    <w:rsid w:val="00984260"/>
    <w:rsid w:val="00984ABC"/>
    <w:rsid w:val="00985C03"/>
    <w:rsid w:val="00986A75"/>
    <w:rsid w:val="009875A7"/>
    <w:rsid w:val="0098785D"/>
    <w:rsid w:val="009879F8"/>
    <w:rsid w:val="00990BF2"/>
    <w:rsid w:val="00990E78"/>
    <w:rsid w:val="00990EE5"/>
    <w:rsid w:val="00990F7B"/>
    <w:rsid w:val="009913CE"/>
    <w:rsid w:val="009915A5"/>
    <w:rsid w:val="009918B8"/>
    <w:rsid w:val="009936B9"/>
    <w:rsid w:val="00994AA1"/>
    <w:rsid w:val="00994CD6"/>
    <w:rsid w:val="00994DA3"/>
    <w:rsid w:val="00995775"/>
    <w:rsid w:val="00995947"/>
    <w:rsid w:val="00996E76"/>
    <w:rsid w:val="009970AF"/>
    <w:rsid w:val="009971EB"/>
    <w:rsid w:val="00997228"/>
    <w:rsid w:val="0099759B"/>
    <w:rsid w:val="00997667"/>
    <w:rsid w:val="009A018C"/>
    <w:rsid w:val="009A030A"/>
    <w:rsid w:val="009A03D7"/>
    <w:rsid w:val="009A08A5"/>
    <w:rsid w:val="009A0998"/>
    <w:rsid w:val="009A0E6F"/>
    <w:rsid w:val="009A129A"/>
    <w:rsid w:val="009A1314"/>
    <w:rsid w:val="009A152D"/>
    <w:rsid w:val="009A1E4E"/>
    <w:rsid w:val="009A2027"/>
    <w:rsid w:val="009A2051"/>
    <w:rsid w:val="009A248F"/>
    <w:rsid w:val="009A2F9D"/>
    <w:rsid w:val="009A4296"/>
    <w:rsid w:val="009A43C1"/>
    <w:rsid w:val="009A47F1"/>
    <w:rsid w:val="009A4960"/>
    <w:rsid w:val="009A5577"/>
    <w:rsid w:val="009A5A06"/>
    <w:rsid w:val="009A5C50"/>
    <w:rsid w:val="009A619E"/>
    <w:rsid w:val="009A7169"/>
    <w:rsid w:val="009A790F"/>
    <w:rsid w:val="009A7F1A"/>
    <w:rsid w:val="009B02E2"/>
    <w:rsid w:val="009B256D"/>
    <w:rsid w:val="009B2614"/>
    <w:rsid w:val="009B2ECD"/>
    <w:rsid w:val="009B2F4E"/>
    <w:rsid w:val="009B39BE"/>
    <w:rsid w:val="009B3A9E"/>
    <w:rsid w:val="009B5035"/>
    <w:rsid w:val="009B558C"/>
    <w:rsid w:val="009B6016"/>
    <w:rsid w:val="009B7B4D"/>
    <w:rsid w:val="009C0F7C"/>
    <w:rsid w:val="009C2224"/>
    <w:rsid w:val="009C2BAC"/>
    <w:rsid w:val="009C2BD0"/>
    <w:rsid w:val="009C3084"/>
    <w:rsid w:val="009C437A"/>
    <w:rsid w:val="009C4C4D"/>
    <w:rsid w:val="009C59B6"/>
    <w:rsid w:val="009C5F1D"/>
    <w:rsid w:val="009C6CF7"/>
    <w:rsid w:val="009C7227"/>
    <w:rsid w:val="009D064A"/>
    <w:rsid w:val="009D0B6D"/>
    <w:rsid w:val="009D0BC6"/>
    <w:rsid w:val="009D154B"/>
    <w:rsid w:val="009D25A0"/>
    <w:rsid w:val="009D2953"/>
    <w:rsid w:val="009D2A08"/>
    <w:rsid w:val="009D3C3F"/>
    <w:rsid w:val="009D3D9F"/>
    <w:rsid w:val="009D4253"/>
    <w:rsid w:val="009D49C2"/>
    <w:rsid w:val="009D4EB0"/>
    <w:rsid w:val="009D52C2"/>
    <w:rsid w:val="009D588A"/>
    <w:rsid w:val="009D5980"/>
    <w:rsid w:val="009D5FE8"/>
    <w:rsid w:val="009D640E"/>
    <w:rsid w:val="009D64C9"/>
    <w:rsid w:val="009D7095"/>
    <w:rsid w:val="009D7365"/>
    <w:rsid w:val="009E02E4"/>
    <w:rsid w:val="009E128F"/>
    <w:rsid w:val="009E13E9"/>
    <w:rsid w:val="009E1676"/>
    <w:rsid w:val="009E1685"/>
    <w:rsid w:val="009E3048"/>
    <w:rsid w:val="009E3161"/>
    <w:rsid w:val="009E3B7B"/>
    <w:rsid w:val="009E4093"/>
    <w:rsid w:val="009E4892"/>
    <w:rsid w:val="009E4E73"/>
    <w:rsid w:val="009E515C"/>
    <w:rsid w:val="009E5183"/>
    <w:rsid w:val="009E51EE"/>
    <w:rsid w:val="009E5353"/>
    <w:rsid w:val="009E6330"/>
    <w:rsid w:val="009E6AC2"/>
    <w:rsid w:val="009E7C53"/>
    <w:rsid w:val="009F0987"/>
    <w:rsid w:val="009F17A4"/>
    <w:rsid w:val="009F1A70"/>
    <w:rsid w:val="009F1CF4"/>
    <w:rsid w:val="009F3420"/>
    <w:rsid w:val="009F43C1"/>
    <w:rsid w:val="009F47DF"/>
    <w:rsid w:val="009F65A5"/>
    <w:rsid w:val="009F6B73"/>
    <w:rsid w:val="009F7522"/>
    <w:rsid w:val="009F7936"/>
    <w:rsid w:val="00A020A8"/>
    <w:rsid w:val="00A02566"/>
    <w:rsid w:val="00A02957"/>
    <w:rsid w:val="00A0361A"/>
    <w:rsid w:val="00A04AD6"/>
    <w:rsid w:val="00A05869"/>
    <w:rsid w:val="00A06070"/>
    <w:rsid w:val="00A0618B"/>
    <w:rsid w:val="00A07850"/>
    <w:rsid w:val="00A07E0B"/>
    <w:rsid w:val="00A10296"/>
    <w:rsid w:val="00A11798"/>
    <w:rsid w:val="00A11B90"/>
    <w:rsid w:val="00A125CD"/>
    <w:rsid w:val="00A1262A"/>
    <w:rsid w:val="00A1285F"/>
    <w:rsid w:val="00A12874"/>
    <w:rsid w:val="00A12D55"/>
    <w:rsid w:val="00A13476"/>
    <w:rsid w:val="00A13EAD"/>
    <w:rsid w:val="00A14018"/>
    <w:rsid w:val="00A1438B"/>
    <w:rsid w:val="00A14770"/>
    <w:rsid w:val="00A1488C"/>
    <w:rsid w:val="00A15F7B"/>
    <w:rsid w:val="00A16029"/>
    <w:rsid w:val="00A1614A"/>
    <w:rsid w:val="00A164C4"/>
    <w:rsid w:val="00A17E1A"/>
    <w:rsid w:val="00A2051E"/>
    <w:rsid w:val="00A20EAC"/>
    <w:rsid w:val="00A215B0"/>
    <w:rsid w:val="00A215DC"/>
    <w:rsid w:val="00A219D5"/>
    <w:rsid w:val="00A21ADF"/>
    <w:rsid w:val="00A21D80"/>
    <w:rsid w:val="00A21EA4"/>
    <w:rsid w:val="00A227A6"/>
    <w:rsid w:val="00A230AD"/>
    <w:rsid w:val="00A24402"/>
    <w:rsid w:val="00A24857"/>
    <w:rsid w:val="00A248E6"/>
    <w:rsid w:val="00A24A8F"/>
    <w:rsid w:val="00A25854"/>
    <w:rsid w:val="00A26D3B"/>
    <w:rsid w:val="00A27A99"/>
    <w:rsid w:val="00A27C9D"/>
    <w:rsid w:val="00A27E8C"/>
    <w:rsid w:val="00A27F53"/>
    <w:rsid w:val="00A301FD"/>
    <w:rsid w:val="00A30997"/>
    <w:rsid w:val="00A3213D"/>
    <w:rsid w:val="00A337EE"/>
    <w:rsid w:val="00A348F4"/>
    <w:rsid w:val="00A3671A"/>
    <w:rsid w:val="00A367FF"/>
    <w:rsid w:val="00A377F2"/>
    <w:rsid w:val="00A40918"/>
    <w:rsid w:val="00A4248B"/>
    <w:rsid w:val="00A43813"/>
    <w:rsid w:val="00A438F9"/>
    <w:rsid w:val="00A43913"/>
    <w:rsid w:val="00A447E4"/>
    <w:rsid w:val="00A44D24"/>
    <w:rsid w:val="00A457CF"/>
    <w:rsid w:val="00A45B4F"/>
    <w:rsid w:val="00A468A6"/>
    <w:rsid w:val="00A4721A"/>
    <w:rsid w:val="00A476F7"/>
    <w:rsid w:val="00A509ED"/>
    <w:rsid w:val="00A50F56"/>
    <w:rsid w:val="00A50FAF"/>
    <w:rsid w:val="00A51405"/>
    <w:rsid w:val="00A51F0D"/>
    <w:rsid w:val="00A52BB2"/>
    <w:rsid w:val="00A53286"/>
    <w:rsid w:val="00A539B0"/>
    <w:rsid w:val="00A53E74"/>
    <w:rsid w:val="00A53F8F"/>
    <w:rsid w:val="00A547EE"/>
    <w:rsid w:val="00A54D0A"/>
    <w:rsid w:val="00A54EE4"/>
    <w:rsid w:val="00A55227"/>
    <w:rsid w:val="00A56C83"/>
    <w:rsid w:val="00A570D2"/>
    <w:rsid w:val="00A578E9"/>
    <w:rsid w:val="00A60F1E"/>
    <w:rsid w:val="00A6104F"/>
    <w:rsid w:val="00A6147F"/>
    <w:rsid w:val="00A6223A"/>
    <w:rsid w:val="00A62AD6"/>
    <w:rsid w:val="00A62D02"/>
    <w:rsid w:val="00A62EEE"/>
    <w:rsid w:val="00A632FD"/>
    <w:rsid w:val="00A636EC"/>
    <w:rsid w:val="00A63E30"/>
    <w:rsid w:val="00A640E2"/>
    <w:rsid w:val="00A64F28"/>
    <w:rsid w:val="00A65816"/>
    <w:rsid w:val="00A6613A"/>
    <w:rsid w:val="00A669F4"/>
    <w:rsid w:val="00A67FA6"/>
    <w:rsid w:val="00A70D94"/>
    <w:rsid w:val="00A71022"/>
    <w:rsid w:val="00A71074"/>
    <w:rsid w:val="00A71294"/>
    <w:rsid w:val="00A719DC"/>
    <w:rsid w:val="00A7200D"/>
    <w:rsid w:val="00A72C9E"/>
    <w:rsid w:val="00A72F13"/>
    <w:rsid w:val="00A72F1B"/>
    <w:rsid w:val="00A731AB"/>
    <w:rsid w:val="00A73427"/>
    <w:rsid w:val="00A74338"/>
    <w:rsid w:val="00A74445"/>
    <w:rsid w:val="00A74ACD"/>
    <w:rsid w:val="00A74BA2"/>
    <w:rsid w:val="00A75CD8"/>
    <w:rsid w:val="00A75DD4"/>
    <w:rsid w:val="00A76303"/>
    <w:rsid w:val="00A76605"/>
    <w:rsid w:val="00A76984"/>
    <w:rsid w:val="00A76C71"/>
    <w:rsid w:val="00A76C75"/>
    <w:rsid w:val="00A77558"/>
    <w:rsid w:val="00A77671"/>
    <w:rsid w:val="00A77A0D"/>
    <w:rsid w:val="00A8142F"/>
    <w:rsid w:val="00A8187C"/>
    <w:rsid w:val="00A81ACF"/>
    <w:rsid w:val="00A8210D"/>
    <w:rsid w:val="00A82D9F"/>
    <w:rsid w:val="00A83570"/>
    <w:rsid w:val="00A83B35"/>
    <w:rsid w:val="00A83F2F"/>
    <w:rsid w:val="00A84360"/>
    <w:rsid w:val="00A846B8"/>
    <w:rsid w:val="00A84826"/>
    <w:rsid w:val="00A8581C"/>
    <w:rsid w:val="00A87410"/>
    <w:rsid w:val="00A876EC"/>
    <w:rsid w:val="00A877DE"/>
    <w:rsid w:val="00A901DF"/>
    <w:rsid w:val="00A902DC"/>
    <w:rsid w:val="00A905BF"/>
    <w:rsid w:val="00A909F6"/>
    <w:rsid w:val="00A90BF1"/>
    <w:rsid w:val="00A90F15"/>
    <w:rsid w:val="00A920DA"/>
    <w:rsid w:val="00A929AB"/>
    <w:rsid w:val="00A93374"/>
    <w:rsid w:val="00A93F4D"/>
    <w:rsid w:val="00A94100"/>
    <w:rsid w:val="00A94479"/>
    <w:rsid w:val="00A951C9"/>
    <w:rsid w:val="00A95287"/>
    <w:rsid w:val="00A95489"/>
    <w:rsid w:val="00A95AF1"/>
    <w:rsid w:val="00A95ECA"/>
    <w:rsid w:val="00A9601E"/>
    <w:rsid w:val="00A967EE"/>
    <w:rsid w:val="00A968A5"/>
    <w:rsid w:val="00A96B6D"/>
    <w:rsid w:val="00A96CF6"/>
    <w:rsid w:val="00AA14E8"/>
    <w:rsid w:val="00AA230E"/>
    <w:rsid w:val="00AA2371"/>
    <w:rsid w:val="00AA2F7E"/>
    <w:rsid w:val="00AA3808"/>
    <w:rsid w:val="00AA55E3"/>
    <w:rsid w:val="00AA65B0"/>
    <w:rsid w:val="00AA6D36"/>
    <w:rsid w:val="00AA7B7B"/>
    <w:rsid w:val="00AA7D01"/>
    <w:rsid w:val="00AB0803"/>
    <w:rsid w:val="00AB1D41"/>
    <w:rsid w:val="00AB21CF"/>
    <w:rsid w:val="00AB23D8"/>
    <w:rsid w:val="00AB3EC3"/>
    <w:rsid w:val="00AB414D"/>
    <w:rsid w:val="00AB416C"/>
    <w:rsid w:val="00AB4255"/>
    <w:rsid w:val="00AB5045"/>
    <w:rsid w:val="00AB5593"/>
    <w:rsid w:val="00AB582B"/>
    <w:rsid w:val="00AB5A1B"/>
    <w:rsid w:val="00AB6227"/>
    <w:rsid w:val="00AB6708"/>
    <w:rsid w:val="00AB6A44"/>
    <w:rsid w:val="00AB6BB9"/>
    <w:rsid w:val="00AB7633"/>
    <w:rsid w:val="00AC04EE"/>
    <w:rsid w:val="00AC0A99"/>
    <w:rsid w:val="00AC0CF0"/>
    <w:rsid w:val="00AC1494"/>
    <w:rsid w:val="00AC19E1"/>
    <w:rsid w:val="00AC2B88"/>
    <w:rsid w:val="00AC2CAE"/>
    <w:rsid w:val="00AC30F0"/>
    <w:rsid w:val="00AC3C0A"/>
    <w:rsid w:val="00AC58FB"/>
    <w:rsid w:val="00AC5B60"/>
    <w:rsid w:val="00AC6B3F"/>
    <w:rsid w:val="00AC6EC9"/>
    <w:rsid w:val="00AC71F0"/>
    <w:rsid w:val="00AC73CE"/>
    <w:rsid w:val="00AC748F"/>
    <w:rsid w:val="00AC7EEB"/>
    <w:rsid w:val="00AD0320"/>
    <w:rsid w:val="00AD1C98"/>
    <w:rsid w:val="00AD335F"/>
    <w:rsid w:val="00AD5797"/>
    <w:rsid w:val="00AD58D1"/>
    <w:rsid w:val="00AD6213"/>
    <w:rsid w:val="00AD6317"/>
    <w:rsid w:val="00AD693C"/>
    <w:rsid w:val="00AD6D96"/>
    <w:rsid w:val="00AD7728"/>
    <w:rsid w:val="00AD7E52"/>
    <w:rsid w:val="00AE1115"/>
    <w:rsid w:val="00AE23AE"/>
    <w:rsid w:val="00AE29AD"/>
    <w:rsid w:val="00AE2AC5"/>
    <w:rsid w:val="00AE5995"/>
    <w:rsid w:val="00AE59F9"/>
    <w:rsid w:val="00AE6003"/>
    <w:rsid w:val="00AE6ABF"/>
    <w:rsid w:val="00AE7852"/>
    <w:rsid w:val="00AE7922"/>
    <w:rsid w:val="00AE7BE4"/>
    <w:rsid w:val="00AE7E7D"/>
    <w:rsid w:val="00AF0FA1"/>
    <w:rsid w:val="00AF1887"/>
    <w:rsid w:val="00AF1D5D"/>
    <w:rsid w:val="00AF23B9"/>
    <w:rsid w:val="00AF3352"/>
    <w:rsid w:val="00AF3359"/>
    <w:rsid w:val="00AF3ABD"/>
    <w:rsid w:val="00AF4243"/>
    <w:rsid w:val="00AF42F1"/>
    <w:rsid w:val="00AF48CC"/>
    <w:rsid w:val="00AF56C4"/>
    <w:rsid w:val="00AF67DE"/>
    <w:rsid w:val="00AF68E1"/>
    <w:rsid w:val="00AF6F3C"/>
    <w:rsid w:val="00AF70B5"/>
    <w:rsid w:val="00B00A4A"/>
    <w:rsid w:val="00B01258"/>
    <w:rsid w:val="00B0156D"/>
    <w:rsid w:val="00B02C05"/>
    <w:rsid w:val="00B02DEF"/>
    <w:rsid w:val="00B0337D"/>
    <w:rsid w:val="00B03518"/>
    <w:rsid w:val="00B0353A"/>
    <w:rsid w:val="00B040AC"/>
    <w:rsid w:val="00B05084"/>
    <w:rsid w:val="00B055BF"/>
    <w:rsid w:val="00B056F5"/>
    <w:rsid w:val="00B05DD4"/>
    <w:rsid w:val="00B05F68"/>
    <w:rsid w:val="00B0634E"/>
    <w:rsid w:val="00B067F4"/>
    <w:rsid w:val="00B06994"/>
    <w:rsid w:val="00B07AE3"/>
    <w:rsid w:val="00B11504"/>
    <w:rsid w:val="00B1164A"/>
    <w:rsid w:val="00B122A1"/>
    <w:rsid w:val="00B124A3"/>
    <w:rsid w:val="00B12F06"/>
    <w:rsid w:val="00B1320D"/>
    <w:rsid w:val="00B135E6"/>
    <w:rsid w:val="00B13762"/>
    <w:rsid w:val="00B138A7"/>
    <w:rsid w:val="00B13965"/>
    <w:rsid w:val="00B158D8"/>
    <w:rsid w:val="00B166C0"/>
    <w:rsid w:val="00B16A74"/>
    <w:rsid w:val="00B20352"/>
    <w:rsid w:val="00B20A84"/>
    <w:rsid w:val="00B216C6"/>
    <w:rsid w:val="00B22637"/>
    <w:rsid w:val="00B2273E"/>
    <w:rsid w:val="00B22D44"/>
    <w:rsid w:val="00B242A8"/>
    <w:rsid w:val="00B2446A"/>
    <w:rsid w:val="00B24CF3"/>
    <w:rsid w:val="00B24E3C"/>
    <w:rsid w:val="00B25AA5"/>
    <w:rsid w:val="00B2634E"/>
    <w:rsid w:val="00B27411"/>
    <w:rsid w:val="00B274D2"/>
    <w:rsid w:val="00B27668"/>
    <w:rsid w:val="00B279E9"/>
    <w:rsid w:val="00B3068E"/>
    <w:rsid w:val="00B307E7"/>
    <w:rsid w:val="00B31A8B"/>
    <w:rsid w:val="00B32514"/>
    <w:rsid w:val="00B32FB9"/>
    <w:rsid w:val="00B330BF"/>
    <w:rsid w:val="00B33566"/>
    <w:rsid w:val="00B33A73"/>
    <w:rsid w:val="00B33E2E"/>
    <w:rsid w:val="00B35501"/>
    <w:rsid w:val="00B36FF4"/>
    <w:rsid w:val="00B371B3"/>
    <w:rsid w:val="00B37500"/>
    <w:rsid w:val="00B40339"/>
    <w:rsid w:val="00B405A0"/>
    <w:rsid w:val="00B4066F"/>
    <w:rsid w:val="00B415A7"/>
    <w:rsid w:val="00B41A3E"/>
    <w:rsid w:val="00B41A51"/>
    <w:rsid w:val="00B42DE0"/>
    <w:rsid w:val="00B43304"/>
    <w:rsid w:val="00B433A8"/>
    <w:rsid w:val="00B43A22"/>
    <w:rsid w:val="00B442B8"/>
    <w:rsid w:val="00B45023"/>
    <w:rsid w:val="00B45E53"/>
    <w:rsid w:val="00B46B55"/>
    <w:rsid w:val="00B46C8A"/>
    <w:rsid w:val="00B473E7"/>
    <w:rsid w:val="00B5009B"/>
    <w:rsid w:val="00B502EC"/>
    <w:rsid w:val="00B5040E"/>
    <w:rsid w:val="00B50AD8"/>
    <w:rsid w:val="00B51085"/>
    <w:rsid w:val="00B51502"/>
    <w:rsid w:val="00B5193B"/>
    <w:rsid w:val="00B52230"/>
    <w:rsid w:val="00B525BB"/>
    <w:rsid w:val="00B53049"/>
    <w:rsid w:val="00B53CE7"/>
    <w:rsid w:val="00B54799"/>
    <w:rsid w:val="00B54ADB"/>
    <w:rsid w:val="00B5507F"/>
    <w:rsid w:val="00B5512D"/>
    <w:rsid w:val="00B564A9"/>
    <w:rsid w:val="00B56866"/>
    <w:rsid w:val="00B578AA"/>
    <w:rsid w:val="00B578B5"/>
    <w:rsid w:val="00B603B6"/>
    <w:rsid w:val="00B61176"/>
    <w:rsid w:val="00B61A9B"/>
    <w:rsid w:val="00B62004"/>
    <w:rsid w:val="00B633AD"/>
    <w:rsid w:val="00B63FB0"/>
    <w:rsid w:val="00B6416F"/>
    <w:rsid w:val="00B64D23"/>
    <w:rsid w:val="00B65BB4"/>
    <w:rsid w:val="00B65D15"/>
    <w:rsid w:val="00B6600A"/>
    <w:rsid w:val="00B713F7"/>
    <w:rsid w:val="00B7161D"/>
    <w:rsid w:val="00B72253"/>
    <w:rsid w:val="00B72336"/>
    <w:rsid w:val="00B73197"/>
    <w:rsid w:val="00B746F3"/>
    <w:rsid w:val="00B74B2C"/>
    <w:rsid w:val="00B74E59"/>
    <w:rsid w:val="00B753E8"/>
    <w:rsid w:val="00B75A29"/>
    <w:rsid w:val="00B7652C"/>
    <w:rsid w:val="00B76790"/>
    <w:rsid w:val="00B77244"/>
    <w:rsid w:val="00B777F3"/>
    <w:rsid w:val="00B8111E"/>
    <w:rsid w:val="00B81532"/>
    <w:rsid w:val="00B828B5"/>
    <w:rsid w:val="00B831B1"/>
    <w:rsid w:val="00B83D35"/>
    <w:rsid w:val="00B8434A"/>
    <w:rsid w:val="00B8545D"/>
    <w:rsid w:val="00B857ED"/>
    <w:rsid w:val="00B863B8"/>
    <w:rsid w:val="00B86823"/>
    <w:rsid w:val="00B869AD"/>
    <w:rsid w:val="00B86D59"/>
    <w:rsid w:val="00B87602"/>
    <w:rsid w:val="00B87887"/>
    <w:rsid w:val="00B87F33"/>
    <w:rsid w:val="00B90240"/>
    <w:rsid w:val="00B9117A"/>
    <w:rsid w:val="00B91C13"/>
    <w:rsid w:val="00B9206A"/>
    <w:rsid w:val="00B924F6"/>
    <w:rsid w:val="00B926DA"/>
    <w:rsid w:val="00B92EE5"/>
    <w:rsid w:val="00B93A26"/>
    <w:rsid w:val="00B93D96"/>
    <w:rsid w:val="00B94847"/>
    <w:rsid w:val="00B94887"/>
    <w:rsid w:val="00B94CE6"/>
    <w:rsid w:val="00B951F0"/>
    <w:rsid w:val="00B96C15"/>
    <w:rsid w:val="00B977FA"/>
    <w:rsid w:val="00B97AC5"/>
    <w:rsid w:val="00B97C78"/>
    <w:rsid w:val="00BA1457"/>
    <w:rsid w:val="00BA1751"/>
    <w:rsid w:val="00BA2BC5"/>
    <w:rsid w:val="00BA2C88"/>
    <w:rsid w:val="00BA411A"/>
    <w:rsid w:val="00BA4E59"/>
    <w:rsid w:val="00BA5BB9"/>
    <w:rsid w:val="00BA5D26"/>
    <w:rsid w:val="00BA6AF8"/>
    <w:rsid w:val="00BA6E60"/>
    <w:rsid w:val="00BA796A"/>
    <w:rsid w:val="00BB0046"/>
    <w:rsid w:val="00BB0210"/>
    <w:rsid w:val="00BB0760"/>
    <w:rsid w:val="00BB08C7"/>
    <w:rsid w:val="00BB0D77"/>
    <w:rsid w:val="00BB1CC3"/>
    <w:rsid w:val="00BB3074"/>
    <w:rsid w:val="00BB49BF"/>
    <w:rsid w:val="00BB4D7D"/>
    <w:rsid w:val="00BB5E96"/>
    <w:rsid w:val="00BB5F9F"/>
    <w:rsid w:val="00BB5FC1"/>
    <w:rsid w:val="00BB630E"/>
    <w:rsid w:val="00BB6F21"/>
    <w:rsid w:val="00BB70A8"/>
    <w:rsid w:val="00BB7C4E"/>
    <w:rsid w:val="00BB7F30"/>
    <w:rsid w:val="00BC082C"/>
    <w:rsid w:val="00BC1087"/>
    <w:rsid w:val="00BC1261"/>
    <w:rsid w:val="00BC1473"/>
    <w:rsid w:val="00BC16A1"/>
    <w:rsid w:val="00BC1D1A"/>
    <w:rsid w:val="00BC1ED0"/>
    <w:rsid w:val="00BC3F83"/>
    <w:rsid w:val="00BC3F8E"/>
    <w:rsid w:val="00BC470E"/>
    <w:rsid w:val="00BC5331"/>
    <w:rsid w:val="00BC533B"/>
    <w:rsid w:val="00BC5506"/>
    <w:rsid w:val="00BC56EC"/>
    <w:rsid w:val="00BC590F"/>
    <w:rsid w:val="00BC637C"/>
    <w:rsid w:val="00BC6BE5"/>
    <w:rsid w:val="00BC7262"/>
    <w:rsid w:val="00BD2109"/>
    <w:rsid w:val="00BD27C3"/>
    <w:rsid w:val="00BD2A04"/>
    <w:rsid w:val="00BD3BF5"/>
    <w:rsid w:val="00BD3D76"/>
    <w:rsid w:val="00BD3D9E"/>
    <w:rsid w:val="00BD4195"/>
    <w:rsid w:val="00BD4296"/>
    <w:rsid w:val="00BD46FC"/>
    <w:rsid w:val="00BD4E52"/>
    <w:rsid w:val="00BD5B83"/>
    <w:rsid w:val="00BD5EC3"/>
    <w:rsid w:val="00BD6ADC"/>
    <w:rsid w:val="00BD6D0A"/>
    <w:rsid w:val="00BE0634"/>
    <w:rsid w:val="00BE08CF"/>
    <w:rsid w:val="00BE1865"/>
    <w:rsid w:val="00BE192A"/>
    <w:rsid w:val="00BE230E"/>
    <w:rsid w:val="00BE2BFE"/>
    <w:rsid w:val="00BE31B4"/>
    <w:rsid w:val="00BE37B7"/>
    <w:rsid w:val="00BE4A78"/>
    <w:rsid w:val="00BE54D1"/>
    <w:rsid w:val="00BE5697"/>
    <w:rsid w:val="00BE68F9"/>
    <w:rsid w:val="00BE70BD"/>
    <w:rsid w:val="00BF000C"/>
    <w:rsid w:val="00BF00DD"/>
    <w:rsid w:val="00BF0B5E"/>
    <w:rsid w:val="00BF25DD"/>
    <w:rsid w:val="00BF2943"/>
    <w:rsid w:val="00BF6832"/>
    <w:rsid w:val="00BF6D10"/>
    <w:rsid w:val="00BF7095"/>
    <w:rsid w:val="00BF7F99"/>
    <w:rsid w:val="00C000DA"/>
    <w:rsid w:val="00C00C60"/>
    <w:rsid w:val="00C00E66"/>
    <w:rsid w:val="00C0169C"/>
    <w:rsid w:val="00C0318D"/>
    <w:rsid w:val="00C0357A"/>
    <w:rsid w:val="00C03596"/>
    <w:rsid w:val="00C037FD"/>
    <w:rsid w:val="00C0399A"/>
    <w:rsid w:val="00C04454"/>
    <w:rsid w:val="00C05BD7"/>
    <w:rsid w:val="00C06A24"/>
    <w:rsid w:val="00C0711C"/>
    <w:rsid w:val="00C07681"/>
    <w:rsid w:val="00C1150E"/>
    <w:rsid w:val="00C12815"/>
    <w:rsid w:val="00C14215"/>
    <w:rsid w:val="00C145D7"/>
    <w:rsid w:val="00C148DE"/>
    <w:rsid w:val="00C14ACA"/>
    <w:rsid w:val="00C15844"/>
    <w:rsid w:val="00C161D4"/>
    <w:rsid w:val="00C162FC"/>
    <w:rsid w:val="00C17421"/>
    <w:rsid w:val="00C17AC7"/>
    <w:rsid w:val="00C21111"/>
    <w:rsid w:val="00C2111D"/>
    <w:rsid w:val="00C22A7C"/>
    <w:rsid w:val="00C22E10"/>
    <w:rsid w:val="00C23766"/>
    <w:rsid w:val="00C23CA3"/>
    <w:rsid w:val="00C24727"/>
    <w:rsid w:val="00C24744"/>
    <w:rsid w:val="00C2541F"/>
    <w:rsid w:val="00C255AC"/>
    <w:rsid w:val="00C25D1B"/>
    <w:rsid w:val="00C26527"/>
    <w:rsid w:val="00C26676"/>
    <w:rsid w:val="00C26C7D"/>
    <w:rsid w:val="00C2768C"/>
    <w:rsid w:val="00C30163"/>
    <w:rsid w:val="00C31EE2"/>
    <w:rsid w:val="00C32823"/>
    <w:rsid w:val="00C32A80"/>
    <w:rsid w:val="00C32AC5"/>
    <w:rsid w:val="00C34152"/>
    <w:rsid w:val="00C34397"/>
    <w:rsid w:val="00C36BE5"/>
    <w:rsid w:val="00C37B14"/>
    <w:rsid w:val="00C4025D"/>
    <w:rsid w:val="00C415EC"/>
    <w:rsid w:val="00C41905"/>
    <w:rsid w:val="00C41B63"/>
    <w:rsid w:val="00C41DA5"/>
    <w:rsid w:val="00C42281"/>
    <w:rsid w:val="00C425E4"/>
    <w:rsid w:val="00C42605"/>
    <w:rsid w:val="00C42B94"/>
    <w:rsid w:val="00C42FAC"/>
    <w:rsid w:val="00C43AA5"/>
    <w:rsid w:val="00C443DA"/>
    <w:rsid w:val="00C45245"/>
    <w:rsid w:val="00C455ED"/>
    <w:rsid w:val="00C509A4"/>
    <w:rsid w:val="00C517B7"/>
    <w:rsid w:val="00C51B7C"/>
    <w:rsid w:val="00C51F15"/>
    <w:rsid w:val="00C52849"/>
    <w:rsid w:val="00C52D59"/>
    <w:rsid w:val="00C54A31"/>
    <w:rsid w:val="00C54C20"/>
    <w:rsid w:val="00C54F5C"/>
    <w:rsid w:val="00C55168"/>
    <w:rsid w:val="00C55E26"/>
    <w:rsid w:val="00C55F79"/>
    <w:rsid w:val="00C56FB0"/>
    <w:rsid w:val="00C572DB"/>
    <w:rsid w:val="00C57648"/>
    <w:rsid w:val="00C6007E"/>
    <w:rsid w:val="00C60D12"/>
    <w:rsid w:val="00C62D44"/>
    <w:rsid w:val="00C62EDF"/>
    <w:rsid w:val="00C63000"/>
    <w:rsid w:val="00C63ED7"/>
    <w:rsid w:val="00C64DED"/>
    <w:rsid w:val="00C659D6"/>
    <w:rsid w:val="00C669BE"/>
    <w:rsid w:val="00C67A8C"/>
    <w:rsid w:val="00C67CA7"/>
    <w:rsid w:val="00C719BB"/>
    <w:rsid w:val="00C71A1E"/>
    <w:rsid w:val="00C72157"/>
    <w:rsid w:val="00C7330A"/>
    <w:rsid w:val="00C73441"/>
    <w:rsid w:val="00C73E6E"/>
    <w:rsid w:val="00C74214"/>
    <w:rsid w:val="00C74C84"/>
    <w:rsid w:val="00C74F29"/>
    <w:rsid w:val="00C75CAC"/>
    <w:rsid w:val="00C76DA5"/>
    <w:rsid w:val="00C76DB5"/>
    <w:rsid w:val="00C77ECB"/>
    <w:rsid w:val="00C809BB"/>
    <w:rsid w:val="00C81C0B"/>
    <w:rsid w:val="00C829FD"/>
    <w:rsid w:val="00C83425"/>
    <w:rsid w:val="00C85308"/>
    <w:rsid w:val="00C85462"/>
    <w:rsid w:val="00C8555C"/>
    <w:rsid w:val="00C85CE3"/>
    <w:rsid w:val="00C86217"/>
    <w:rsid w:val="00C863FA"/>
    <w:rsid w:val="00C86E3B"/>
    <w:rsid w:val="00C86EC6"/>
    <w:rsid w:val="00C87248"/>
    <w:rsid w:val="00C878BC"/>
    <w:rsid w:val="00C87BDD"/>
    <w:rsid w:val="00C87D5A"/>
    <w:rsid w:val="00C901B3"/>
    <w:rsid w:val="00C91291"/>
    <w:rsid w:val="00C95289"/>
    <w:rsid w:val="00C95ADD"/>
    <w:rsid w:val="00C96A1D"/>
    <w:rsid w:val="00CA0169"/>
    <w:rsid w:val="00CA0533"/>
    <w:rsid w:val="00CA0628"/>
    <w:rsid w:val="00CA0722"/>
    <w:rsid w:val="00CA0B17"/>
    <w:rsid w:val="00CA0D42"/>
    <w:rsid w:val="00CA1C27"/>
    <w:rsid w:val="00CA2822"/>
    <w:rsid w:val="00CA2AF9"/>
    <w:rsid w:val="00CA39D6"/>
    <w:rsid w:val="00CA3DCE"/>
    <w:rsid w:val="00CA417E"/>
    <w:rsid w:val="00CA4DD9"/>
    <w:rsid w:val="00CA4F31"/>
    <w:rsid w:val="00CA52FC"/>
    <w:rsid w:val="00CA5394"/>
    <w:rsid w:val="00CA547F"/>
    <w:rsid w:val="00CA555B"/>
    <w:rsid w:val="00CA58B8"/>
    <w:rsid w:val="00CA6B4B"/>
    <w:rsid w:val="00CA7A25"/>
    <w:rsid w:val="00CB065E"/>
    <w:rsid w:val="00CB0AAE"/>
    <w:rsid w:val="00CB0FFC"/>
    <w:rsid w:val="00CB1165"/>
    <w:rsid w:val="00CB1863"/>
    <w:rsid w:val="00CB233B"/>
    <w:rsid w:val="00CB2994"/>
    <w:rsid w:val="00CB3909"/>
    <w:rsid w:val="00CB48F8"/>
    <w:rsid w:val="00CB5DB3"/>
    <w:rsid w:val="00CB7392"/>
    <w:rsid w:val="00CB759D"/>
    <w:rsid w:val="00CB7844"/>
    <w:rsid w:val="00CC0051"/>
    <w:rsid w:val="00CC02B0"/>
    <w:rsid w:val="00CC092B"/>
    <w:rsid w:val="00CC109B"/>
    <w:rsid w:val="00CC32BD"/>
    <w:rsid w:val="00CC3D8E"/>
    <w:rsid w:val="00CC41DE"/>
    <w:rsid w:val="00CC515D"/>
    <w:rsid w:val="00CC563A"/>
    <w:rsid w:val="00CC5B31"/>
    <w:rsid w:val="00CC744E"/>
    <w:rsid w:val="00CC7A7F"/>
    <w:rsid w:val="00CC7DF5"/>
    <w:rsid w:val="00CC7EB8"/>
    <w:rsid w:val="00CD0711"/>
    <w:rsid w:val="00CD2CB6"/>
    <w:rsid w:val="00CD3755"/>
    <w:rsid w:val="00CD3AFB"/>
    <w:rsid w:val="00CD4715"/>
    <w:rsid w:val="00CD4952"/>
    <w:rsid w:val="00CD5624"/>
    <w:rsid w:val="00CD68AB"/>
    <w:rsid w:val="00CD6E5A"/>
    <w:rsid w:val="00CD6F58"/>
    <w:rsid w:val="00CD74E1"/>
    <w:rsid w:val="00CE0411"/>
    <w:rsid w:val="00CE0C8A"/>
    <w:rsid w:val="00CE1168"/>
    <w:rsid w:val="00CE219E"/>
    <w:rsid w:val="00CE226A"/>
    <w:rsid w:val="00CE2435"/>
    <w:rsid w:val="00CE2839"/>
    <w:rsid w:val="00CE2EB1"/>
    <w:rsid w:val="00CE31C3"/>
    <w:rsid w:val="00CE3ED3"/>
    <w:rsid w:val="00CE4F3E"/>
    <w:rsid w:val="00CE525F"/>
    <w:rsid w:val="00CE55F8"/>
    <w:rsid w:val="00CE5ACB"/>
    <w:rsid w:val="00CE6451"/>
    <w:rsid w:val="00CE66AA"/>
    <w:rsid w:val="00CE67B9"/>
    <w:rsid w:val="00CE681C"/>
    <w:rsid w:val="00CE69C5"/>
    <w:rsid w:val="00CE78B4"/>
    <w:rsid w:val="00CE7946"/>
    <w:rsid w:val="00CE7A0F"/>
    <w:rsid w:val="00CF0262"/>
    <w:rsid w:val="00CF14F3"/>
    <w:rsid w:val="00CF1620"/>
    <w:rsid w:val="00CF164F"/>
    <w:rsid w:val="00CF2998"/>
    <w:rsid w:val="00CF38B0"/>
    <w:rsid w:val="00CF39D5"/>
    <w:rsid w:val="00CF44A6"/>
    <w:rsid w:val="00CF47D3"/>
    <w:rsid w:val="00CF4CA3"/>
    <w:rsid w:val="00CF4DB4"/>
    <w:rsid w:val="00CF5142"/>
    <w:rsid w:val="00CF51E3"/>
    <w:rsid w:val="00CF5288"/>
    <w:rsid w:val="00CF5895"/>
    <w:rsid w:val="00CF6338"/>
    <w:rsid w:val="00CF6D72"/>
    <w:rsid w:val="00D00B98"/>
    <w:rsid w:val="00D01B74"/>
    <w:rsid w:val="00D021BA"/>
    <w:rsid w:val="00D02404"/>
    <w:rsid w:val="00D02511"/>
    <w:rsid w:val="00D03101"/>
    <w:rsid w:val="00D035BE"/>
    <w:rsid w:val="00D03F7F"/>
    <w:rsid w:val="00D03F82"/>
    <w:rsid w:val="00D04952"/>
    <w:rsid w:val="00D052B9"/>
    <w:rsid w:val="00D05B10"/>
    <w:rsid w:val="00D06060"/>
    <w:rsid w:val="00D06EFE"/>
    <w:rsid w:val="00D077B2"/>
    <w:rsid w:val="00D10652"/>
    <w:rsid w:val="00D1094A"/>
    <w:rsid w:val="00D117A7"/>
    <w:rsid w:val="00D13707"/>
    <w:rsid w:val="00D13E0C"/>
    <w:rsid w:val="00D1429E"/>
    <w:rsid w:val="00D148FC"/>
    <w:rsid w:val="00D15086"/>
    <w:rsid w:val="00D15215"/>
    <w:rsid w:val="00D15969"/>
    <w:rsid w:val="00D15C7A"/>
    <w:rsid w:val="00D15ED5"/>
    <w:rsid w:val="00D15F18"/>
    <w:rsid w:val="00D17D34"/>
    <w:rsid w:val="00D2028D"/>
    <w:rsid w:val="00D21112"/>
    <w:rsid w:val="00D21AFC"/>
    <w:rsid w:val="00D21B10"/>
    <w:rsid w:val="00D21FA9"/>
    <w:rsid w:val="00D22F35"/>
    <w:rsid w:val="00D239D0"/>
    <w:rsid w:val="00D23A02"/>
    <w:rsid w:val="00D2457C"/>
    <w:rsid w:val="00D24734"/>
    <w:rsid w:val="00D25878"/>
    <w:rsid w:val="00D25883"/>
    <w:rsid w:val="00D25AEB"/>
    <w:rsid w:val="00D26494"/>
    <w:rsid w:val="00D27437"/>
    <w:rsid w:val="00D27865"/>
    <w:rsid w:val="00D27DC7"/>
    <w:rsid w:val="00D30475"/>
    <w:rsid w:val="00D32634"/>
    <w:rsid w:val="00D32A78"/>
    <w:rsid w:val="00D332CA"/>
    <w:rsid w:val="00D33E49"/>
    <w:rsid w:val="00D34D67"/>
    <w:rsid w:val="00D35F79"/>
    <w:rsid w:val="00D3611C"/>
    <w:rsid w:val="00D3653E"/>
    <w:rsid w:val="00D40352"/>
    <w:rsid w:val="00D408F6"/>
    <w:rsid w:val="00D414FB"/>
    <w:rsid w:val="00D430BE"/>
    <w:rsid w:val="00D438C7"/>
    <w:rsid w:val="00D4454C"/>
    <w:rsid w:val="00D447D2"/>
    <w:rsid w:val="00D45FCC"/>
    <w:rsid w:val="00D46982"/>
    <w:rsid w:val="00D46AAD"/>
    <w:rsid w:val="00D46AFD"/>
    <w:rsid w:val="00D46F60"/>
    <w:rsid w:val="00D471A8"/>
    <w:rsid w:val="00D47E3E"/>
    <w:rsid w:val="00D50A2A"/>
    <w:rsid w:val="00D512A7"/>
    <w:rsid w:val="00D51A43"/>
    <w:rsid w:val="00D51BC3"/>
    <w:rsid w:val="00D52119"/>
    <w:rsid w:val="00D52190"/>
    <w:rsid w:val="00D53767"/>
    <w:rsid w:val="00D53EFF"/>
    <w:rsid w:val="00D5472D"/>
    <w:rsid w:val="00D54A82"/>
    <w:rsid w:val="00D55F0B"/>
    <w:rsid w:val="00D560A5"/>
    <w:rsid w:val="00D566F0"/>
    <w:rsid w:val="00D56C80"/>
    <w:rsid w:val="00D56FAD"/>
    <w:rsid w:val="00D577E8"/>
    <w:rsid w:val="00D60265"/>
    <w:rsid w:val="00D60BD4"/>
    <w:rsid w:val="00D60F28"/>
    <w:rsid w:val="00D60F90"/>
    <w:rsid w:val="00D60F9C"/>
    <w:rsid w:val="00D617A6"/>
    <w:rsid w:val="00D62F1A"/>
    <w:rsid w:val="00D62F49"/>
    <w:rsid w:val="00D636BB"/>
    <w:rsid w:val="00D63CC3"/>
    <w:rsid w:val="00D63F4D"/>
    <w:rsid w:val="00D64609"/>
    <w:rsid w:val="00D64B7C"/>
    <w:rsid w:val="00D650C3"/>
    <w:rsid w:val="00D65A26"/>
    <w:rsid w:val="00D65D65"/>
    <w:rsid w:val="00D66204"/>
    <w:rsid w:val="00D662EA"/>
    <w:rsid w:val="00D6656A"/>
    <w:rsid w:val="00D66B0B"/>
    <w:rsid w:val="00D66C8E"/>
    <w:rsid w:val="00D67B8F"/>
    <w:rsid w:val="00D72521"/>
    <w:rsid w:val="00D734B7"/>
    <w:rsid w:val="00D73CB2"/>
    <w:rsid w:val="00D743DD"/>
    <w:rsid w:val="00D74D58"/>
    <w:rsid w:val="00D757EE"/>
    <w:rsid w:val="00D7625C"/>
    <w:rsid w:val="00D77AA4"/>
    <w:rsid w:val="00D80516"/>
    <w:rsid w:val="00D8083A"/>
    <w:rsid w:val="00D81B0D"/>
    <w:rsid w:val="00D81B5B"/>
    <w:rsid w:val="00D83F15"/>
    <w:rsid w:val="00D844A6"/>
    <w:rsid w:val="00D85BFF"/>
    <w:rsid w:val="00D85DC6"/>
    <w:rsid w:val="00D861FD"/>
    <w:rsid w:val="00D87939"/>
    <w:rsid w:val="00D87BB0"/>
    <w:rsid w:val="00D91E63"/>
    <w:rsid w:val="00D920A3"/>
    <w:rsid w:val="00D92A8F"/>
    <w:rsid w:val="00D933B5"/>
    <w:rsid w:val="00D939FC"/>
    <w:rsid w:val="00D93E06"/>
    <w:rsid w:val="00D9418B"/>
    <w:rsid w:val="00D9560A"/>
    <w:rsid w:val="00D971EF"/>
    <w:rsid w:val="00D97C8B"/>
    <w:rsid w:val="00DA05B5"/>
    <w:rsid w:val="00DA0723"/>
    <w:rsid w:val="00DA18DB"/>
    <w:rsid w:val="00DA238E"/>
    <w:rsid w:val="00DA2CE4"/>
    <w:rsid w:val="00DA30B1"/>
    <w:rsid w:val="00DA33EF"/>
    <w:rsid w:val="00DA344A"/>
    <w:rsid w:val="00DA4B51"/>
    <w:rsid w:val="00DA510A"/>
    <w:rsid w:val="00DA5232"/>
    <w:rsid w:val="00DA6551"/>
    <w:rsid w:val="00DA65C9"/>
    <w:rsid w:val="00DA6673"/>
    <w:rsid w:val="00DA71A9"/>
    <w:rsid w:val="00DA7C25"/>
    <w:rsid w:val="00DB026F"/>
    <w:rsid w:val="00DB19A5"/>
    <w:rsid w:val="00DB1D67"/>
    <w:rsid w:val="00DB2986"/>
    <w:rsid w:val="00DB341C"/>
    <w:rsid w:val="00DB54B3"/>
    <w:rsid w:val="00DB5AEC"/>
    <w:rsid w:val="00DB756B"/>
    <w:rsid w:val="00DB7F01"/>
    <w:rsid w:val="00DC1810"/>
    <w:rsid w:val="00DC2736"/>
    <w:rsid w:val="00DC402D"/>
    <w:rsid w:val="00DC41B8"/>
    <w:rsid w:val="00DC4EC9"/>
    <w:rsid w:val="00DC4F3D"/>
    <w:rsid w:val="00DC569E"/>
    <w:rsid w:val="00DC597C"/>
    <w:rsid w:val="00DC6086"/>
    <w:rsid w:val="00DC622D"/>
    <w:rsid w:val="00DC7028"/>
    <w:rsid w:val="00DC7814"/>
    <w:rsid w:val="00DC78A2"/>
    <w:rsid w:val="00DD02F4"/>
    <w:rsid w:val="00DD0877"/>
    <w:rsid w:val="00DD0C05"/>
    <w:rsid w:val="00DD167D"/>
    <w:rsid w:val="00DD1880"/>
    <w:rsid w:val="00DD1DDB"/>
    <w:rsid w:val="00DD23EE"/>
    <w:rsid w:val="00DD2EF9"/>
    <w:rsid w:val="00DD3414"/>
    <w:rsid w:val="00DD4D60"/>
    <w:rsid w:val="00DD4E94"/>
    <w:rsid w:val="00DD5067"/>
    <w:rsid w:val="00DD51D6"/>
    <w:rsid w:val="00DD543A"/>
    <w:rsid w:val="00DD6D53"/>
    <w:rsid w:val="00DD6FBB"/>
    <w:rsid w:val="00DD7086"/>
    <w:rsid w:val="00DD7BDD"/>
    <w:rsid w:val="00DD7EFB"/>
    <w:rsid w:val="00DE055C"/>
    <w:rsid w:val="00DE098D"/>
    <w:rsid w:val="00DE11DD"/>
    <w:rsid w:val="00DE193C"/>
    <w:rsid w:val="00DE1BFB"/>
    <w:rsid w:val="00DE32A9"/>
    <w:rsid w:val="00DE32AE"/>
    <w:rsid w:val="00DE439D"/>
    <w:rsid w:val="00DE4C60"/>
    <w:rsid w:val="00DE50E0"/>
    <w:rsid w:val="00DE5653"/>
    <w:rsid w:val="00DE6266"/>
    <w:rsid w:val="00DE6442"/>
    <w:rsid w:val="00DE6496"/>
    <w:rsid w:val="00DE6A5F"/>
    <w:rsid w:val="00DE6B4A"/>
    <w:rsid w:val="00DE739A"/>
    <w:rsid w:val="00DF0ADC"/>
    <w:rsid w:val="00DF2168"/>
    <w:rsid w:val="00DF2E66"/>
    <w:rsid w:val="00DF35AC"/>
    <w:rsid w:val="00DF50B4"/>
    <w:rsid w:val="00DF5A04"/>
    <w:rsid w:val="00DF60AE"/>
    <w:rsid w:val="00DF6C06"/>
    <w:rsid w:val="00DF7162"/>
    <w:rsid w:val="00DF740E"/>
    <w:rsid w:val="00E00097"/>
    <w:rsid w:val="00E0014A"/>
    <w:rsid w:val="00E00A3D"/>
    <w:rsid w:val="00E00D05"/>
    <w:rsid w:val="00E01D5D"/>
    <w:rsid w:val="00E02330"/>
    <w:rsid w:val="00E02385"/>
    <w:rsid w:val="00E0299D"/>
    <w:rsid w:val="00E02C25"/>
    <w:rsid w:val="00E02F47"/>
    <w:rsid w:val="00E032AA"/>
    <w:rsid w:val="00E03C9A"/>
    <w:rsid w:val="00E054CB"/>
    <w:rsid w:val="00E0596C"/>
    <w:rsid w:val="00E05C4A"/>
    <w:rsid w:val="00E05D88"/>
    <w:rsid w:val="00E061B4"/>
    <w:rsid w:val="00E0658A"/>
    <w:rsid w:val="00E069E1"/>
    <w:rsid w:val="00E06E3D"/>
    <w:rsid w:val="00E06F37"/>
    <w:rsid w:val="00E0770E"/>
    <w:rsid w:val="00E07FE0"/>
    <w:rsid w:val="00E1062F"/>
    <w:rsid w:val="00E13730"/>
    <w:rsid w:val="00E14E42"/>
    <w:rsid w:val="00E15D13"/>
    <w:rsid w:val="00E15FC7"/>
    <w:rsid w:val="00E172A3"/>
    <w:rsid w:val="00E2014E"/>
    <w:rsid w:val="00E20472"/>
    <w:rsid w:val="00E20E1A"/>
    <w:rsid w:val="00E223B9"/>
    <w:rsid w:val="00E226AC"/>
    <w:rsid w:val="00E22FCB"/>
    <w:rsid w:val="00E23186"/>
    <w:rsid w:val="00E2383C"/>
    <w:rsid w:val="00E247AF"/>
    <w:rsid w:val="00E24F14"/>
    <w:rsid w:val="00E26DBD"/>
    <w:rsid w:val="00E27ADE"/>
    <w:rsid w:val="00E30AB3"/>
    <w:rsid w:val="00E31978"/>
    <w:rsid w:val="00E319D0"/>
    <w:rsid w:val="00E3225F"/>
    <w:rsid w:val="00E328EB"/>
    <w:rsid w:val="00E32B05"/>
    <w:rsid w:val="00E32C36"/>
    <w:rsid w:val="00E32C7E"/>
    <w:rsid w:val="00E331E9"/>
    <w:rsid w:val="00E335AB"/>
    <w:rsid w:val="00E335EF"/>
    <w:rsid w:val="00E33F69"/>
    <w:rsid w:val="00E3405C"/>
    <w:rsid w:val="00E3480B"/>
    <w:rsid w:val="00E34A8B"/>
    <w:rsid w:val="00E34AC9"/>
    <w:rsid w:val="00E36741"/>
    <w:rsid w:val="00E37A20"/>
    <w:rsid w:val="00E401AD"/>
    <w:rsid w:val="00E41215"/>
    <w:rsid w:val="00E4183D"/>
    <w:rsid w:val="00E427AC"/>
    <w:rsid w:val="00E4308E"/>
    <w:rsid w:val="00E430E8"/>
    <w:rsid w:val="00E439CE"/>
    <w:rsid w:val="00E43CDC"/>
    <w:rsid w:val="00E44E59"/>
    <w:rsid w:val="00E45207"/>
    <w:rsid w:val="00E45617"/>
    <w:rsid w:val="00E456FD"/>
    <w:rsid w:val="00E458E7"/>
    <w:rsid w:val="00E45D8B"/>
    <w:rsid w:val="00E462EE"/>
    <w:rsid w:val="00E46481"/>
    <w:rsid w:val="00E472E5"/>
    <w:rsid w:val="00E47389"/>
    <w:rsid w:val="00E475D0"/>
    <w:rsid w:val="00E47901"/>
    <w:rsid w:val="00E47DAA"/>
    <w:rsid w:val="00E5014B"/>
    <w:rsid w:val="00E51442"/>
    <w:rsid w:val="00E522A8"/>
    <w:rsid w:val="00E5323F"/>
    <w:rsid w:val="00E53CB0"/>
    <w:rsid w:val="00E53D98"/>
    <w:rsid w:val="00E557DB"/>
    <w:rsid w:val="00E5644C"/>
    <w:rsid w:val="00E565C0"/>
    <w:rsid w:val="00E575C6"/>
    <w:rsid w:val="00E6092A"/>
    <w:rsid w:val="00E60C09"/>
    <w:rsid w:val="00E61E02"/>
    <w:rsid w:val="00E627F6"/>
    <w:rsid w:val="00E63305"/>
    <w:rsid w:val="00E63B37"/>
    <w:rsid w:val="00E646E6"/>
    <w:rsid w:val="00E67675"/>
    <w:rsid w:val="00E70506"/>
    <w:rsid w:val="00E7100F"/>
    <w:rsid w:val="00E71992"/>
    <w:rsid w:val="00E72023"/>
    <w:rsid w:val="00E72BD7"/>
    <w:rsid w:val="00E73044"/>
    <w:rsid w:val="00E73D2A"/>
    <w:rsid w:val="00E74333"/>
    <w:rsid w:val="00E74C6A"/>
    <w:rsid w:val="00E7592E"/>
    <w:rsid w:val="00E76710"/>
    <w:rsid w:val="00E8017D"/>
    <w:rsid w:val="00E80CF2"/>
    <w:rsid w:val="00E8124A"/>
    <w:rsid w:val="00E816DD"/>
    <w:rsid w:val="00E822A3"/>
    <w:rsid w:val="00E833F4"/>
    <w:rsid w:val="00E83F32"/>
    <w:rsid w:val="00E843BD"/>
    <w:rsid w:val="00E8472D"/>
    <w:rsid w:val="00E84907"/>
    <w:rsid w:val="00E84A09"/>
    <w:rsid w:val="00E84FA4"/>
    <w:rsid w:val="00E850FE"/>
    <w:rsid w:val="00E85ED0"/>
    <w:rsid w:val="00E865A7"/>
    <w:rsid w:val="00E8795A"/>
    <w:rsid w:val="00E90915"/>
    <w:rsid w:val="00E90FF5"/>
    <w:rsid w:val="00E92890"/>
    <w:rsid w:val="00E92DF0"/>
    <w:rsid w:val="00E93F33"/>
    <w:rsid w:val="00E94426"/>
    <w:rsid w:val="00E9457F"/>
    <w:rsid w:val="00E94A66"/>
    <w:rsid w:val="00E95A59"/>
    <w:rsid w:val="00E95B76"/>
    <w:rsid w:val="00E96268"/>
    <w:rsid w:val="00E96AA7"/>
    <w:rsid w:val="00E96B71"/>
    <w:rsid w:val="00E9701F"/>
    <w:rsid w:val="00E97024"/>
    <w:rsid w:val="00E9716F"/>
    <w:rsid w:val="00E97643"/>
    <w:rsid w:val="00E97854"/>
    <w:rsid w:val="00EA1359"/>
    <w:rsid w:val="00EA1772"/>
    <w:rsid w:val="00EA29B1"/>
    <w:rsid w:val="00EA3AE6"/>
    <w:rsid w:val="00EA4600"/>
    <w:rsid w:val="00EA572D"/>
    <w:rsid w:val="00EA5AA4"/>
    <w:rsid w:val="00EA60B4"/>
    <w:rsid w:val="00EA636B"/>
    <w:rsid w:val="00EA68CF"/>
    <w:rsid w:val="00EA6965"/>
    <w:rsid w:val="00EA730C"/>
    <w:rsid w:val="00EA7CBE"/>
    <w:rsid w:val="00EA7E28"/>
    <w:rsid w:val="00EB0318"/>
    <w:rsid w:val="00EB1D45"/>
    <w:rsid w:val="00EB1EC2"/>
    <w:rsid w:val="00EB3632"/>
    <w:rsid w:val="00EB409F"/>
    <w:rsid w:val="00EB43A9"/>
    <w:rsid w:val="00EB44F6"/>
    <w:rsid w:val="00EB5083"/>
    <w:rsid w:val="00EB51F2"/>
    <w:rsid w:val="00EB6A73"/>
    <w:rsid w:val="00EB6C52"/>
    <w:rsid w:val="00EB7A2D"/>
    <w:rsid w:val="00EC0C1F"/>
    <w:rsid w:val="00EC1230"/>
    <w:rsid w:val="00EC148E"/>
    <w:rsid w:val="00EC1582"/>
    <w:rsid w:val="00EC1F87"/>
    <w:rsid w:val="00EC20E5"/>
    <w:rsid w:val="00EC22ED"/>
    <w:rsid w:val="00EC2812"/>
    <w:rsid w:val="00EC2ACE"/>
    <w:rsid w:val="00EC2CB2"/>
    <w:rsid w:val="00EC3598"/>
    <w:rsid w:val="00EC3D6A"/>
    <w:rsid w:val="00EC4037"/>
    <w:rsid w:val="00EC439D"/>
    <w:rsid w:val="00EC4BF0"/>
    <w:rsid w:val="00EC4CAD"/>
    <w:rsid w:val="00EC562D"/>
    <w:rsid w:val="00EC619B"/>
    <w:rsid w:val="00EC635B"/>
    <w:rsid w:val="00EC67DE"/>
    <w:rsid w:val="00EC73C1"/>
    <w:rsid w:val="00ED06B5"/>
    <w:rsid w:val="00ED0781"/>
    <w:rsid w:val="00ED0E66"/>
    <w:rsid w:val="00ED1323"/>
    <w:rsid w:val="00ED18F4"/>
    <w:rsid w:val="00ED1A0C"/>
    <w:rsid w:val="00ED1E38"/>
    <w:rsid w:val="00ED336D"/>
    <w:rsid w:val="00ED386D"/>
    <w:rsid w:val="00ED3887"/>
    <w:rsid w:val="00ED6BEB"/>
    <w:rsid w:val="00ED7A89"/>
    <w:rsid w:val="00ED7BE3"/>
    <w:rsid w:val="00EE0444"/>
    <w:rsid w:val="00EE1018"/>
    <w:rsid w:val="00EE139C"/>
    <w:rsid w:val="00EE157E"/>
    <w:rsid w:val="00EE15E8"/>
    <w:rsid w:val="00EE24A4"/>
    <w:rsid w:val="00EE2EBC"/>
    <w:rsid w:val="00EE3289"/>
    <w:rsid w:val="00EE3AF5"/>
    <w:rsid w:val="00EE3B3F"/>
    <w:rsid w:val="00EE3B60"/>
    <w:rsid w:val="00EE4432"/>
    <w:rsid w:val="00EE4E22"/>
    <w:rsid w:val="00EE5BF3"/>
    <w:rsid w:val="00EE628D"/>
    <w:rsid w:val="00EE63FC"/>
    <w:rsid w:val="00EE6798"/>
    <w:rsid w:val="00EE75D7"/>
    <w:rsid w:val="00EE7C7A"/>
    <w:rsid w:val="00EF03AF"/>
    <w:rsid w:val="00EF08E7"/>
    <w:rsid w:val="00EF10FC"/>
    <w:rsid w:val="00EF116D"/>
    <w:rsid w:val="00EF181C"/>
    <w:rsid w:val="00EF1B67"/>
    <w:rsid w:val="00EF1C34"/>
    <w:rsid w:val="00EF2480"/>
    <w:rsid w:val="00EF3ABE"/>
    <w:rsid w:val="00EF4400"/>
    <w:rsid w:val="00EF4F1C"/>
    <w:rsid w:val="00EF6A69"/>
    <w:rsid w:val="00F010CB"/>
    <w:rsid w:val="00F011B7"/>
    <w:rsid w:val="00F01287"/>
    <w:rsid w:val="00F02A07"/>
    <w:rsid w:val="00F02D79"/>
    <w:rsid w:val="00F0334D"/>
    <w:rsid w:val="00F03E7C"/>
    <w:rsid w:val="00F04BBD"/>
    <w:rsid w:val="00F04D6B"/>
    <w:rsid w:val="00F06566"/>
    <w:rsid w:val="00F07C1A"/>
    <w:rsid w:val="00F1153D"/>
    <w:rsid w:val="00F11587"/>
    <w:rsid w:val="00F11A22"/>
    <w:rsid w:val="00F11F51"/>
    <w:rsid w:val="00F1235C"/>
    <w:rsid w:val="00F13156"/>
    <w:rsid w:val="00F14245"/>
    <w:rsid w:val="00F14547"/>
    <w:rsid w:val="00F14E43"/>
    <w:rsid w:val="00F15287"/>
    <w:rsid w:val="00F1533A"/>
    <w:rsid w:val="00F1620B"/>
    <w:rsid w:val="00F165F7"/>
    <w:rsid w:val="00F16D09"/>
    <w:rsid w:val="00F17A2F"/>
    <w:rsid w:val="00F17BA7"/>
    <w:rsid w:val="00F20200"/>
    <w:rsid w:val="00F2119D"/>
    <w:rsid w:val="00F21662"/>
    <w:rsid w:val="00F21987"/>
    <w:rsid w:val="00F21E6E"/>
    <w:rsid w:val="00F22791"/>
    <w:rsid w:val="00F22CB8"/>
    <w:rsid w:val="00F236B5"/>
    <w:rsid w:val="00F2387A"/>
    <w:rsid w:val="00F23EF2"/>
    <w:rsid w:val="00F25187"/>
    <w:rsid w:val="00F2616F"/>
    <w:rsid w:val="00F262B7"/>
    <w:rsid w:val="00F263F6"/>
    <w:rsid w:val="00F2697D"/>
    <w:rsid w:val="00F3015F"/>
    <w:rsid w:val="00F308EE"/>
    <w:rsid w:val="00F313CB"/>
    <w:rsid w:val="00F31E51"/>
    <w:rsid w:val="00F336EA"/>
    <w:rsid w:val="00F34562"/>
    <w:rsid w:val="00F362F9"/>
    <w:rsid w:val="00F365CE"/>
    <w:rsid w:val="00F3698F"/>
    <w:rsid w:val="00F41111"/>
    <w:rsid w:val="00F4175D"/>
    <w:rsid w:val="00F44F36"/>
    <w:rsid w:val="00F457C5"/>
    <w:rsid w:val="00F45B0A"/>
    <w:rsid w:val="00F4722D"/>
    <w:rsid w:val="00F472CB"/>
    <w:rsid w:val="00F47799"/>
    <w:rsid w:val="00F5049A"/>
    <w:rsid w:val="00F50640"/>
    <w:rsid w:val="00F50745"/>
    <w:rsid w:val="00F508DB"/>
    <w:rsid w:val="00F515F9"/>
    <w:rsid w:val="00F516D9"/>
    <w:rsid w:val="00F51A01"/>
    <w:rsid w:val="00F51DAD"/>
    <w:rsid w:val="00F52078"/>
    <w:rsid w:val="00F52477"/>
    <w:rsid w:val="00F539FD"/>
    <w:rsid w:val="00F54A49"/>
    <w:rsid w:val="00F556D4"/>
    <w:rsid w:val="00F56661"/>
    <w:rsid w:val="00F575D0"/>
    <w:rsid w:val="00F57BAE"/>
    <w:rsid w:val="00F57C1C"/>
    <w:rsid w:val="00F60096"/>
    <w:rsid w:val="00F605AC"/>
    <w:rsid w:val="00F60650"/>
    <w:rsid w:val="00F60965"/>
    <w:rsid w:val="00F61887"/>
    <w:rsid w:val="00F63244"/>
    <w:rsid w:val="00F63794"/>
    <w:rsid w:val="00F63C5B"/>
    <w:rsid w:val="00F64303"/>
    <w:rsid w:val="00F6471F"/>
    <w:rsid w:val="00F649B5"/>
    <w:rsid w:val="00F65144"/>
    <w:rsid w:val="00F65B53"/>
    <w:rsid w:val="00F71110"/>
    <w:rsid w:val="00F7416B"/>
    <w:rsid w:val="00F74A50"/>
    <w:rsid w:val="00F74E76"/>
    <w:rsid w:val="00F75C37"/>
    <w:rsid w:val="00F765FA"/>
    <w:rsid w:val="00F76876"/>
    <w:rsid w:val="00F7779A"/>
    <w:rsid w:val="00F77AD7"/>
    <w:rsid w:val="00F8088C"/>
    <w:rsid w:val="00F825D6"/>
    <w:rsid w:val="00F82642"/>
    <w:rsid w:val="00F826DA"/>
    <w:rsid w:val="00F82AD7"/>
    <w:rsid w:val="00F838AA"/>
    <w:rsid w:val="00F843FD"/>
    <w:rsid w:val="00F84F4F"/>
    <w:rsid w:val="00F863C8"/>
    <w:rsid w:val="00F86806"/>
    <w:rsid w:val="00F86A92"/>
    <w:rsid w:val="00F87915"/>
    <w:rsid w:val="00F9015B"/>
    <w:rsid w:val="00F912FB"/>
    <w:rsid w:val="00F913AC"/>
    <w:rsid w:val="00F920FD"/>
    <w:rsid w:val="00F92134"/>
    <w:rsid w:val="00F922AD"/>
    <w:rsid w:val="00F92FEE"/>
    <w:rsid w:val="00F93104"/>
    <w:rsid w:val="00F9319B"/>
    <w:rsid w:val="00F93409"/>
    <w:rsid w:val="00F938C7"/>
    <w:rsid w:val="00F941F5"/>
    <w:rsid w:val="00F94DBE"/>
    <w:rsid w:val="00F955A0"/>
    <w:rsid w:val="00F96AAD"/>
    <w:rsid w:val="00F96FCB"/>
    <w:rsid w:val="00F97C56"/>
    <w:rsid w:val="00F97D4C"/>
    <w:rsid w:val="00FA2E13"/>
    <w:rsid w:val="00FA32F9"/>
    <w:rsid w:val="00FA384A"/>
    <w:rsid w:val="00FA475D"/>
    <w:rsid w:val="00FA480F"/>
    <w:rsid w:val="00FA4B1D"/>
    <w:rsid w:val="00FA71CC"/>
    <w:rsid w:val="00FA7629"/>
    <w:rsid w:val="00FA7856"/>
    <w:rsid w:val="00FA7987"/>
    <w:rsid w:val="00FB127C"/>
    <w:rsid w:val="00FB1850"/>
    <w:rsid w:val="00FB31A5"/>
    <w:rsid w:val="00FB34D8"/>
    <w:rsid w:val="00FB3C1E"/>
    <w:rsid w:val="00FB4DF7"/>
    <w:rsid w:val="00FB5524"/>
    <w:rsid w:val="00FB5E77"/>
    <w:rsid w:val="00FB622D"/>
    <w:rsid w:val="00FB65CD"/>
    <w:rsid w:val="00FB6817"/>
    <w:rsid w:val="00FB70F3"/>
    <w:rsid w:val="00FB7E9D"/>
    <w:rsid w:val="00FC13F8"/>
    <w:rsid w:val="00FC1AA5"/>
    <w:rsid w:val="00FC1BEF"/>
    <w:rsid w:val="00FC2289"/>
    <w:rsid w:val="00FC2BF9"/>
    <w:rsid w:val="00FC30E6"/>
    <w:rsid w:val="00FC43FF"/>
    <w:rsid w:val="00FC45C4"/>
    <w:rsid w:val="00FC5274"/>
    <w:rsid w:val="00FC5B92"/>
    <w:rsid w:val="00FC5D5B"/>
    <w:rsid w:val="00FC68C7"/>
    <w:rsid w:val="00FC7574"/>
    <w:rsid w:val="00FD0581"/>
    <w:rsid w:val="00FD1D3D"/>
    <w:rsid w:val="00FD32B4"/>
    <w:rsid w:val="00FD4D9A"/>
    <w:rsid w:val="00FD546C"/>
    <w:rsid w:val="00FD6A64"/>
    <w:rsid w:val="00FD77F9"/>
    <w:rsid w:val="00FE0A64"/>
    <w:rsid w:val="00FE1245"/>
    <w:rsid w:val="00FE1CB3"/>
    <w:rsid w:val="00FE29E5"/>
    <w:rsid w:val="00FE396E"/>
    <w:rsid w:val="00FE3C97"/>
    <w:rsid w:val="00FE463A"/>
    <w:rsid w:val="00FE4887"/>
    <w:rsid w:val="00FE50B4"/>
    <w:rsid w:val="00FE5181"/>
    <w:rsid w:val="00FE56BB"/>
    <w:rsid w:val="00FE5C17"/>
    <w:rsid w:val="00FE631C"/>
    <w:rsid w:val="00FE646C"/>
    <w:rsid w:val="00FE7AC8"/>
    <w:rsid w:val="00FE7C08"/>
    <w:rsid w:val="00FF009F"/>
    <w:rsid w:val="00FF0CC2"/>
    <w:rsid w:val="00FF0DA3"/>
    <w:rsid w:val="00FF1B9C"/>
    <w:rsid w:val="00FF243C"/>
    <w:rsid w:val="00FF2850"/>
    <w:rsid w:val="00FF3026"/>
    <w:rsid w:val="00FF36A7"/>
    <w:rsid w:val="00FF3BA0"/>
    <w:rsid w:val="00FF3E92"/>
    <w:rsid w:val="00FF3E9D"/>
    <w:rsid w:val="00FF4366"/>
    <w:rsid w:val="00FF43FE"/>
    <w:rsid w:val="00FF4865"/>
    <w:rsid w:val="00FF4C36"/>
    <w:rsid w:val="00FF60C4"/>
    <w:rsid w:val="00FF6742"/>
    <w:rsid w:val="00FF699C"/>
    <w:rsid w:val="0A8C487D"/>
    <w:rsid w:val="43066D8B"/>
    <w:rsid w:val="4A6D0EFC"/>
    <w:rsid w:val="4B9D4B24"/>
    <w:rsid w:val="508931BC"/>
    <w:rsid w:val="68866E9A"/>
    <w:rsid w:val="697C05E8"/>
    <w:rsid w:val="6D567567"/>
    <w:rsid w:val="76BA04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B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E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A5EB0"/>
    <w:rPr>
      <w:sz w:val="18"/>
      <w:szCs w:val="18"/>
    </w:rPr>
  </w:style>
  <w:style w:type="paragraph" w:styleId="Header">
    <w:name w:val="header"/>
    <w:basedOn w:val="Normal"/>
    <w:link w:val="HeaderChar"/>
    <w:uiPriority w:val="99"/>
    <w:semiHidden/>
    <w:rsid w:val="006A5E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A5EB0"/>
    <w:rPr>
      <w:sz w:val="18"/>
      <w:szCs w:val="18"/>
    </w:rPr>
  </w:style>
  <w:style w:type="paragraph" w:styleId="NormalWeb">
    <w:name w:val="Normal (Web)"/>
    <w:basedOn w:val="Normal"/>
    <w:uiPriority w:val="99"/>
    <w:semiHidden/>
    <w:rsid w:val="006A5EB0"/>
    <w:pPr>
      <w:jc w:val="left"/>
    </w:pPr>
    <w:rPr>
      <w:kern w:val="0"/>
      <w:sz w:val="24"/>
      <w:szCs w:val="24"/>
    </w:rPr>
  </w:style>
  <w:style w:type="character" w:styleId="FollowedHyperlink">
    <w:name w:val="FollowedHyperlink"/>
    <w:basedOn w:val="DefaultParagraphFont"/>
    <w:uiPriority w:val="99"/>
    <w:semiHidden/>
    <w:rsid w:val="006A5EB0"/>
    <w:rPr>
      <w:color w:val="800080"/>
      <w:u w:val="none"/>
    </w:rPr>
  </w:style>
  <w:style w:type="character" w:styleId="Hyperlink">
    <w:name w:val="Hyperlink"/>
    <w:basedOn w:val="DefaultParagraphFont"/>
    <w:uiPriority w:val="99"/>
    <w:semiHidden/>
    <w:rsid w:val="006A5EB0"/>
    <w:rPr>
      <w:color w:val="0000FF"/>
      <w:u w:val="none"/>
    </w:rPr>
  </w:style>
  <w:style w:type="paragraph" w:styleId="BalloonText">
    <w:name w:val="Balloon Text"/>
    <w:basedOn w:val="Normal"/>
    <w:link w:val="BalloonTextChar"/>
    <w:uiPriority w:val="99"/>
    <w:semiHidden/>
    <w:rsid w:val="00CD74E1"/>
    <w:rPr>
      <w:sz w:val="18"/>
      <w:szCs w:val="18"/>
    </w:rPr>
  </w:style>
  <w:style w:type="character" w:customStyle="1" w:styleId="BalloonTextChar">
    <w:name w:val="Balloon Text Char"/>
    <w:basedOn w:val="DefaultParagraphFont"/>
    <w:link w:val="BalloonText"/>
    <w:uiPriority w:val="99"/>
    <w:semiHidden/>
    <w:locked/>
    <w:rsid w:val="00CD74E1"/>
    <w:rPr>
      <w:kern w:val="2"/>
      <w:sz w:val="18"/>
      <w:szCs w:val="18"/>
    </w:rPr>
  </w:style>
  <w:style w:type="character" w:styleId="PageNumber">
    <w:name w:val="page number"/>
    <w:basedOn w:val="DefaultParagraphFont"/>
    <w:uiPriority w:val="99"/>
    <w:rsid w:val="00F54A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866</TotalTime>
  <Pages>10</Pages>
  <Words>750</Words>
  <Characters>4277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liyanqing</dc:creator>
  <cp:keywords/>
  <dc:description/>
  <cp:lastModifiedBy>微软用户</cp:lastModifiedBy>
  <cp:revision>35</cp:revision>
  <cp:lastPrinted>2019-07-11T09:21:00Z</cp:lastPrinted>
  <dcterms:created xsi:type="dcterms:W3CDTF">2019-05-21T03:35:00Z</dcterms:created>
  <dcterms:modified xsi:type="dcterms:W3CDTF">2019-07-16T02:16:00Z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