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A9" w:rsidRPr="00646C26" w:rsidRDefault="008703A9" w:rsidP="00172DAA">
      <w:pPr>
        <w:pStyle w:val="1New"/>
        <w:tabs>
          <w:tab w:val="left" w:pos="900"/>
        </w:tabs>
        <w:spacing w:before="0" w:beforeAutospacing="0" w:after="0" w:afterAutospacing="0" w:line="500" w:lineRule="exact"/>
        <w:rPr>
          <w:rFonts w:ascii="黑体" w:eastAsia="黑体" w:hAnsi="宋体" w:cs="Times New Roman"/>
          <w:color w:val="000000"/>
          <w:spacing w:val="44"/>
          <w:kern w:val="0"/>
          <w:sz w:val="28"/>
          <w:szCs w:val="28"/>
        </w:rPr>
      </w:pPr>
      <w:bookmarkStart w:id="0" w:name="OLE_LINK1"/>
      <w:r w:rsidRPr="00646C26">
        <w:rPr>
          <w:rFonts w:ascii="黑体" w:eastAsia="黑体" w:hAnsi="宋体" w:cs="黑体" w:hint="eastAsia"/>
          <w:color w:val="000000"/>
          <w:spacing w:val="44"/>
          <w:kern w:val="0"/>
          <w:sz w:val="28"/>
          <w:szCs w:val="28"/>
        </w:rPr>
        <w:t>省十三届人大常委会</w:t>
      </w:r>
    </w:p>
    <w:p w:rsidR="008703A9" w:rsidRPr="00646C26" w:rsidRDefault="008703A9" w:rsidP="00172DAA">
      <w:pPr>
        <w:rPr>
          <w:rFonts w:ascii="仿宋" w:eastAsia="仿宋" w:hAnsi="仿宋" w:cs="Times New Roman"/>
          <w:b/>
          <w:bCs/>
          <w:color w:val="000000"/>
          <w:sz w:val="32"/>
          <w:szCs w:val="32"/>
        </w:rPr>
      </w:pPr>
      <w:r w:rsidRPr="00646C26">
        <w:rPr>
          <w:rFonts w:ascii="黑体" w:eastAsia="黑体" w:hAnsi="宋体" w:cs="黑体" w:hint="eastAsia"/>
          <w:b/>
          <w:bCs/>
          <w:color w:val="000000"/>
          <w:kern w:val="0"/>
          <w:sz w:val="28"/>
          <w:szCs w:val="28"/>
        </w:rPr>
        <w:t>第十二次会议文件（二十）</w:t>
      </w:r>
      <w:bookmarkEnd w:id="0"/>
    </w:p>
    <w:p w:rsidR="008703A9" w:rsidRPr="00646C26" w:rsidRDefault="008703A9" w:rsidP="005B1B19">
      <w:pPr>
        <w:spacing w:line="720" w:lineRule="exact"/>
        <w:rPr>
          <w:rFonts w:ascii="方正小标宋_GBK" w:eastAsia="方正小标宋_GBK" w:hAnsi="黑体" w:cs="Times New Roman"/>
          <w:b/>
          <w:bCs/>
          <w:color w:val="000000"/>
          <w:sz w:val="44"/>
          <w:szCs w:val="44"/>
        </w:rPr>
      </w:pPr>
    </w:p>
    <w:p w:rsidR="008703A9" w:rsidRPr="00646C26" w:rsidRDefault="008703A9" w:rsidP="005B1B19">
      <w:pPr>
        <w:spacing w:line="720" w:lineRule="exact"/>
        <w:jc w:val="center"/>
        <w:rPr>
          <w:rFonts w:ascii="方正小标宋_GBK" w:eastAsia="方正小标宋_GBK" w:hAnsi="黑体" w:cs="Times New Roman"/>
          <w:b/>
          <w:bCs/>
          <w:color w:val="000000"/>
          <w:sz w:val="44"/>
          <w:szCs w:val="44"/>
        </w:rPr>
      </w:pPr>
      <w:r w:rsidRPr="00646C26">
        <w:rPr>
          <w:rFonts w:ascii="方正小标宋_GBK" w:eastAsia="方正小标宋_GBK" w:hAnsi="黑体" w:cs="方正小标宋_GBK" w:hint="eastAsia"/>
          <w:b/>
          <w:bCs/>
          <w:color w:val="000000"/>
          <w:sz w:val="44"/>
          <w:szCs w:val="44"/>
        </w:rPr>
        <w:t>湖南省人民代表大会法制委员会</w:t>
      </w:r>
    </w:p>
    <w:p w:rsidR="008703A9" w:rsidRPr="00646C26" w:rsidRDefault="008703A9" w:rsidP="00172DAA">
      <w:pPr>
        <w:spacing w:line="720" w:lineRule="exact"/>
        <w:jc w:val="center"/>
        <w:rPr>
          <w:rFonts w:ascii="方正小标宋_GBK" w:eastAsia="方正小标宋_GBK" w:hAnsi="黑体" w:cs="Times New Roman"/>
          <w:b/>
          <w:bCs/>
          <w:color w:val="000000"/>
          <w:sz w:val="44"/>
          <w:szCs w:val="44"/>
        </w:rPr>
      </w:pPr>
      <w:r w:rsidRPr="00646C26">
        <w:rPr>
          <w:rFonts w:ascii="方正小标宋_GBK" w:eastAsia="方正小标宋_GBK" w:hAnsi="黑体" w:cs="方正小标宋_GBK" w:hint="eastAsia"/>
          <w:b/>
          <w:bCs/>
          <w:color w:val="000000"/>
          <w:sz w:val="44"/>
          <w:szCs w:val="44"/>
        </w:rPr>
        <w:t>关于《湖南省实施〈中华人民共和国促进科技成果转化法〉办法（修订草案）》修改</w:t>
      </w:r>
    </w:p>
    <w:p w:rsidR="008703A9" w:rsidRPr="00646C26" w:rsidRDefault="008703A9" w:rsidP="00172DAA">
      <w:pPr>
        <w:spacing w:line="720" w:lineRule="exact"/>
        <w:jc w:val="center"/>
        <w:rPr>
          <w:rFonts w:ascii="方正小标宋_GBK" w:eastAsia="方正小标宋_GBK" w:hAnsi="黑体" w:cs="Times New Roman"/>
          <w:b/>
          <w:bCs/>
          <w:color w:val="000000"/>
          <w:sz w:val="44"/>
          <w:szCs w:val="44"/>
        </w:rPr>
      </w:pPr>
      <w:r w:rsidRPr="00646C26">
        <w:rPr>
          <w:rFonts w:ascii="方正小标宋_GBK" w:eastAsia="方正小标宋_GBK" w:hAnsi="黑体" w:cs="方正小标宋_GBK" w:hint="eastAsia"/>
          <w:b/>
          <w:bCs/>
          <w:color w:val="000000"/>
          <w:sz w:val="44"/>
          <w:szCs w:val="44"/>
        </w:rPr>
        <w:t>情况的汇报</w:t>
      </w:r>
    </w:p>
    <w:p w:rsidR="008703A9" w:rsidRPr="00646C26" w:rsidRDefault="008703A9" w:rsidP="00172DAA">
      <w:pPr>
        <w:spacing w:line="500" w:lineRule="exact"/>
        <w:jc w:val="center"/>
        <w:rPr>
          <w:rFonts w:ascii="黑体" w:eastAsia="黑体" w:hAnsi="黑体" w:cs="Times New Roman"/>
          <w:b/>
          <w:bCs/>
          <w:color w:val="000000"/>
          <w:sz w:val="36"/>
          <w:szCs w:val="36"/>
        </w:rPr>
      </w:pPr>
    </w:p>
    <w:p w:rsidR="008703A9" w:rsidRPr="00646C26" w:rsidRDefault="008703A9" w:rsidP="00172DAA">
      <w:pPr>
        <w:spacing w:line="500" w:lineRule="exact"/>
        <w:jc w:val="center"/>
        <w:rPr>
          <w:rFonts w:ascii="宋体" w:cs="Times New Roman"/>
          <w:b/>
          <w:bCs/>
          <w:color w:val="000000"/>
          <w:sz w:val="28"/>
          <w:szCs w:val="28"/>
        </w:rPr>
      </w:pPr>
      <w:r w:rsidRPr="00646C26">
        <w:rPr>
          <w:rFonts w:ascii="宋体" w:hAnsi="宋体" w:cs="宋体"/>
          <w:b/>
          <w:bCs/>
          <w:color w:val="000000"/>
          <w:sz w:val="28"/>
          <w:szCs w:val="28"/>
        </w:rPr>
        <w:t>——2019</w:t>
      </w:r>
      <w:r w:rsidRPr="00646C26">
        <w:rPr>
          <w:rFonts w:ascii="宋体" w:hAnsi="宋体" w:cs="宋体" w:hint="eastAsia"/>
          <w:b/>
          <w:bCs/>
          <w:color w:val="000000"/>
          <w:sz w:val="28"/>
          <w:szCs w:val="28"/>
        </w:rPr>
        <w:t>年</w:t>
      </w:r>
      <w:r w:rsidRPr="00646C26">
        <w:rPr>
          <w:rFonts w:ascii="宋体" w:hAnsi="宋体" w:cs="宋体"/>
          <w:b/>
          <w:bCs/>
          <w:color w:val="000000"/>
          <w:sz w:val="28"/>
          <w:szCs w:val="28"/>
        </w:rPr>
        <w:t>7</w:t>
      </w:r>
      <w:r w:rsidRPr="00646C26">
        <w:rPr>
          <w:rFonts w:ascii="宋体" w:hAnsi="宋体" w:cs="宋体" w:hint="eastAsia"/>
          <w:b/>
          <w:bCs/>
          <w:color w:val="000000"/>
          <w:sz w:val="28"/>
          <w:szCs w:val="28"/>
        </w:rPr>
        <w:t>月</w:t>
      </w:r>
      <w:r>
        <w:rPr>
          <w:rFonts w:ascii="宋体" w:hAnsi="宋体" w:cs="宋体"/>
          <w:b/>
          <w:bCs/>
          <w:color w:val="000000"/>
          <w:sz w:val="28"/>
          <w:szCs w:val="28"/>
        </w:rPr>
        <w:t>29</w:t>
      </w:r>
      <w:r w:rsidRPr="00646C26">
        <w:rPr>
          <w:rFonts w:ascii="宋体" w:hAnsi="宋体" w:cs="宋体" w:hint="eastAsia"/>
          <w:b/>
          <w:bCs/>
          <w:color w:val="000000"/>
          <w:sz w:val="28"/>
          <w:szCs w:val="28"/>
        </w:rPr>
        <w:t>日在省十三届人大常委会第十二次会议上</w:t>
      </w:r>
    </w:p>
    <w:p w:rsidR="008703A9" w:rsidRPr="00646C26" w:rsidRDefault="008703A9" w:rsidP="00172DAA">
      <w:pPr>
        <w:spacing w:line="500" w:lineRule="exact"/>
        <w:jc w:val="center"/>
        <w:rPr>
          <w:rFonts w:ascii="仿宋" w:eastAsia="仿宋" w:hAnsi="仿宋" w:cs="Times New Roman"/>
          <w:b/>
          <w:bCs/>
          <w:color w:val="000000"/>
          <w:sz w:val="32"/>
          <w:szCs w:val="32"/>
        </w:rPr>
      </w:pPr>
    </w:p>
    <w:tbl>
      <w:tblPr>
        <w:tblW w:w="0" w:type="auto"/>
        <w:jc w:val="center"/>
        <w:tblLook w:val="01E0"/>
      </w:tblPr>
      <w:tblGrid>
        <w:gridCol w:w="3317"/>
        <w:gridCol w:w="1093"/>
      </w:tblGrid>
      <w:tr w:rsidR="008703A9" w:rsidRPr="00646C26">
        <w:trPr>
          <w:trHeight w:val="412"/>
          <w:jc w:val="center"/>
        </w:trPr>
        <w:tc>
          <w:tcPr>
            <w:tcW w:w="3317" w:type="dxa"/>
          </w:tcPr>
          <w:p w:rsidR="008703A9" w:rsidRPr="00D252F3" w:rsidRDefault="008703A9" w:rsidP="00745BE0">
            <w:pPr>
              <w:spacing w:line="500" w:lineRule="exact"/>
              <w:rPr>
                <w:rFonts w:ascii="宋体" w:cs="Times New Roman"/>
                <w:b/>
                <w:bCs/>
                <w:color w:val="000000"/>
                <w:spacing w:val="40"/>
                <w:sz w:val="28"/>
                <w:szCs w:val="28"/>
              </w:rPr>
            </w:pPr>
            <w:r w:rsidRPr="00D252F3">
              <w:rPr>
                <w:rFonts w:ascii="宋体" w:hAnsi="宋体" w:cs="宋体" w:hint="eastAsia"/>
                <w:b/>
                <w:bCs/>
                <w:color w:val="000000"/>
                <w:spacing w:val="40"/>
                <w:sz w:val="28"/>
                <w:szCs w:val="28"/>
              </w:rPr>
              <w:t>省人大常委会委员</w:t>
            </w:r>
          </w:p>
        </w:tc>
        <w:tc>
          <w:tcPr>
            <w:tcW w:w="1093" w:type="dxa"/>
            <w:vMerge w:val="restart"/>
            <w:vAlign w:val="center"/>
          </w:tcPr>
          <w:p w:rsidR="008703A9" w:rsidRPr="00745BE0" w:rsidRDefault="008703A9" w:rsidP="00745BE0">
            <w:pPr>
              <w:spacing w:line="500" w:lineRule="exact"/>
              <w:jc w:val="center"/>
              <w:rPr>
                <w:rFonts w:ascii="黑体" w:eastAsia="黑体" w:hAnsi="宋体" w:cs="Times New Roman"/>
                <w:b/>
                <w:bCs/>
                <w:color w:val="000000"/>
                <w:sz w:val="28"/>
                <w:szCs w:val="28"/>
              </w:rPr>
            </w:pPr>
            <w:r w:rsidRPr="00745BE0">
              <w:rPr>
                <w:rFonts w:ascii="黑体" w:eastAsia="黑体" w:hAnsi="宋体" w:cs="黑体" w:hint="eastAsia"/>
                <w:b/>
                <w:bCs/>
                <w:color w:val="000000"/>
                <w:sz w:val="28"/>
                <w:szCs w:val="28"/>
              </w:rPr>
              <w:t>宋智富</w:t>
            </w:r>
          </w:p>
        </w:tc>
      </w:tr>
      <w:tr w:rsidR="008703A9" w:rsidRPr="00646C26">
        <w:trPr>
          <w:jc w:val="center"/>
        </w:trPr>
        <w:tc>
          <w:tcPr>
            <w:tcW w:w="3317" w:type="dxa"/>
          </w:tcPr>
          <w:p w:rsidR="008703A9" w:rsidRPr="00745BE0" w:rsidRDefault="008703A9" w:rsidP="00745BE0">
            <w:pPr>
              <w:spacing w:line="500" w:lineRule="exact"/>
              <w:rPr>
                <w:rFonts w:ascii="宋体" w:cs="Times New Roman"/>
                <w:b/>
                <w:bCs/>
                <w:color w:val="000000"/>
                <w:sz w:val="28"/>
                <w:szCs w:val="28"/>
              </w:rPr>
            </w:pPr>
            <w:r w:rsidRPr="00745BE0">
              <w:rPr>
                <w:rFonts w:ascii="宋体" w:hAnsi="宋体" w:cs="宋体" w:hint="eastAsia"/>
                <w:b/>
                <w:bCs/>
                <w:color w:val="000000"/>
                <w:sz w:val="28"/>
                <w:szCs w:val="28"/>
              </w:rPr>
              <w:t>省人大法制委员会委员</w:t>
            </w:r>
          </w:p>
        </w:tc>
        <w:tc>
          <w:tcPr>
            <w:tcW w:w="1093" w:type="dxa"/>
            <w:vMerge/>
          </w:tcPr>
          <w:p w:rsidR="008703A9" w:rsidRPr="00745BE0" w:rsidRDefault="008703A9" w:rsidP="00745BE0">
            <w:pPr>
              <w:spacing w:line="500" w:lineRule="exact"/>
              <w:jc w:val="center"/>
              <w:rPr>
                <w:rFonts w:ascii="宋体" w:cs="Times New Roman"/>
                <w:b/>
                <w:bCs/>
                <w:color w:val="000000"/>
                <w:sz w:val="28"/>
                <w:szCs w:val="28"/>
              </w:rPr>
            </w:pPr>
          </w:p>
        </w:tc>
      </w:tr>
    </w:tbl>
    <w:p w:rsidR="008703A9" w:rsidRPr="00646C26" w:rsidRDefault="008703A9" w:rsidP="00172DAA">
      <w:pPr>
        <w:spacing w:line="500" w:lineRule="exact"/>
        <w:jc w:val="center"/>
        <w:rPr>
          <w:rFonts w:ascii="仿宋" w:eastAsia="仿宋" w:hAnsi="仿宋" w:cs="Times New Roman"/>
          <w:b/>
          <w:bCs/>
          <w:color w:val="000000"/>
          <w:sz w:val="32"/>
          <w:szCs w:val="32"/>
        </w:rPr>
      </w:pPr>
    </w:p>
    <w:p w:rsidR="008703A9" w:rsidRPr="00646C26" w:rsidRDefault="008703A9" w:rsidP="005B1B19">
      <w:pPr>
        <w:spacing w:line="600" w:lineRule="exact"/>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主任、各位副主任、秘书长、各位委员：</w:t>
      </w:r>
    </w:p>
    <w:p w:rsidR="008703A9" w:rsidRPr="00646C26" w:rsidRDefault="008703A9" w:rsidP="008F3E87">
      <w:pPr>
        <w:spacing w:line="600" w:lineRule="exact"/>
        <w:ind w:firstLineChars="200" w:firstLine="31680"/>
        <w:rPr>
          <w:rFonts w:ascii="仿宋_GB2312" w:eastAsia="仿宋_GB2312" w:hAnsi="仿宋" w:cs="Times New Roman"/>
          <w:b/>
          <w:bCs/>
          <w:color w:val="000000"/>
          <w:sz w:val="36"/>
          <w:szCs w:val="36"/>
        </w:rPr>
      </w:pPr>
      <w:r w:rsidRPr="00646C26">
        <w:rPr>
          <w:rFonts w:ascii="仿宋_GB2312" w:eastAsia="仿宋_GB2312" w:hAnsi="仿宋" w:cs="仿宋_GB2312"/>
          <w:b/>
          <w:bCs/>
          <w:color w:val="000000"/>
          <w:sz w:val="36"/>
          <w:szCs w:val="36"/>
        </w:rPr>
        <w:t>2019</w:t>
      </w:r>
      <w:r w:rsidRPr="00646C26">
        <w:rPr>
          <w:rFonts w:ascii="仿宋_GB2312" w:eastAsia="仿宋_GB2312" w:hAnsi="仿宋" w:cs="仿宋_GB2312" w:hint="eastAsia"/>
          <w:b/>
          <w:bCs/>
          <w:color w:val="000000"/>
          <w:sz w:val="36"/>
          <w:szCs w:val="36"/>
        </w:rPr>
        <w:t>年</w:t>
      </w:r>
      <w:r w:rsidRPr="00646C26">
        <w:rPr>
          <w:rFonts w:ascii="仿宋_GB2312" w:eastAsia="仿宋_GB2312" w:hAnsi="仿宋" w:cs="仿宋_GB2312"/>
          <w:b/>
          <w:bCs/>
          <w:color w:val="000000"/>
          <w:sz w:val="36"/>
          <w:szCs w:val="36"/>
        </w:rPr>
        <w:t>5</w:t>
      </w:r>
      <w:r w:rsidRPr="00646C26">
        <w:rPr>
          <w:rFonts w:ascii="仿宋_GB2312" w:eastAsia="仿宋_GB2312" w:hAnsi="仿宋" w:cs="仿宋_GB2312" w:hint="eastAsia"/>
          <w:b/>
          <w:bCs/>
          <w:color w:val="000000"/>
          <w:sz w:val="36"/>
          <w:szCs w:val="36"/>
        </w:rPr>
        <w:t>月，省十三届人大常委会第十一次会议分组审议了《湖南省实施〈中华人民共和国促进科技成果转化法〉办法（修订草案）》（以下简称修订草案），省人大教科文卫委作了审议意见的报告。常委会组成人员审议认为，为有效实施全面修订后的《中华人民共和国促进科技成果转化法》，修订我省的实施办法很有必要。同时提出了一些修改意见和建议，主要意见是该法规篇幅太长、照抄上位法的较多、支持力度不大。会后，法工委会同省人大教科文卫委、省科技厅，根据常委会组成人员的审议意见，对修订草案进行了修改，携稿到湘潭市进行了调研，赴上海市作了专题考察。</w:t>
      </w:r>
      <w:r w:rsidRPr="00646C26">
        <w:rPr>
          <w:rFonts w:ascii="仿宋_GB2312" w:eastAsia="仿宋_GB2312" w:hAnsi="仿宋" w:cs="仿宋_GB2312"/>
          <w:b/>
          <w:bCs/>
          <w:color w:val="000000"/>
          <w:sz w:val="36"/>
          <w:szCs w:val="36"/>
        </w:rPr>
        <w:t>7</w:t>
      </w:r>
      <w:r w:rsidRPr="00646C26">
        <w:rPr>
          <w:rFonts w:ascii="仿宋_GB2312" w:eastAsia="仿宋_GB2312" w:hAnsi="仿宋" w:cs="仿宋_GB2312" w:hint="eastAsia"/>
          <w:b/>
          <w:bCs/>
          <w:color w:val="000000"/>
          <w:sz w:val="36"/>
          <w:szCs w:val="36"/>
        </w:rPr>
        <w:t>月</w:t>
      </w:r>
      <w:r w:rsidRPr="00646C26">
        <w:rPr>
          <w:rFonts w:ascii="仿宋_GB2312" w:eastAsia="仿宋_GB2312" w:hAnsi="仿宋" w:cs="仿宋_GB2312"/>
          <w:b/>
          <w:bCs/>
          <w:color w:val="000000"/>
          <w:sz w:val="36"/>
          <w:szCs w:val="36"/>
        </w:rPr>
        <w:t>15</w:t>
      </w:r>
      <w:r w:rsidRPr="00646C26">
        <w:rPr>
          <w:rFonts w:ascii="仿宋_GB2312" w:eastAsia="仿宋_GB2312" w:hAnsi="仿宋" w:cs="仿宋_GB2312" w:hint="eastAsia"/>
          <w:b/>
          <w:bCs/>
          <w:color w:val="000000"/>
          <w:sz w:val="36"/>
          <w:szCs w:val="36"/>
        </w:rPr>
        <w:t>日，法制委员会召开第十九次全体会议，对修改后的修订草案进行了统一审议，省人大教科文卫委有关负责同志列席了会议。会后，法工委对修订草案再次进行了修改，形成修订草案二次审议稿（以下简称二次审议稿）。</w:t>
      </w:r>
      <w:r w:rsidRPr="00646C26">
        <w:rPr>
          <w:rFonts w:ascii="仿宋_GB2312" w:eastAsia="仿宋_GB2312" w:hAnsi="仿宋" w:cs="仿宋_GB2312"/>
          <w:b/>
          <w:bCs/>
          <w:color w:val="000000"/>
          <w:sz w:val="36"/>
          <w:szCs w:val="36"/>
        </w:rPr>
        <w:t>7</w:t>
      </w:r>
      <w:r w:rsidRPr="00646C26">
        <w:rPr>
          <w:rFonts w:ascii="仿宋_GB2312" w:eastAsia="仿宋_GB2312" w:hAnsi="仿宋" w:cs="仿宋_GB2312" w:hint="eastAsia"/>
          <w:b/>
          <w:bCs/>
          <w:color w:val="000000"/>
          <w:sz w:val="36"/>
          <w:szCs w:val="36"/>
        </w:rPr>
        <w:t>月</w:t>
      </w:r>
      <w:r w:rsidRPr="00646C26">
        <w:rPr>
          <w:rFonts w:ascii="仿宋_GB2312" w:eastAsia="仿宋_GB2312" w:hAnsi="仿宋" w:cs="仿宋_GB2312"/>
          <w:b/>
          <w:bCs/>
          <w:color w:val="000000"/>
          <w:sz w:val="36"/>
          <w:szCs w:val="36"/>
        </w:rPr>
        <w:t>19</w:t>
      </w:r>
      <w:r w:rsidRPr="00646C26">
        <w:rPr>
          <w:rFonts w:ascii="仿宋_GB2312" w:eastAsia="仿宋_GB2312" w:hAnsi="仿宋" w:cs="仿宋_GB2312" w:hint="eastAsia"/>
          <w:b/>
          <w:bCs/>
          <w:color w:val="000000"/>
          <w:sz w:val="36"/>
          <w:szCs w:val="36"/>
        </w:rPr>
        <w:t>日，主任会议听取了法制委员会关于修订草案修改情况的汇报，决定将二次审议稿提请本次常委会会议审议。现将主要修改情况汇报如下：</w:t>
      </w:r>
    </w:p>
    <w:p w:rsidR="008703A9" w:rsidRPr="00646C26" w:rsidRDefault="008703A9" w:rsidP="008F3E87">
      <w:pPr>
        <w:spacing w:line="600" w:lineRule="exact"/>
        <w:ind w:firstLineChars="200" w:firstLine="31680"/>
        <w:rPr>
          <w:rFonts w:ascii="黑体" w:eastAsia="黑体" w:hAnsi="黑体" w:cs="Times New Roman"/>
          <w:b/>
          <w:bCs/>
          <w:sz w:val="36"/>
          <w:szCs w:val="36"/>
        </w:rPr>
      </w:pPr>
      <w:r w:rsidRPr="00646C26">
        <w:rPr>
          <w:rFonts w:ascii="黑体" w:eastAsia="黑体" w:hAnsi="黑体" w:cs="黑体" w:hint="eastAsia"/>
          <w:b/>
          <w:bCs/>
          <w:sz w:val="36"/>
          <w:szCs w:val="36"/>
        </w:rPr>
        <w:t>一、关于立法针对性和体例结构问题</w:t>
      </w:r>
    </w:p>
    <w:p w:rsidR="008703A9" w:rsidRPr="00646C26" w:rsidRDefault="008703A9" w:rsidP="008F3E87">
      <w:pPr>
        <w:spacing w:line="600" w:lineRule="exact"/>
        <w:ind w:firstLineChars="200" w:firstLine="31680"/>
        <w:rPr>
          <w:rFonts w:ascii="仿宋_GB2312" w:eastAsia="仿宋_GB2312" w:hAnsi="仿宋" w:cs="Times New Roman"/>
          <w:b/>
          <w:bCs/>
          <w:color w:val="000000"/>
          <w:sz w:val="36"/>
          <w:szCs w:val="36"/>
        </w:rPr>
      </w:pPr>
      <w:r w:rsidRPr="00646C26">
        <w:rPr>
          <w:rFonts w:ascii="仿宋_GB2312" w:eastAsia="仿宋_GB2312" w:cs="仿宋_GB2312" w:hint="eastAsia"/>
          <w:b/>
          <w:bCs/>
          <w:sz w:val="36"/>
          <w:szCs w:val="36"/>
        </w:rPr>
        <w:t>部分常委会组成人员审议提出，修订草案的篇幅太长，照抄照搬上位法的内容比较多，建议进一步精炼，增强立法针对性；上位法已有规定的，实施办法没有必要简单重复，应重点在科技成果转化保障和促进方面进行具体规范。据此，经认真对照研究，删除了修订草案中照抄照搬上位法以及没有可操作性的内容共有八条，合并了部分条文，根据湖南实际新增两条，条文总数由四十条减为三十条。鉴于条文数量减少，二次审议稿不再分章，并按内容对条文顺序进行了重新排列。</w:t>
      </w:r>
    </w:p>
    <w:p w:rsidR="008703A9" w:rsidRPr="00646C26" w:rsidRDefault="008703A9" w:rsidP="008F3E87">
      <w:pPr>
        <w:spacing w:line="600" w:lineRule="exact"/>
        <w:ind w:firstLineChars="200" w:firstLine="31680"/>
        <w:rPr>
          <w:rFonts w:ascii="黑体" w:eastAsia="黑体" w:hAnsi="黑体" w:cs="Times New Roman"/>
          <w:b/>
          <w:bCs/>
          <w:color w:val="000000"/>
          <w:sz w:val="36"/>
          <w:szCs w:val="36"/>
        </w:rPr>
      </w:pPr>
      <w:r w:rsidRPr="00646C26">
        <w:rPr>
          <w:rFonts w:ascii="黑体" w:eastAsia="黑体" w:hAnsi="黑体" w:cs="黑体" w:hint="eastAsia"/>
          <w:b/>
          <w:bCs/>
          <w:color w:val="000000"/>
          <w:sz w:val="36"/>
          <w:szCs w:val="36"/>
        </w:rPr>
        <w:t>二、关于财政投入</w:t>
      </w:r>
    </w:p>
    <w:p w:rsidR="008703A9" w:rsidRPr="00646C26" w:rsidRDefault="008703A9" w:rsidP="008F3E87">
      <w:pPr>
        <w:pStyle w:val="ListParagraph"/>
        <w:spacing w:line="600" w:lineRule="exact"/>
        <w:ind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部分常委会组成人员和省人大教科文卫委审议提出，将科技成果转化为现实生产力，是推动经济社会发展的重要工作，政府议案对财政投入的规定力度不够，要进一步加大科技成果转化的财政投入。为了使科技成果转化投入逐年增加，并能满足实际转化需要，将修订草案第二十条第一款“县级以上人民政府应当合理安排科技成果转化财政资金的投入”修改为“县级以上人民政府应当逐年加大对科技成果转化的投入，确保满足科技成果转化工作的实际需要。……”（二次审议稿第五条）</w:t>
      </w:r>
    </w:p>
    <w:p w:rsidR="008703A9" w:rsidRPr="00646C26" w:rsidRDefault="008703A9" w:rsidP="008F3E87">
      <w:pPr>
        <w:spacing w:line="600" w:lineRule="exact"/>
        <w:ind w:firstLineChars="200" w:firstLine="31680"/>
        <w:rPr>
          <w:rFonts w:ascii="黑体" w:eastAsia="黑体" w:hAnsi="黑体" w:cs="Times New Roman"/>
          <w:b/>
          <w:bCs/>
          <w:color w:val="000000"/>
          <w:sz w:val="36"/>
          <w:szCs w:val="36"/>
        </w:rPr>
      </w:pPr>
      <w:r w:rsidRPr="00646C26">
        <w:rPr>
          <w:rFonts w:ascii="黑体" w:eastAsia="黑体" w:hAnsi="黑体" w:cs="黑体" w:hint="eastAsia"/>
          <w:b/>
          <w:bCs/>
          <w:color w:val="000000"/>
          <w:sz w:val="36"/>
          <w:szCs w:val="36"/>
        </w:rPr>
        <w:t>三、关于对科技人员的奖励和报酬比例</w:t>
      </w:r>
    </w:p>
    <w:p w:rsidR="008703A9" w:rsidRPr="00646C26" w:rsidRDefault="008703A9" w:rsidP="008F3E87">
      <w:pPr>
        <w:spacing w:line="600" w:lineRule="exact"/>
        <w:ind w:firstLineChars="200"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修订草案规定，对完成、转化职务科技成果做出重要贡献的人员给予奖励和报酬的比例，为转让净收入或者许可净收入中提取不低于</w:t>
      </w:r>
      <w:r w:rsidRPr="00646C26">
        <w:rPr>
          <w:rFonts w:ascii="仿宋_GB2312" w:eastAsia="仿宋_GB2312" w:hAnsi="仿宋" w:cs="仿宋_GB2312"/>
          <w:b/>
          <w:bCs/>
          <w:color w:val="000000"/>
          <w:sz w:val="36"/>
          <w:szCs w:val="36"/>
        </w:rPr>
        <w:t>50%</w:t>
      </w:r>
      <w:r w:rsidRPr="00646C26">
        <w:rPr>
          <w:rFonts w:ascii="仿宋_GB2312" w:eastAsia="仿宋_GB2312" w:hAnsi="仿宋" w:cs="仿宋_GB2312" w:hint="eastAsia"/>
          <w:b/>
          <w:bCs/>
          <w:color w:val="000000"/>
          <w:sz w:val="36"/>
          <w:szCs w:val="36"/>
        </w:rPr>
        <w:t>。部分常委会组成人员审议认为，这个比例太低，建议结合湖南实际，参照外省的规定提高标准。鉴于我省科技成果转化率偏低的现实，适当提高奖励比例有利于激励科技人员创新积极性。</w:t>
      </w:r>
      <w:r w:rsidRPr="00646C26">
        <w:rPr>
          <w:rFonts w:ascii="仿宋_GB2312" w:eastAsia="仿宋_GB2312" w:hAnsi="仿宋" w:cs="仿宋_GB2312"/>
          <w:b/>
          <w:bCs/>
          <w:color w:val="000000"/>
          <w:sz w:val="36"/>
          <w:szCs w:val="36"/>
        </w:rPr>
        <w:t>2008</w:t>
      </w:r>
      <w:r w:rsidRPr="00646C26">
        <w:rPr>
          <w:rFonts w:ascii="仿宋_GB2312" w:eastAsia="仿宋_GB2312" w:hAnsi="仿宋" w:cs="仿宋_GB2312" w:hint="eastAsia"/>
          <w:b/>
          <w:bCs/>
          <w:color w:val="000000"/>
          <w:sz w:val="36"/>
          <w:szCs w:val="36"/>
        </w:rPr>
        <w:t>年以来省委、省政府及其办公厅六个关于科技创新方面的文件，都规定奖励比例不低于</w:t>
      </w:r>
      <w:r w:rsidRPr="00646C26">
        <w:rPr>
          <w:rFonts w:ascii="仿宋_GB2312" w:eastAsia="仿宋_GB2312" w:hAnsi="仿宋" w:cs="仿宋_GB2312"/>
          <w:b/>
          <w:bCs/>
          <w:color w:val="000000"/>
          <w:sz w:val="36"/>
          <w:szCs w:val="36"/>
        </w:rPr>
        <w:t>70%</w:t>
      </w:r>
      <w:r w:rsidRPr="00646C26">
        <w:rPr>
          <w:rFonts w:ascii="仿宋_GB2312" w:eastAsia="仿宋_GB2312" w:hAnsi="仿宋" w:cs="仿宋_GB2312" w:hint="eastAsia"/>
          <w:b/>
          <w:bCs/>
          <w:color w:val="000000"/>
          <w:sz w:val="36"/>
          <w:szCs w:val="36"/>
        </w:rPr>
        <w:t>，应保持政策的连续性。目前，上海、浙江、山东等</w:t>
      </w:r>
      <w:r w:rsidRPr="00646C26">
        <w:rPr>
          <w:rFonts w:ascii="仿宋_GB2312" w:eastAsia="仿宋_GB2312" w:hAnsi="仿宋" w:cs="仿宋_GB2312"/>
          <w:b/>
          <w:bCs/>
          <w:color w:val="000000"/>
          <w:sz w:val="36"/>
          <w:szCs w:val="36"/>
        </w:rPr>
        <w:t>12</w:t>
      </w:r>
      <w:r w:rsidRPr="00646C26">
        <w:rPr>
          <w:rFonts w:ascii="仿宋_GB2312" w:eastAsia="仿宋_GB2312" w:hAnsi="仿宋" w:cs="仿宋_GB2312" w:hint="eastAsia"/>
          <w:b/>
          <w:bCs/>
          <w:color w:val="000000"/>
          <w:sz w:val="36"/>
          <w:szCs w:val="36"/>
        </w:rPr>
        <w:t>个省、直辖市、自治区新修订的法规都规定不低于</w:t>
      </w:r>
      <w:r w:rsidRPr="00646C26">
        <w:rPr>
          <w:rFonts w:ascii="仿宋_GB2312" w:eastAsia="仿宋_GB2312" w:hAnsi="仿宋" w:cs="仿宋_GB2312"/>
          <w:b/>
          <w:bCs/>
          <w:color w:val="000000"/>
          <w:sz w:val="36"/>
          <w:szCs w:val="36"/>
        </w:rPr>
        <w:t>70%</w:t>
      </w:r>
      <w:r w:rsidRPr="00646C26">
        <w:rPr>
          <w:rFonts w:ascii="仿宋_GB2312" w:eastAsia="仿宋_GB2312" w:hAnsi="仿宋" w:cs="仿宋_GB2312" w:hint="eastAsia"/>
          <w:b/>
          <w:bCs/>
          <w:color w:val="000000"/>
          <w:sz w:val="36"/>
          <w:szCs w:val="36"/>
        </w:rPr>
        <w:t>，有的省立法规定更高。因此，将对科技人员的奖励和报酬比例提高到</w:t>
      </w:r>
      <w:r w:rsidRPr="00646C26">
        <w:rPr>
          <w:rFonts w:ascii="仿宋_GB2312" w:eastAsia="仿宋_GB2312" w:hAnsi="仿宋" w:cs="仿宋_GB2312"/>
          <w:b/>
          <w:bCs/>
          <w:color w:val="000000"/>
          <w:sz w:val="36"/>
          <w:szCs w:val="36"/>
        </w:rPr>
        <w:t>70%</w:t>
      </w:r>
      <w:r w:rsidRPr="00646C26">
        <w:rPr>
          <w:rFonts w:ascii="仿宋_GB2312" w:eastAsia="仿宋_GB2312" w:hAnsi="仿宋" w:cs="仿宋_GB2312" w:hint="eastAsia"/>
          <w:b/>
          <w:bCs/>
          <w:color w:val="000000"/>
          <w:sz w:val="36"/>
          <w:szCs w:val="36"/>
        </w:rPr>
        <w:t>。同时，按上位法的规定，增加规定“科技成果完成单位可以规定或者与科技人员约定奖励和报酬的方式、数额和时限”，以利于把握好单位自主权与奖励报酬比例的关系（二次审议稿第二十五条）。</w:t>
      </w:r>
    </w:p>
    <w:p w:rsidR="008703A9" w:rsidRPr="00646C26" w:rsidRDefault="008703A9" w:rsidP="008F3E87">
      <w:pPr>
        <w:spacing w:line="600" w:lineRule="exact"/>
        <w:ind w:firstLineChars="200" w:firstLine="31680"/>
        <w:rPr>
          <w:rFonts w:ascii="黑体" w:eastAsia="黑体" w:hAnsi="黑体" w:cs="Times New Roman"/>
          <w:b/>
          <w:bCs/>
          <w:color w:val="000000"/>
          <w:sz w:val="36"/>
          <w:szCs w:val="36"/>
        </w:rPr>
      </w:pPr>
      <w:r w:rsidRPr="00646C26">
        <w:rPr>
          <w:rFonts w:ascii="黑体" w:eastAsia="黑体" w:hAnsi="黑体" w:cs="黑体" w:hint="eastAsia"/>
          <w:b/>
          <w:bCs/>
          <w:color w:val="000000"/>
          <w:sz w:val="36"/>
          <w:szCs w:val="36"/>
        </w:rPr>
        <w:t>四、关于容错免责条款</w:t>
      </w:r>
    </w:p>
    <w:p w:rsidR="008703A9" w:rsidRPr="00646C26" w:rsidRDefault="008703A9" w:rsidP="008F3E87">
      <w:pPr>
        <w:spacing w:line="600" w:lineRule="exact"/>
        <w:ind w:firstLineChars="200"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省人大教科文卫委审议意见提出增强容错免责条款的可操作性。为激发单位负责人转化科技成果的积极性，解除他们的后顾之忧，依照国务院《实施</w:t>
      </w:r>
      <w:r w:rsidRPr="00646C26">
        <w:rPr>
          <w:rFonts w:ascii="仿宋_GB2312" w:eastAsia="仿宋_GB2312" w:hAnsi="仿宋" w:cs="仿宋_GB2312"/>
          <w:b/>
          <w:bCs/>
          <w:color w:val="000000"/>
          <w:sz w:val="36"/>
          <w:szCs w:val="36"/>
        </w:rPr>
        <w:t>&lt;</w:t>
      </w:r>
      <w:r w:rsidRPr="00646C26">
        <w:rPr>
          <w:rFonts w:ascii="仿宋_GB2312" w:eastAsia="仿宋_GB2312" w:hAnsi="仿宋" w:cs="仿宋_GB2312" w:hint="eastAsia"/>
          <w:b/>
          <w:bCs/>
          <w:color w:val="000000"/>
          <w:sz w:val="36"/>
          <w:szCs w:val="36"/>
        </w:rPr>
        <w:t>中华人民共和国促进科技成果转化法</w:t>
      </w:r>
      <w:r w:rsidRPr="00646C26">
        <w:rPr>
          <w:rFonts w:ascii="仿宋_GB2312" w:eastAsia="仿宋_GB2312" w:hAnsi="仿宋" w:cs="仿宋_GB2312"/>
          <w:b/>
          <w:bCs/>
          <w:color w:val="000000"/>
          <w:sz w:val="36"/>
          <w:szCs w:val="36"/>
        </w:rPr>
        <w:t>&gt;</w:t>
      </w:r>
      <w:r w:rsidRPr="00646C26">
        <w:rPr>
          <w:rFonts w:ascii="仿宋_GB2312" w:eastAsia="仿宋_GB2312" w:hAnsi="仿宋" w:cs="仿宋_GB2312" w:hint="eastAsia"/>
          <w:b/>
          <w:bCs/>
          <w:color w:val="000000"/>
          <w:sz w:val="36"/>
          <w:szCs w:val="36"/>
        </w:rPr>
        <w:t>办法》的有关规定，借鉴上海等地的作法，对</w:t>
      </w:r>
      <w:r w:rsidRPr="00646C26">
        <w:rPr>
          <w:rFonts w:ascii="仿宋_GB2312" w:eastAsia="仿宋_GB2312" w:hAnsi="仿宋" w:cs="仿宋_GB2312" w:hint="eastAsia"/>
          <w:b/>
          <w:bCs/>
          <w:snapToGrid w:val="0"/>
          <w:color w:val="000000"/>
          <w:kern w:val="0"/>
          <w:sz w:val="36"/>
          <w:szCs w:val="36"/>
        </w:rPr>
        <w:t>研究开发机构、高等院校、国有企业的相关负责人已履行勤勉尽责义务的</w:t>
      </w:r>
      <w:r w:rsidRPr="00646C26">
        <w:rPr>
          <w:rFonts w:ascii="仿宋_GB2312" w:eastAsia="仿宋_GB2312" w:hAnsi="仿宋" w:cs="仿宋_GB2312" w:hint="eastAsia"/>
          <w:b/>
          <w:bCs/>
          <w:color w:val="000000"/>
          <w:sz w:val="36"/>
          <w:szCs w:val="36"/>
        </w:rPr>
        <w:t>容错免责情形进行了细化规定（二次审议稿第二十二条）。</w:t>
      </w:r>
    </w:p>
    <w:p w:rsidR="008703A9" w:rsidRPr="00646C26" w:rsidRDefault="008703A9" w:rsidP="008F3E87">
      <w:pPr>
        <w:spacing w:line="600" w:lineRule="exact"/>
        <w:ind w:firstLineChars="200" w:firstLine="31680"/>
        <w:rPr>
          <w:rFonts w:ascii="黑体" w:eastAsia="黑体" w:hAnsi="黑体" w:cs="Times New Roman"/>
          <w:b/>
          <w:bCs/>
          <w:color w:val="000000"/>
          <w:sz w:val="36"/>
          <w:szCs w:val="36"/>
        </w:rPr>
      </w:pPr>
      <w:r w:rsidRPr="00646C26">
        <w:rPr>
          <w:rFonts w:ascii="黑体" w:eastAsia="黑体" w:hAnsi="黑体" w:cs="黑体" w:hint="eastAsia"/>
          <w:b/>
          <w:bCs/>
          <w:color w:val="000000"/>
          <w:sz w:val="36"/>
          <w:szCs w:val="36"/>
        </w:rPr>
        <w:t>五、关于支持重点科技成果转化项目</w:t>
      </w:r>
    </w:p>
    <w:p w:rsidR="008703A9" w:rsidRPr="00646C26" w:rsidRDefault="008703A9" w:rsidP="008F3E87">
      <w:pPr>
        <w:spacing w:line="600" w:lineRule="exact"/>
        <w:ind w:firstLineChars="200"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有的常委会组成人员提出应突出重大科技成果转化的相关政策倾斜。鉴于我省科技成果较多而转化率偏低的实际，对</w:t>
      </w:r>
      <w:r w:rsidRPr="00646C26">
        <w:rPr>
          <w:rFonts w:ascii="仿宋_GB2312" w:eastAsia="仿宋_GB2312" w:hAnsi="仿宋" w:cs="仿宋_GB2312" w:hint="eastAsia"/>
          <w:b/>
          <w:bCs/>
          <w:snapToGrid w:val="0"/>
          <w:color w:val="000000"/>
          <w:kern w:val="0"/>
          <w:sz w:val="36"/>
          <w:szCs w:val="36"/>
        </w:rPr>
        <w:t>《中华人民共和国促进科技成果转化法》第十二条所列重点科技成果转化项目没有实施转化的，</w:t>
      </w:r>
      <w:r w:rsidRPr="00646C26">
        <w:rPr>
          <w:rFonts w:ascii="仿宋_GB2312" w:eastAsia="仿宋_GB2312" w:hAnsi="仿宋" w:cs="仿宋_GB2312" w:hint="eastAsia"/>
          <w:b/>
          <w:bCs/>
          <w:color w:val="000000"/>
          <w:sz w:val="36"/>
          <w:szCs w:val="36"/>
        </w:rPr>
        <w:t>设计了转化机制，</w:t>
      </w:r>
      <w:r w:rsidRPr="00646C26">
        <w:rPr>
          <w:rFonts w:ascii="仿宋_GB2312" w:eastAsia="仿宋_GB2312" w:hAnsi="仿宋" w:cs="仿宋_GB2312" w:hint="eastAsia"/>
          <w:b/>
          <w:bCs/>
          <w:snapToGrid w:val="0"/>
          <w:color w:val="000000"/>
          <w:kern w:val="0"/>
          <w:sz w:val="36"/>
          <w:szCs w:val="36"/>
        </w:rPr>
        <w:t>细化了转化措施（</w:t>
      </w:r>
      <w:r w:rsidRPr="00646C26">
        <w:rPr>
          <w:rFonts w:ascii="仿宋_GB2312" w:eastAsia="仿宋_GB2312" w:hAnsi="仿宋" w:cs="仿宋_GB2312" w:hint="eastAsia"/>
          <w:b/>
          <w:bCs/>
          <w:color w:val="000000"/>
          <w:sz w:val="36"/>
          <w:szCs w:val="36"/>
        </w:rPr>
        <w:t>二次审议稿第十三条）</w:t>
      </w:r>
      <w:r w:rsidRPr="00646C26">
        <w:rPr>
          <w:rFonts w:ascii="仿宋_GB2312" w:eastAsia="仿宋_GB2312" w:hAnsi="仿宋" w:cs="仿宋_GB2312" w:hint="eastAsia"/>
          <w:b/>
          <w:bCs/>
          <w:snapToGrid w:val="0"/>
          <w:color w:val="000000"/>
          <w:kern w:val="0"/>
          <w:sz w:val="36"/>
          <w:szCs w:val="36"/>
        </w:rPr>
        <w:t>。</w:t>
      </w:r>
    </w:p>
    <w:p w:rsidR="008703A9" w:rsidRPr="00646C26" w:rsidRDefault="008703A9" w:rsidP="008F3E87">
      <w:pPr>
        <w:spacing w:line="600" w:lineRule="exact"/>
        <w:ind w:firstLineChars="200" w:firstLine="31680"/>
        <w:rPr>
          <w:rFonts w:ascii="黑体" w:eastAsia="黑体" w:hAnsi="黑体" w:cs="Times New Roman"/>
          <w:b/>
          <w:bCs/>
          <w:color w:val="000000"/>
          <w:sz w:val="36"/>
          <w:szCs w:val="36"/>
        </w:rPr>
      </w:pPr>
      <w:r w:rsidRPr="00646C26">
        <w:rPr>
          <w:rFonts w:ascii="黑体" w:eastAsia="黑体" w:hAnsi="黑体" w:cs="黑体" w:hint="eastAsia"/>
          <w:b/>
          <w:bCs/>
          <w:color w:val="000000"/>
          <w:sz w:val="36"/>
          <w:szCs w:val="36"/>
        </w:rPr>
        <w:t>六、其他</w:t>
      </w:r>
    </w:p>
    <w:p w:rsidR="008703A9" w:rsidRPr="00646C26" w:rsidRDefault="008703A9" w:rsidP="008F3E87">
      <w:pPr>
        <w:tabs>
          <w:tab w:val="left" w:pos="640"/>
        </w:tabs>
        <w:adjustRightInd w:val="0"/>
        <w:snapToGrid w:val="0"/>
        <w:spacing w:line="600" w:lineRule="exact"/>
        <w:ind w:firstLineChars="200" w:firstLine="31680"/>
        <w:rPr>
          <w:rFonts w:ascii="仿宋_GB2312" w:eastAsia="仿宋_GB2312" w:hAnsi="仿宋" w:cs="Times New Roman"/>
          <w:b/>
          <w:bCs/>
          <w:snapToGrid w:val="0"/>
          <w:kern w:val="0"/>
          <w:sz w:val="36"/>
          <w:szCs w:val="36"/>
        </w:rPr>
      </w:pPr>
      <w:r w:rsidRPr="00646C26">
        <w:rPr>
          <w:rFonts w:ascii="仿宋_GB2312" w:eastAsia="仿宋_GB2312" w:hAnsi="仿宋" w:cs="仿宋_GB2312" w:hint="eastAsia"/>
          <w:b/>
          <w:bCs/>
          <w:color w:val="000000"/>
          <w:sz w:val="36"/>
          <w:szCs w:val="36"/>
        </w:rPr>
        <w:t>根据常委会组成人员和省人大教科文卫委的审议意见，二次审议稿还作了如下修改：在第七条增加第二款规定，鼓励社会力量参与建设科技成果转化服务平台；增加第十七条规定，鼓励、支持推介和承接科技成果转化；为进一步发挥各类企业在科技成果转化中的主体作用，在第二十四条增加第二款规定企业激励措施</w:t>
      </w:r>
      <w:r w:rsidRPr="00646C26">
        <w:rPr>
          <w:rFonts w:ascii="仿宋_GB2312" w:eastAsia="仿宋_GB2312" w:hAnsi="仿宋" w:cs="仿宋_GB2312" w:hint="eastAsia"/>
          <w:b/>
          <w:bCs/>
          <w:snapToGrid w:val="0"/>
          <w:kern w:val="0"/>
          <w:sz w:val="36"/>
          <w:szCs w:val="36"/>
        </w:rPr>
        <w:t>，</w:t>
      </w:r>
      <w:r w:rsidRPr="00646C26">
        <w:rPr>
          <w:rFonts w:ascii="仿宋_GB2312" w:eastAsia="仿宋_GB2312" w:hAnsi="仿宋" w:cs="仿宋_GB2312" w:hint="eastAsia"/>
          <w:b/>
          <w:bCs/>
          <w:color w:val="000000"/>
          <w:sz w:val="36"/>
          <w:szCs w:val="36"/>
        </w:rPr>
        <w:t>等等。</w:t>
      </w:r>
    </w:p>
    <w:p w:rsidR="008703A9" w:rsidRPr="00646C26" w:rsidRDefault="008703A9" w:rsidP="008F3E87">
      <w:pPr>
        <w:pStyle w:val="ListParagraph"/>
        <w:spacing w:line="600" w:lineRule="exact"/>
        <w:ind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此外，还对一些文字作了修改。</w:t>
      </w:r>
    </w:p>
    <w:p w:rsidR="008703A9" w:rsidRPr="00646C26" w:rsidRDefault="008703A9" w:rsidP="00AE3036">
      <w:pPr>
        <w:pStyle w:val="ListParagraph"/>
        <w:spacing w:line="600" w:lineRule="exact"/>
        <w:ind w:firstLine="31680"/>
        <w:rPr>
          <w:rFonts w:ascii="仿宋_GB2312" w:eastAsia="仿宋_GB2312" w:hAnsi="仿宋" w:cs="Times New Roman"/>
          <w:b/>
          <w:bCs/>
          <w:color w:val="000000"/>
          <w:sz w:val="36"/>
          <w:szCs w:val="36"/>
        </w:rPr>
      </w:pPr>
      <w:r w:rsidRPr="00646C26">
        <w:rPr>
          <w:rFonts w:ascii="仿宋_GB2312" w:eastAsia="仿宋_GB2312" w:hAnsi="仿宋" w:cs="仿宋_GB2312" w:hint="eastAsia"/>
          <w:b/>
          <w:bCs/>
          <w:color w:val="000000"/>
          <w:sz w:val="36"/>
          <w:szCs w:val="36"/>
        </w:rPr>
        <w:t>以上报告和二次审议稿是否妥当，请予审议。</w:t>
      </w:r>
    </w:p>
    <w:sectPr w:rsidR="008703A9" w:rsidRPr="00646C26" w:rsidSect="007B18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A9" w:rsidRDefault="008703A9" w:rsidP="00A54849">
      <w:pPr>
        <w:rPr>
          <w:rFonts w:cs="Times New Roman"/>
        </w:rPr>
      </w:pPr>
      <w:r>
        <w:rPr>
          <w:rFonts w:cs="Times New Roman"/>
        </w:rPr>
        <w:separator/>
      </w:r>
    </w:p>
  </w:endnote>
  <w:endnote w:type="continuationSeparator" w:id="0">
    <w:p w:rsidR="008703A9" w:rsidRDefault="008703A9" w:rsidP="00A548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A9" w:rsidRDefault="008703A9" w:rsidP="007B2D1D">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03A9" w:rsidRDefault="008703A9" w:rsidP="005B1B19">
    <w:pPr>
      <w:pStyle w:val="Footer"/>
      <w:ind w:right="360" w:firstLine="360"/>
      <w:jc w:val="center"/>
      <w:rPr>
        <w:rFonts w:cs="Times New Roman"/>
      </w:rPr>
    </w:pPr>
  </w:p>
  <w:p w:rsidR="008703A9" w:rsidRDefault="008703A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A9" w:rsidRDefault="008703A9" w:rsidP="00A54849">
      <w:pPr>
        <w:rPr>
          <w:rFonts w:cs="Times New Roman"/>
        </w:rPr>
      </w:pPr>
      <w:r>
        <w:rPr>
          <w:rFonts w:cs="Times New Roman"/>
        </w:rPr>
        <w:separator/>
      </w:r>
    </w:p>
  </w:footnote>
  <w:footnote w:type="continuationSeparator" w:id="0">
    <w:p w:rsidR="008703A9" w:rsidRDefault="008703A9" w:rsidP="00A5484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94D2F"/>
    <w:multiLevelType w:val="hybridMultilevel"/>
    <w:tmpl w:val="4894AE8C"/>
    <w:lvl w:ilvl="0" w:tplc="716823FE">
      <w:start w:val="7"/>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694B2C01"/>
    <w:multiLevelType w:val="hybridMultilevel"/>
    <w:tmpl w:val="0A56FBA0"/>
    <w:lvl w:ilvl="0" w:tplc="4906C44C">
      <w:start w:val="1"/>
      <w:numFmt w:val="japaneseCounting"/>
      <w:lvlText w:val="%1、"/>
      <w:lvlJc w:val="left"/>
      <w:pPr>
        <w:ind w:left="1429" w:hanging="720"/>
      </w:pPr>
      <w:rPr>
        <w:rFonts w:hint="default"/>
      </w:rPr>
    </w:lvl>
    <w:lvl w:ilvl="1" w:tplc="04090019">
      <w:start w:val="1"/>
      <w:numFmt w:val="lowerLetter"/>
      <w:lvlText w:val="%2)"/>
      <w:lvlJc w:val="left"/>
      <w:pPr>
        <w:ind w:left="2120" w:hanging="420"/>
      </w:pPr>
    </w:lvl>
    <w:lvl w:ilvl="2" w:tplc="0409001B">
      <w:start w:val="1"/>
      <w:numFmt w:val="lowerRoman"/>
      <w:lvlText w:val="%3."/>
      <w:lvlJc w:val="right"/>
      <w:pPr>
        <w:ind w:left="2540" w:hanging="420"/>
      </w:pPr>
    </w:lvl>
    <w:lvl w:ilvl="3" w:tplc="0409000F">
      <w:start w:val="1"/>
      <w:numFmt w:val="decimal"/>
      <w:lvlText w:val="%4."/>
      <w:lvlJc w:val="left"/>
      <w:pPr>
        <w:ind w:left="2960" w:hanging="420"/>
      </w:pPr>
    </w:lvl>
    <w:lvl w:ilvl="4" w:tplc="04090019">
      <w:start w:val="1"/>
      <w:numFmt w:val="lowerLetter"/>
      <w:lvlText w:val="%5)"/>
      <w:lvlJc w:val="left"/>
      <w:pPr>
        <w:ind w:left="3380" w:hanging="420"/>
      </w:pPr>
    </w:lvl>
    <w:lvl w:ilvl="5" w:tplc="0409001B">
      <w:start w:val="1"/>
      <w:numFmt w:val="lowerRoman"/>
      <w:lvlText w:val="%6."/>
      <w:lvlJc w:val="right"/>
      <w:pPr>
        <w:ind w:left="3800" w:hanging="420"/>
      </w:pPr>
    </w:lvl>
    <w:lvl w:ilvl="6" w:tplc="0409000F">
      <w:start w:val="1"/>
      <w:numFmt w:val="decimal"/>
      <w:lvlText w:val="%7."/>
      <w:lvlJc w:val="left"/>
      <w:pPr>
        <w:ind w:left="4220" w:hanging="420"/>
      </w:pPr>
    </w:lvl>
    <w:lvl w:ilvl="7" w:tplc="04090019">
      <w:start w:val="1"/>
      <w:numFmt w:val="lowerLetter"/>
      <w:lvlText w:val="%8)"/>
      <w:lvlJc w:val="left"/>
      <w:pPr>
        <w:ind w:left="4640" w:hanging="420"/>
      </w:pPr>
    </w:lvl>
    <w:lvl w:ilvl="8" w:tplc="0409001B">
      <w:start w:val="1"/>
      <w:numFmt w:val="lowerRoman"/>
      <w:lvlText w:val="%9."/>
      <w:lvlJc w:val="right"/>
      <w:pPr>
        <w:ind w:left="50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07F21"/>
    <w:rsid w:val="000136DF"/>
    <w:rsid w:val="00046D25"/>
    <w:rsid w:val="00063877"/>
    <w:rsid w:val="0006581F"/>
    <w:rsid w:val="0008257B"/>
    <w:rsid w:val="000A2DA1"/>
    <w:rsid w:val="000B0910"/>
    <w:rsid w:val="000C3308"/>
    <w:rsid w:val="000C6824"/>
    <w:rsid w:val="000D1C1C"/>
    <w:rsid w:val="000E082E"/>
    <w:rsid w:val="000E12A4"/>
    <w:rsid w:val="000F5BF8"/>
    <w:rsid w:val="00104076"/>
    <w:rsid w:val="00120F35"/>
    <w:rsid w:val="001563C9"/>
    <w:rsid w:val="00172DAA"/>
    <w:rsid w:val="00177984"/>
    <w:rsid w:val="001B2F55"/>
    <w:rsid w:val="001B3524"/>
    <w:rsid w:val="001B7EEF"/>
    <w:rsid w:val="001C264A"/>
    <w:rsid w:val="001C68AE"/>
    <w:rsid w:val="001E13C6"/>
    <w:rsid w:val="001F0F58"/>
    <w:rsid w:val="001F3794"/>
    <w:rsid w:val="00206FDF"/>
    <w:rsid w:val="00216891"/>
    <w:rsid w:val="002264D8"/>
    <w:rsid w:val="00232511"/>
    <w:rsid w:val="00240F53"/>
    <w:rsid w:val="00272739"/>
    <w:rsid w:val="00286346"/>
    <w:rsid w:val="002B3FF6"/>
    <w:rsid w:val="002C6D54"/>
    <w:rsid w:val="002E787D"/>
    <w:rsid w:val="002F414E"/>
    <w:rsid w:val="00333CE0"/>
    <w:rsid w:val="00333EC0"/>
    <w:rsid w:val="00360713"/>
    <w:rsid w:val="00360C53"/>
    <w:rsid w:val="00363933"/>
    <w:rsid w:val="003658B0"/>
    <w:rsid w:val="003A1FDD"/>
    <w:rsid w:val="003A6E91"/>
    <w:rsid w:val="003C36B8"/>
    <w:rsid w:val="003C5AD3"/>
    <w:rsid w:val="003E7F21"/>
    <w:rsid w:val="003F5A1B"/>
    <w:rsid w:val="003F7785"/>
    <w:rsid w:val="00401CE9"/>
    <w:rsid w:val="0042203C"/>
    <w:rsid w:val="00455549"/>
    <w:rsid w:val="00456FA0"/>
    <w:rsid w:val="0047084D"/>
    <w:rsid w:val="004721DC"/>
    <w:rsid w:val="00474247"/>
    <w:rsid w:val="00486DE3"/>
    <w:rsid w:val="004B2DDC"/>
    <w:rsid w:val="004D1AB9"/>
    <w:rsid w:val="00520C5F"/>
    <w:rsid w:val="0052247A"/>
    <w:rsid w:val="00527CC4"/>
    <w:rsid w:val="00535710"/>
    <w:rsid w:val="0054413C"/>
    <w:rsid w:val="0055494C"/>
    <w:rsid w:val="00563219"/>
    <w:rsid w:val="005654B3"/>
    <w:rsid w:val="005710D5"/>
    <w:rsid w:val="00581797"/>
    <w:rsid w:val="005823B6"/>
    <w:rsid w:val="00583457"/>
    <w:rsid w:val="00587A6F"/>
    <w:rsid w:val="005A2578"/>
    <w:rsid w:val="005B1B19"/>
    <w:rsid w:val="005C7A70"/>
    <w:rsid w:val="005E5AEC"/>
    <w:rsid w:val="00600669"/>
    <w:rsid w:val="00603260"/>
    <w:rsid w:val="00610D53"/>
    <w:rsid w:val="0061466A"/>
    <w:rsid w:val="00646C26"/>
    <w:rsid w:val="00652099"/>
    <w:rsid w:val="006616AA"/>
    <w:rsid w:val="00682DBC"/>
    <w:rsid w:val="00686088"/>
    <w:rsid w:val="006908DB"/>
    <w:rsid w:val="006956C2"/>
    <w:rsid w:val="006A1819"/>
    <w:rsid w:val="006B2A00"/>
    <w:rsid w:val="006B50B6"/>
    <w:rsid w:val="006C4BCB"/>
    <w:rsid w:val="006F5639"/>
    <w:rsid w:val="00745BE0"/>
    <w:rsid w:val="00760AE8"/>
    <w:rsid w:val="007B182C"/>
    <w:rsid w:val="007B2D1D"/>
    <w:rsid w:val="007B76BB"/>
    <w:rsid w:val="007E0639"/>
    <w:rsid w:val="007E4BC7"/>
    <w:rsid w:val="007E5AE5"/>
    <w:rsid w:val="007F3D83"/>
    <w:rsid w:val="0080711C"/>
    <w:rsid w:val="00817ACE"/>
    <w:rsid w:val="00817D6C"/>
    <w:rsid w:val="0083707B"/>
    <w:rsid w:val="008457A3"/>
    <w:rsid w:val="00862790"/>
    <w:rsid w:val="008703A9"/>
    <w:rsid w:val="008772DE"/>
    <w:rsid w:val="00884ED6"/>
    <w:rsid w:val="008F3E87"/>
    <w:rsid w:val="008F6A05"/>
    <w:rsid w:val="00935836"/>
    <w:rsid w:val="00936BF3"/>
    <w:rsid w:val="0094232A"/>
    <w:rsid w:val="0094287F"/>
    <w:rsid w:val="00955C2F"/>
    <w:rsid w:val="00982291"/>
    <w:rsid w:val="00996595"/>
    <w:rsid w:val="009C0FE4"/>
    <w:rsid w:val="009C22A4"/>
    <w:rsid w:val="009C6F0F"/>
    <w:rsid w:val="009E1AE2"/>
    <w:rsid w:val="00A070E3"/>
    <w:rsid w:val="00A276D4"/>
    <w:rsid w:val="00A406E9"/>
    <w:rsid w:val="00A54849"/>
    <w:rsid w:val="00A76E1E"/>
    <w:rsid w:val="00A81797"/>
    <w:rsid w:val="00A95F73"/>
    <w:rsid w:val="00A9772A"/>
    <w:rsid w:val="00AA3435"/>
    <w:rsid w:val="00AA7673"/>
    <w:rsid w:val="00AB0B89"/>
    <w:rsid w:val="00AC204C"/>
    <w:rsid w:val="00AE3036"/>
    <w:rsid w:val="00AE7A8C"/>
    <w:rsid w:val="00AF238C"/>
    <w:rsid w:val="00AF534A"/>
    <w:rsid w:val="00B167F2"/>
    <w:rsid w:val="00B55C8B"/>
    <w:rsid w:val="00BA2B14"/>
    <w:rsid w:val="00BD033D"/>
    <w:rsid w:val="00BE406E"/>
    <w:rsid w:val="00C07DE4"/>
    <w:rsid w:val="00C174A9"/>
    <w:rsid w:val="00C258C6"/>
    <w:rsid w:val="00C305AF"/>
    <w:rsid w:val="00C30CB0"/>
    <w:rsid w:val="00C3112C"/>
    <w:rsid w:val="00C52198"/>
    <w:rsid w:val="00C54F4D"/>
    <w:rsid w:val="00C660B3"/>
    <w:rsid w:val="00C86121"/>
    <w:rsid w:val="00C97AD2"/>
    <w:rsid w:val="00CB03C0"/>
    <w:rsid w:val="00CB595E"/>
    <w:rsid w:val="00CB64FA"/>
    <w:rsid w:val="00CC7496"/>
    <w:rsid w:val="00CE4E32"/>
    <w:rsid w:val="00D057AE"/>
    <w:rsid w:val="00D252F3"/>
    <w:rsid w:val="00D31672"/>
    <w:rsid w:val="00D6705B"/>
    <w:rsid w:val="00D73862"/>
    <w:rsid w:val="00D74DD1"/>
    <w:rsid w:val="00D813DC"/>
    <w:rsid w:val="00DE6C06"/>
    <w:rsid w:val="00E228EC"/>
    <w:rsid w:val="00E51B08"/>
    <w:rsid w:val="00E7795D"/>
    <w:rsid w:val="00E96E6B"/>
    <w:rsid w:val="00EB6C44"/>
    <w:rsid w:val="00EC0A81"/>
    <w:rsid w:val="00EC679E"/>
    <w:rsid w:val="00F031BD"/>
    <w:rsid w:val="00F100C5"/>
    <w:rsid w:val="00F3462F"/>
    <w:rsid w:val="00F36356"/>
    <w:rsid w:val="00F44E98"/>
    <w:rsid w:val="00F54607"/>
    <w:rsid w:val="00F65C67"/>
    <w:rsid w:val="00F662EB"/>
    <w:rsid w:val="00FC75AB"/>
    <w:rsid w:val="00FF0F96"/>
    <w:rsid w:val="00FF2059"/>
    <w:rsid w:val="00FF5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Calibri"/>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Calibri"/>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Calibri"/>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Calibri"/>
      <w:sz w:val="18"/>
      <w:szCs w:val="18"/>
    </w:rPr>
  </w:style>
  <w:style w:type="paragraph" w:styleId="ListParagraph">
    <w:name w:val="List Paragraph"/>
    <w:basedOn w:val="Normal"/>
    <w:uiPriority w:val="99"/>
    <w:qFormat/>
    <w:rsid w:val="00C30CB0"/>
    <w:pPr>
      <w:ind w:firstLineChars="200" w:firstLine="420"/>
    </w:pPr>
  </w:style>
  <w:style w:type="paragraph" w:customStyle="1" w:styleId="1New">
    <w:name w:val="标题 1 New"/>
    <w:basedOn w:val="Normal"/>
    <w:next w:val="Normal"/>
    <w:uiPriority w:val="99"/>
    <w:rsid w:val="00172DAA"/>
    <w:pPr>
      <w:spacing w:before="100" w:beforeAutospacing="1" w:after="100" w:afterAutospacing="1"/>
      <w:jc w:val="left"/>
      <w:outlineLvl w:val="0"/>
    </w:pPr>
    <w:rPr>
      <w:rFonts w:ascii="宋体" w:cs="宋体"/>
      <w:b/>
      <w:bCs/>
      <w:kern w:val="44"/>
      <w:sz w:val="48"/>
      <w:szCs w:val="48"/>
    </w:rPr>
  </w:style>
  <w:style w:type="table" w:styleId="TableGrid">
    <w:name w:val="Table Grid"/>
    <w:basedOn w:val="TableNormal"/>
    <w:uiPriority w:val="99"/>
    <w:locked/>
    <w:rsid w:val="00172DA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B1B19"/>
  </w:style>
</w:styles>
</file>

<file path=word/webSettings.xml><?xml version="1.0" encoding="utf-8"?>
<w:webSettings xmlns:r="http://schemas.openxmlformats.org/officeDocument/2006/relationships" xmlns:w="http://schemas.openxmlformats.org/wordprocessingml/2006/main">
  <w:divs>
    <w:div w:id="1454977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877</TotalTime>
  <Pages>5</Pages>
  <Words>286</Words>
  <Characters>1634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walkinnet</cp:lastModifiedBy>
  <cp:revision>63</cp:revision>
  <cp:lastPrinted>2019-07-22T02:55:00Z</cp:lastPrinted>
  <dcterms:created xsi:type="dcterms:W3CDTF">2016-03-28T02:06:00Z</dcterms:created>
  <dcterms:modified xsi:type="dcterms:W3CDTF">2019-07-25T09:19:00Z</dcterms:modified>
</cp:coreProperties>
</file>