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37B8" w:rsidRPr="00F94933" w:rsidRDefault="008037B8" w:rsidP="00E36D46">
      <w:pPr>
        <w:pStyle w:val="1New"/>
        <w:tabs>
          <w:tab w:val="left" w:pos="900"/>
        </w:tabs>
        <w:spacing w:before="0" w:beforeAutospacing="0" w:after="0" w:afterAutospacing="0" w:line="500" w:lineRule="exact"/>
        <w:rPr>
          <w:rFonts w:ascii="黑体" w:eastAsia="黑体" w:hAnsi="宋体" w:cs="Times New Roman"/>
          <w:color w:val="000000"/>
          <w:spacing w:val="60"/>
          <w:kern w:val="0"/>
          <w:sz w:val="28"/>
          <w:szCs w:val="28"/>
        </w:rPr>
      </w:pPr>
      <w:bookmarkStart w:id="0" w:name="OLE_LINK1"/>
      <w:r w:rsidRPr="00F94933">
        <w:rPr>
          <w:rFonts w:ascii="黑体" w:eastAsia="黑体" w:hAnsi="宋体" w:cs="黑体" w:hint="eastAsia"/>
          <w:color w:val="000000"/>
          <w:spacing w:val="60"/>
          <w:kern w:val="0"/>
          <w:sz w:val="28"/>
          <w:szCs w:val="28"/>
        </w:rPr>
        <w:t>省十三届人大常委会</w:t>
      </w:r>
    </w:p>
    <w:p w:rsidR="008037B8" w:rsidRPr="00F94933" w:rsidRDefault="008037B8" w:rsidP="00E36D46">
      <w:pPr>
        <w:rPr>
          <w:rFonts w:cs="Times New Roman"/>
          <w:b/>
          <w:bCs/>
          <w:color w:val="000000"/>
          <w:sz w:val="44"/>
          <w:szCs w:val="44"/>
        </w:rPr>
      </w:pPr>
      <w:r w:rsidRPr="00F94933">
        <w:rPr>
          <w:rFonts w:ascii="黑体" w:eastAsia="黑体" w:hAnsi="宋体" w:cs="黑体" w:hint="eastAsia"/>
          <w:b/>
          <w:bCs/>
          <w:color w:val="000000"/>
          <w:kern w:val="0"/>
          <w:sz w:val="28"/>
          <w:szCs w:val="28"/>
        </w:rPr>
        <w:t>第十三次会议文件（二十六）</w:t>
      </w:r>
      <w:bookmarkEnd w:id="0"/>
    </w:p>
    <w:p w:rsidR="008037B8" w:rsidRPr="00690483" w:rsidRDefault="008037B8" w:rsidP="00E36D46">
      <w:pPr>
        <w:spacing w:line="720" w:lineRule="exact"/>
        <w:jc w:val="center"/>
        <w:rPr>
          <w:rFonts w:ascii="方正小标宋_GBK" w:eastAsia="方正小标宋_GBK" w:cs="Times New Roman"/>
          <w:b/>
          <w:bCs/>
          <w:color w:val="000000"/>
          <w:sz w:val="44"/>
          <w:szCs w:val="44"/>
        </w:rPr>
      </w:pPr>
    </w:p>
    <w:p w:rsidR="008037B8" w:rsidRPr="00690483" w:rsidRDefault="008037B8" w:rsidP="00E36D46">
      <w:pPr>
        <w:spacing w:line="720" w:lineRule="exact"/>
        <w:jc w:val="center"/>
        <w:rPr>
          <w:rFonts w:ascii="方正小标宋_GBK" w:eastAsia="方正小标宋_GBK" w:cs="Times New Roman"/>
          <w:b/>
          <w:bCs/>
          <w:color w:val="000000"/>
          <w:sz w:val="44"/>
          <w:szCs w:val="44"/>
        </w:rPr>
      </w:pPr>
      <w:r w:rsidRPr="00690483">
        <w:rPr>
          <w:rFonts w:ascii="方正小标宋_GBK" w:eastAsia="方正小标宋_GBK" w:cs="方正小标宋_GBK" w:hint="eastAsia"/>
          <w:b/>
          <w:bCs/>
          <w:color w:val="000000"/>
          <w:sz w:val="44"/>
          <w:szCs w:val="44"/>
        </w:rPr>
        <w:t>邵阳市邵水保护条例</w:t>
      </w:r>
    </w:p>
    <w:p w:rsidR="008037B8" w:rsidRPr="00F94933" w:rsidRDefault="008037B8" w:rsidP="00E36D46">
      <w:pPr>
        <w:spacing w:line="500" w:lineRule="exact"/>
        <w:jc w:val="center"/>
        <w:rPr>
          <w:rFonts w:ascii="宋体" w:cs="Times New Roman"/>
          <w:b/>
          <w:bCs/>
          <w:sz w:val="28"/>
          <w:szCs w:val="28"/>
        </w:rPr>
      </w:pPr>
    </w:p>
    <w:p w:rsidR="008037B8" w:rsidRPr="00F94933" w:rsidRDefault="008037B8" w:rsidP="003F6705">
      <w:pPr>
        <w:spacing w:line="500" w:lineRule="exact"/>
        <w:rPr>
          <w:rFonts w:ascii="宋体" w:cs="Times New Roman"/>
          <w:b/>
          <w:bCs/>
          <w:sz w:val="28"/>
          <w:szCs w:val="28"/>
        </w:rPr>
      </w:pPr>
      <w:r>
        <w:rPr>
          <w:rFonts w:ascii="宋体" w:hAnsi="宋体" w:cs="宋体"/>
          <w:b/>
          <w:bCs/>
          <w:sz w:val="28"/>
          <w:szCs w:val="28"/>
        </w:rPr>
        <w:t xml:space="preserve">    </w:t>
      </w:r>
      <w:r w:rsidRPr="00F94933">
        <w:rPr>
          <w:rFonts w:ascii="宋体" w:hAnsi="宋体" w:cs="宋体" w:hint="eastAsia"/>
          <w:b/>
          <w:bCs/>
          <w:sz w:val="28"/>
          <w:szCs w:val="28"/>
        </w:rPr>
        <w:t>（</w:t>
      </w:r>
      <w:r w:rsidRPr="00F94933">
        <w:rPr>
          <w:rFonts w:ascii="宋体" w:hAnsi="宋体" w:cs="宋体"/>
          <w:b/>
          <w:bCs/>
          <w:sz w:val="28"/>
          <w:szCs w:val="28"/>
        </w:rPr>
        <w:t>2019</w:t>
      </w:r>
      <w:r w:rsidRPr="00F94933">
        <w:rPr>
          <w:rFonts w:ascii="宋体" w:hAnsi="宋体" w:cs="宋体" w:hint="eastAsia"/>
          <w:b/>
          <w:bCs/>
          <w:sz w:val="28"/>
          <w:szCs w:val="28"/>
        </w:rPr>
        <w:t>年</w:t>
      </w:r>
      <w:r w:rsidRPr="00F94933">
        <w:rPr>
          <w:rFonts w:ascii="宋体" w:hAnsi="宋体" w:cs="宋体"/>
          <w:b/>
          <w:bCs/>
          <w:sz w:val="28"/>
          <w:szCs w:val="28"/>
        </w:rPr>
        <w:t>7</w:t>
      </w:r>
      <w:r w:rsidRPr="00F94933">
        <w:rPr>
          <w:rFonts w:ascii="宋体" w:hAnsi="宋体" w:cs="宋体" w:hint="eastAsia"/>
          <w:b/>
          <w:bCs/>
          <w:sz w:val="28"/>
          <w:szCs w:val="28"/>
        </w:rPr>
        <w:t>月</w:t>
      </w:r>
      <w:r w:rsidRPr="00F94933">
        <w:rPr>
          <w:rFonts w:ascii="宋体" w:hAnsi="宋体" w:cs="宋体"/>
          <w:b/>
          <w:bCs/>
          <w:sz w:val="28"/>
          <w:szCs w:val="28"/>
        </w:rPr>
        <w:t>26</w:t>
      </w:r>
      <w:r w:rsidRPr="00F94933">
        <w:rPr>
          <w:rFonts w:ascii="宋体" w:hAnsi="宋体" w:cs="宋体" w:hint="eastAsia"/>
          <w:b/>
          <w:bCs/>
          <w:sz w:val="28"/>
          <w:szCs w:val="28"/>
        </w:rPr>
        <w:t>日邵阳市第十六届人民代表大会常务委员会第二十三次会议通过</w:t>
      </w:r>
      <w:r>
        <w:rPr>
          <w:rFonts w:ascii="宋体" w:hAnsi="宋体" w:cs="宋体"/>
          <w:b/>
          <w:bCs/>
          <w:sz w:val="28"/>
          <w:szCs w:val="28"/>
        </w:rPr>
        <w:t xml:space="preserve">  </w:t>
      </w:r>
      <w:r w:rsidRPr="00671E7E">
        <w:rPr>
          <w:rFonts w:ascii="宋体" w:hAnsi="宋体" w:cs="宋体" w:hint="eastAsia"/>
          <w:b/>
          <w:bCs/>
          <w:color w:val="000000"/>
          <w:sz w:val="28"/>
          <w:szCs w:val="28"/>
        </w:rPr>
        <w:t>提请湖南省第十三届人民代表大会常务委员会批准</w:t>
      </w:r>
      <w:r w:rsidRPr="00F94933">
        <w:rPr>
          <w:rFonts w:ascii="宋体" w:hAnsi="宋体" w:cs="宋体" w:hint="eastAsia"/>
          <w:b/>
          <w:bCs/>
          <w:sz w:val="28"/>
          <w:szCs w:val="28"/>
        </w:rPr>
        <w:t>）</w:t>
      </w:r>
    </w:p>
    <w:p w:rsidR="008037B8" w:rsidRPr="00F94933" w:rsidRDefault="008037B8" w:rsidP="00E36D46">
      <w:pPr>
        <w:spacing w:line="500" w:lineRule="exact"/>
        <w:jc w:val="center"/>
        <w:rPr>
          <w:rFonts w:ascii="宋体" w:cs="Times New Roman"/>
          <w:b/>
          <w:bCs/>
          <w:color w:val="000000"/>
          <w:sz w:val="28"/>
          <w:szCs w:val="28"/>
        </w:rPr>
      </w:pPr>
    </w:p>
    <w:p w:rsidR="008037B8" w:rsidRPr="00F94933" w:rsidRDefault="008037B8" w:rsidP="00E36D46">
      <w:pPr>
        <w:spacing w:line="600" w:lineRule="exact"/>
        <w:jc w:val="center"/>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目</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录</w:t>
      </w:r>
    </w:p>
    <w:p w:rsidR="008037B8" w:rsidRPr="00F94933" w:rsidRDefault="008037B8" w:rsidP="00690483">
      <w:pPr>
        <w:pStyle w:val="BodyText"/>
        <w:spacing w:line="600" w:lineRule="exact"/>
        <w:ind w:firstLineChars="400" w:firstLine="31680"/>
        <w:rPr>
          <w:rFonts w:ascii="黑体" w:eastAsia="黑体" w:hAnsi="黑体" w:cs="Times New Roman"/>
          <w:b/>
          <w:bCs/>
          <w:color w:val="000000"/>
          <w:sz w:val="36"/>
          <w:szCs w:val="36"/>
        </w:rPr>
      </w:pPr>
    </w:p>
    <w:p w:rsidR="008037B8" w:rsidRPr="00F94933" w:rsidRDefault="008037B8" w:rsidP="00690483">
      <w:pPr>
        <w:pStyle w:val="BodyText"/>
        <w:spacing w:line="600" w:lineRule="exact"/>
        <w:ind w:firstLineChars="196" w:firstLine="31680"/>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第一章</w:t>
      </w:r>
      <w:r w:rsidRPr="00F94933">
        <w:rPr>
          <w:rFonts w:ascii="黑体" w:eastAsia="黑体" w:hAnsi="黑体" w:cs="黑体"/>
          <w:b/>
          <w:bCs/>
          <w:color w:val="000000"/>
          <w:sz w:val="36"/>
          <w:szCs w:val="36"/>
        </w:rPr>
        <w:t xml:space="preserve">  </w:t>
      </w:r>
      <w:r w:rsidRPr="00690483">
        <w:rPr>
          <w:rFonts w:ascii="仿宋_GB2312" w:eastAsia="仿宋_GB2312" w:hAnsi="黑体" w:cs="仿宋_GB2312" w:hint="eastAsia"/>
          <w:b/>
          <w:bCs/>
          <w:color w:val="000000"/>
          <w:sz w:val="36"/>
          <w:szCs w:val="36"/>
        </w:rPr>
        <w:t>总</w:t>
      </w:r>
      <w:r w:rsidRPr="00690483">
        <w:rPr>
          <w:rFonts w:ascii="仿宋_GB2312" w:eastAsia="仿宋_GB2312" w:hAnsi="黑体" w:cs="仿宋_GB2312"/>
          <w:b/>
          <w:bCs/>
          <w:color w:val="000000"/>
          <w:sz w:val="36"/>
          <w:szCs w:val="36"/>
        </w:rPr>
        <w:t xml:space="preserve">  </w:t>
      </w:r>
      <w:r w:rsidRPr="00690483">
        <w:rPr>
          <w:rFonts w:ascii="仿宋_GB2312" w:eastAsia="仿宋_GB2312" w:hAnsi="黑体" w:cs="仿宋_GB2312" w:hint="eastAsia"/>
          <w:b/>
          <w:bCs/>
          <w:color w:val="000000"/>
          <w:sz w:val="36"/>
          <w:szCs w:val="36"/>
        </w:rPr>
        <w:t>则</w:t>
      </w:r>
    </w:p>
    <w:p w:rsidR="008037B8" w:rsidRPr="00F94933" w:rsidRDefault="008037B8" w:rsidP="00690483">
      <w:pPr>
        <w:pStyle w:val="BodyText"/>
        <w:spacing w:line="600" w:lineRule="exact"/>
        <w:ind w:firstLineChars="196" w:firstLine="31680"/>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第二章</w:t>
      </w:r>
      <w:r w:rsidRPr="00F94933">
        <w:rPr>
          <w:rFonts w:ascii="黑体" w:eastAsia="黑体" w:hAnsi="黑体" w:cs="黑体"/>
          <w:b/>
          <w:bCs/>
          <w:color w:val="000000"/>
          <w:sz w:val="36"/>
          <w:szCs w:val="36"/>
        </w:rPr>
        <w:t xml:space="preserve">  </w:t>
      </w:r>
      <w:r w:rsidRPr="00690483">
        <w:rPr>
          <w:rFonts w:ascii="仿宋_GB2312" w:eastAsia="仿宋_GB2312" w:hAnsi="黑体" w:cs="仿宋_GB2312" w:hint="eastAsia"/>
          <w:b/>
          <w:bCs/>
          <w:color w:val="000000"/>
          <w:sz w:val="36"/>
          <w:szCs w:val="36"/>
        </w:rPr>
        <w:t>水污染防治</w:t>
      </w:r>
    </w:p>
    <w:p w:rsidR="008037B8" w:rsidRPr="00690483" w:rsidRDefault="008037B8" w:rsidP="00690483">
      <w:pPr>
        <w:pStyle w:val="BodyText"/>
        <w:spacing w:line="600" w:lineRule="exact"/>
        <w:ind w:firstLineChars="196" w:firstLine="31680"/>
        <w:rPr>
          <w:rFonts w:ascii="仿宋_GB2312" w:eastAsia="仿宋_GB2312" w:hAnsi="黑体" w:cs="Times New Roman"/>
          <w:b/>
          <w:bCs/>
          <w:color w:val="000000"/>
          <w:sz w:val="36"/>
          <w:szCs w:val="36"/>
        </w:rPr>
      </w:pPr>
      <w:r w:rsidRPr="00F94933">
        <w:rPr>
          <w:rFonts w:ascii="黑体" w:eastAsia="黑体" w:hAnsi="黑体" w:cs="黑体" w:hint="eastAsia"/>
          <w:b/>
          <w:bCs/>
          <w:color w:val="000000"/>
          <w:sz w:val="36"/>
          <w:szCs w:val="36"/>
        </w:rPr>
        <w:t>第三章</w:t>
      </w:r>
      <w:r w:rsidRPr="00F94933">
        <w:rPr>
          <w:rFonts w:ascii="黑体" w:eastAsia="黑体" w:hAnsi="黑体" w:cs="黑体"/>
          <w:b/>
          <w:bCs/>
          <w:color w:val="000000"/>
          <w:sz w:val="36"/>
          <w:szCs w:val="36"/>
        </w:rPr>
        <w:t xml:space="preserve">  </w:t>
      </w:r>
      <w:r w:rsidRPr="00690483">
        <w:rPr>
          <w:rFonts w:ascii="仿宋_GB2312" w:eastAsia="仿宋_GB2312" w:hAnsi="黑体" w:cs="仿宋_GB2312" w:hint="eastAsia"/>
          <w:b/>
          <w:bCs/>
          <w:color w:val="000000"/>
          <w:sz w:val="36"/>
          <w:szCs w:val="36"/>
        </w:rPr>
        <w:t>生态保护</w:t>
      </w:r>
    </w:p>
    <w:p w:rsidR="008037B8" w:rsidRPr="00F94933" w:rsidRDefault="008037B8" w:rsidP="00690483">
      <w:pPr>
        <w:pStyle w:val="BodyText"/>
        <w:spacing w:line="600" w:lineRule="exact"/>
        <w:ind w:firstLineChars="196" w:firstLine="31680"/>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第四章</w:t>
      </w:r>
      <w:r w:rsidRPr="00F94933">
        <w:rPr>
          <w:rFonts w:ascii="黑体" w:eastAsia="黑体" w:hAnsi="黑体" w:cs="黑体"/>
          <w:b/>
          <w:bCs/>
          <w:color w:val="000000"/>
          <w:sz w:val="36"/>
          <w:szCs w:val="36"/>
        </w:rPr>
        <w:t xml:space="preserve">  </w:t>
      </w:r>
      <w:r w:rsidRPr="00690483">
        <w:rPr>
          <w:rFonts w:ascii="仿宋_GB2312" w:eastAsia="仿宋_GB2312" w:hAnsi="黑体" w:cs="仿宋_GB2312" w:hint="eastAsia"/>
          <w:b/>
          <w:bCs/>
          <w:color w:val="000000"/>
          <w:sz w:val="36"/>
          <w:szCs w:val="36"/>
        </w:rPr>
        <w:t>河道管理</w:t>
      </w:r>
    </w:p>
    <w:p w:rsidR="008037B8" w:rsidRPr="00F94933" w:rsidRDefault="008037B8" w:rsidP="00690483">
      <w:pPr>
        <w:pStyle w:val="BodyText"/>
        <w:spacing w:line="600" w:lineRule="exact"/>
        <w:ind w:firstLineChars="196" w:firstLine="31680"/>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第五章</w:t>
      </w:r>
      <w:r w:rsidRPr="00F94933">
        <w:rPr>
          <w:rFonts w:ascii="黑体" w:eastAsia="黑体" w:hAnsi="黑体" w:cs="黑体"/>
          <w:b/>
          <w:bCs/>
          <w:color w:val="000000"/>
          <w:sz w:val="36"/>
          <w:szCs w:val="36"/>
        </w:rPr>
        <w:t xml:space="preserve">  </w:t>
      </w:r>
      <w:r w:rsidRPr="00690483">
        <w:rPr>
          <w:rFonts w:ascii="仿宋_GB2312" w:eastAsia="仿宋_GB2312" w:hAnsi="黑体" w:cs="仿宋_GB2312" w:hint="eastAsia"/>
          <w:b/>
          <w:bCs/>
          <w:color w:val="000000"/>
          <w:sz w:val="36"/>
          <w:szCs w:val="36"/>
        </w:rPr>
        <w:t>法律责任</w:t>
      </w:r>
    </w:p>
    <w:p w:rsidR="008037B8" w:rsidRPr="00F94933" w:rsidRDefault="008037B8" w:rsidP="00690483">
      <w:pPr>
        <w:pStyle w:val="BodyText"/>
        <w:spacing w:line="600" w:lineRule="exact"/>
        <w:ind w:firstLineChars="196" w:firstLine="31680"/>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第六章</w:t>
      </w:r>
      <w:r w:rsidRPr="00F94933">
        <w:rPr>
          <w:rFonts w:ascii="黑体" w:eastAsia="黑体" w:hAnsi="黑体" w:cs="黑体"/>
          <w:b/>
          <w:bCs/>
          <w:color w:val="000000"/>
          <w:sz w:val="36"/>
          <w:szCs w:val="36"/>
        </w:rPr>
        <w:t xml:space="preserve">  </w:t>
      </w:r>
      <w:r w:rsidRPr="00690483">
        <w:rPr>
          <w:rFonts w:ascii="仿宋_GB2312" w:eastAsia="仿宋_GB2312" w:hAnsi="黑体" w:cs="仿宋_GB2312" w:hint="eastAsia"/>
          <w:b/>
          <w:bCs/>
          <w:color w:val="000000"/>
          <w:sz w:val="36"/>
          <w:szCs w:val="36"/>
        </w:rPr>
        <w:t>附</w:t>
      </w:r>
      <w:r w:rsidRPr="00690483">
        <w:rPr>
          <w:rFonts w:ascii="仿宋_GB2312" w:eastAsia="仿宋_GB2312" w:hAnsi="黑体" w:cs="仿宋_GB2312"/>
          <w:b/>
          <w:bCs/>
          <w:color w:val="000000"/>
          <w:sz w:val="36"/>
          <w:szCs w:val="36"/>
        </w:rPr>
        <w:t xml:space="preserve">  </w:t>
      </w:r>
      <w:r w:rsidRPr="00690483">
        <w:rPr>
          <w:rFonts w:ascii="仿宋_GB2312" w:eastAsia="仿宋_GB2312" w:hAnsi="黑体" w:cs="仿宋_GB2312" w:hint="eastAsia"/>
          <w:b/>
          <w:bCs/>
          <w:color w:val="000000"/>
          <w:sz w:val="36"/>
          <w:szCs w:val="36"/>
        </w:rPr>
        <w:t>则</w:t>
      </w:r>
    </w:p>
    <w:p w:rsidR="008037B8" w:rsidRPr="00F94933" w:rsidRDefault="008037B8" w:rsidP="00690483">
      <w:pPr>
        <w:pStyle w:val="BodyText"/>
        <w:ind w:firstLineChars="400" w:firstLine="31680"/>
        <w:rPr>
          <w:rFonts w:ascii="黑体" w:eastAsia="黑体" w:hAnsi="黑体" w:cs="Times New Roman"/>
          <w:b/>
          <w:bCs/>
          <w:color w:val="000000"/>
          <w:sz w:val="32"/>
          <w:szCs w:val="32"/>
        </w:rPr>
      </w:pPr>
    </w:p>
    <w:p w:rsidR="008037B8" w:rsidRPr="00F94933" w:rsidRDefault="008037B8" w:rsidP="00E36D46">
      <w:pPr>
        <w:spacing w:line="600" w:lineRule="exact"/>
        <w:jc w:val="center"/>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第一章</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总</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则</w:t>
      </w:r>
    </w:p>
    <w:p w:rsidR="008037B8" w:rsidRPr="00F94933" w:rsidRDefault="008037B8" w:rsidP="00E36D46">
      <w:pPr>
        <w:pStyle w:val="BodyText"/>
        <w:spacing w:line="600" w:lineRule="exact"/>
        <w:rPr>
          <w:rFonts w:cs="Times New Roman"/>
          <w:b/>
          <w:bCs/>
          <w:sz w:val="36"/>
          <w:szCs w:val="36"/>
        </w:rPr>
      </w:pP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第一条</w:t>
      </w:r>
      <w:r w:rsidRPr="00F94933">
        <w:rPr>
          <w:rFonts w:ascii="仿宋_GB2312" w:eastAsia="仿宋_GB2312" w:hAnsi="黑体" w:cs="仿宋_GB2312" w:hint="eastAsia"/>
          <w:b/>
          <w:bCs/>
          <w:color w:val="000000"/>
          <w:sz w:val="36"/>
          <w:szCs w:val="36"/>
        </w:rPr>
        <w:t>【立法目的】</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为了加强邵水保护，防治水污染，改善水环境，推进生态文明建设，根据有关法律、法规，结合本市实际，制定本条例。</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第二条</w:t>
      </w:r>
      <w:r w:rsidRPr="00F94933">
        <w:rPr>
          <w:rFonts w:ascii="仿宋_GB2312" w:eastAsia="仿宋_GB2312" w:hAnsi="黑体" w:cs="仿宋_GB2312" w:hint="eastAsia"/>
          <w:b/>
          <w:bCs/>
          <w:color w:val="000000"/>
          <w:sz w:val="36"/>
          <w:szCs w:val="36"/>
        </w:rPr>
        <w:t>【适用范围】</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邵水流域内水污染防治、生态保护、河道管理等活动，适用本条例。</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本条例所称邵水，是指邵东县双凤乡回龙峰西北麓至</w:t>
      </w:r>
      <w:hyperlink r:id="rId6" w:tgtFrame="https://baike.baidu.com/item/%E9%82%B5%E6%B0%B4/_blank" w:history="1">
        <w:r w:rsidRPr="00F94933">
          <w:rPr>
            <w:rFonts w:ascii="仿宋_GB2312" w:eastAsia="仿宋_GB2312" w:hAnsi="仿宋" w:cs="仿宋_GB2312" w:hint="eastAsia"/>
            <w:b/>
            <w:bCs/>
            <w:color w:val="000000"/>
            <w:sz w:val="36"/>
            <w:szCs w:val="36"/>
          </w:rPr>
          <w:t>邵阳</w:t>
        </w:r>
      </w:hyperlink>
      <w:r w:rsidRPr="00F94933">
        <w:rPr>
          <w:rFonts w:ascii="仿宋_GB2312" w:eastAsia="仿宋_GB2312" w:hAnsi="仿宋" w:cs="仿宋_GB2312" w:hint="eastAsia"/>
          <w:b/>
          <w:bCs/>
          <w:color w:val="000000"/>
          <w:sz w:val="36"/>
          <w:szCs w:val="36"/>
        </w:rPr>
        <w:t>市区沿江桥的干流及</w:t>
      </w:r>
      <w:r w:rsidRPr="00F94933">
        <w:rPr>
          <w:rFonts w:ascii="仿宋_GB2312" w:eastAsia="仿宋_GB2312" w:hAnsi="仿宋" w:cs="仿宋_GB2312" w:hint="eastAsia"/>
          <w:b/>
          <w:bCs/>
          <w:color w:val="000000"/>
          <w:sz w:val="36"/>
          <w:szCs w:val="36"/>
          <w:shd w:val="clear" w:color="auto" w:fill="FFFFFF"/>
        </w:rPr>
        <w:t>石坝河</w:t>
      </w:r>
      <w:r w:rsidRPr="00F94933">
        <w:rPr>
          <w:rFonts w:ascii="仿宋_GB2312" w:eastAsia="仿宋_GB2312" w:hAnsi="仿宋" w:cs="仿宋_GB2312"/>
          <w:b/>
          <w:bCs/>
          <w:color w:val="000000"/>
          <w:sz w:val="36"/>
          <w:szCs w:val="36"/>
          <w:shd w:val="clear" w:color="auto" w:fill="FFFFFF"/>
        </w:rPr>
        <w:t>(</w:t>
      </w:r>
      <w:r w:rsidRPr="00F94933">
        <w:rPr>
          <w:rFonts w:ascii="仿宋_GB2312" w:eastAsia="仿宋_GB2312" w:hAnsi="仿宋" w:cs="仿宋_GB2312" w:hint="eastAsia"/>
          <w:b/>
          <w:bCs/>
          <w:color w:val="000000"/>
          <w:sz w:val="36"/>
          <w:szCs w:val="36"/>
          <w:shd w:val="clear" w:color="auto" w:fill="FFFFFF"/>
        </w:rPr>
        <w:t>又称落水河</w:t>
      </w:r>
      <w:r w:rsidRPr="00F94933">
        <w:rPr>
          <w:rFonts w:ascii="仿宋_GB2312" w:eastAsia="仿宋_GB2312" w:hAnsi="仿宋" w:cs="仿宋_GB2312"/>
          <w:b/>
          <w:bCs/>
          <w:color w:val="000000"/>
          <w:sz w:val="36"/>
          <w:szCs w:val="36"/>
          <w:shd w:val="clear" w:color="auto" w:fill="FFFFFF"/>
        </w:rPr>
        <w:t>)</w:t>
      </w:r>
      <w:r w:rsidRPr="00F94933">
        <w:rPr>
          <w:rFonts w:ascii="仿宋_GB2312" w:eastAsia="仿宋_GB2312" w:hAnsi="仿宋" w:cs="仿宋_GB2312" w:hint="eastAsia"/>
          <w:b/>
          <w:bCs/>
          <w:color w:val="000000"/>
          <w:sz w:val="36"/>
          <w:szCs w:val="36"/>
          <w:shd w:val="clear" w:color="auto" w:fill="FFFFFF"/>
        </w:rPr>
        <w:t>、槎江</w:t>
      </w:r>
      <w:r w:rsidRPr="00F94933">
        <w:rPr>
          <w:rFonts w:ascii="仿宋_GB2312" w:eastAsia="仿宋_GB2312" w:hAnsi="仿宋" w:cs="仿宋_GB2312" w:hint="eastAsia"/>
          <w:b/>
          <w:bCs/>
          <w:color w:val="000000"/>
          <w:sz w:val="36"/>
          <w:szCs w:val="36"/>
        </w:rPr>
        <w:t>、</w:t>
      </w:r>
      <w:r w:rsidRPr="00F94933">
        <w:rPr>
          <w:rFonts w:ascii="仿宋_GB2312" w:eastAsia="仿宋_GB2312" w:hAnsi="仿宋" w:cs="仿宋_GB2312" w:hint="eastAsia"/>
          <w:b/>
          <w:bCs/>
          <w:color w:val="000000"/>
          <w:sz w:val="36"/>
          <w:szCs w:val="36"/>
          <w:shd w:val="clear" w:color="auto" w:fill="FFFFFF"/>
        </w:rPr>
        <w:t>西洋江（又称龙山河）、檀江</w:t>
      </w:r>
      <w:r w:rsidRPr="00F94933">
        <w:rPr>
          <w:rFonts w:ascii="仿宋_GB2312" w:eastAsia="仿宋_GB2312" w:hAnsi="仿宋" w:cs="仿宋_GB2312" w:hint="eastAsia"/>
          <w:b/>
          <w:bCs/>
          <w:color w:val="000000"/>
          <w:sz w:val="36"/>
          <w:szCs w:val="36"/>
        </w:rPr>
        <w:t>、红旗河</w:t>
      </w:r>
      <w:r w:rsidRPr="00F94933">
        <w:rPr>
          <w:rFonts w:ascii="仿宋_GB2312" w:eastAsia="仿宋_GB2312" w:hAnsi="仿宋" w:cs="仿宋_GB2312" w:hint="eastAsia"/>
          <w:b/>
          <w:bCs/>
          <w:color w:val="000000"/>
          <w:sz w:val="36"/>
          <w:szCs w:val="36"/>
          <w:shd w:val="clear" w:color="auto" w:fill="FFFFFF"/>
        </w:rPr>
        <w:t>等支流。</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本条例所称邵水流域，是指本市境内降雨汇入邵水的区域，具体范围由市人民政府确定并向社会公布。</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第三条</w:t>
      </w:r>
      <w:r w:rsidRPr="00F94933">
        <w:rPr>
          <w:rFonts w:ascii="仿宋_GB2312" w:eastAsia="仿宋_GB2312" w:hAnsi="黑体" w:cs="仿宋_GB2312" w:hint="eastAsia"/>
          <w:b/>
          <w:bCs/>
          <w:color w:val="000000"/>
          <w:sz w:val="36"/>
          <w:szCs w:val="36"/>
        </w:rPr>
        <w:t>【政府职责】</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市人民政府对邵水保护实行统一领导，将邵水保护纳入国民经济和社会发展计划，负责组织制定邵水保护的综合规划和相关专业规划，建立并落实邵水保护目标责任年度考核制度和责任追究制度，督促有关部门和下级人民政府依法履行邵水保护职责。</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流域县级人民政府对本行政区域内邵水保护工作负责，将邵水保护纳入国民经济和社会发展计划，根据市人民政府组织制定的邵水保护综合规划和相关专业规划，制定本行政区域内邵水保护实施方案，组织落实邵水保护目标责任年度考核制度和责任追究制度。</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sz w:val="36"/>
          <w:szCs w:val="36"/>
        </w:rPr>
        <w:t>邵阳</w:t>
      </w:r>
      <w:r w:rsidRPr="00F94933">
        <w:rPr>
          <w:rFonts w:ascii="仿宋_GB2312" w:eastAsia="仿宋_GB2312" w:hAnsi="仿宋" w:cs="仿宋_GB2312" w:hint="eastAsia"/>
          <w:b/>
          <w:bCs/>
          <w:color w:val="000000"/>
          <w:sz w:val="36"/>
          <w:szCs w:val="36"/>
        </w:rPr>
        <w:t>经济开发区管理委员会按照市人民政府赋予的管理权限对辖区内邵水保护工作实施监督管理。</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邵水流域乡镇人民政府、街道办事处应当做好本辖区内邵水保护的有关具体工作；邵水流域村（居）民委员会应当协助做好邵水保护有关工作。</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kern w:val="0"/>
          <w:sz w:val="36"/>
          <w:szCs w:val="36"/>
        </w:rPr>
        <w:t>邵水保护工作</w:t>
      </w:r>
      <w:r w:rsidRPr="00F94933">
        <w:rPr>
          <w:rFonts w:ascii="仿宋_GB2312" w:eastAsia="仿宋_GB2312" w:hAnsi="仿宋" w:cs="仿宋_GB2312" w:hint="eastAsia"/>
          <w:b/>
          <w:bCs/>
          <w:color w:val="000000"/>
          <w:kern w:val="0"/>
          <w:sz w:val="36"/>
          <w:szCs w:val="36"/>
        </w:rPr>
        <w:t>作为</w:t>
      </w:r>
      <w:r w:rsidRPr="00F94933">
        <w:rPr>
          <w:rFonts w:ascii="仿宋_GB2312" w:eastAsia="仿宋_GB2312" w:hAnsi="仿宋" w:cs="仿宋_GB2312" w:hint="eastAsia"/>
          <w:b/>
          <w:bCs/>
          <w:kern w:val="0"/>
          <w:sz w:val="36"/>
          <w:szCs w:val="36"/>
        </w:rPr>
        <w:t>领导干部自然资源资产审计的重要内容。</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第四条</w:t>
      </w:r>
      <w:r w:rsidRPr="00F94933">
        <w:rPr>
          <w:rFonts w:ascii="仿宋_GB2312" w:eastAsia="仿宋_GB2312" w:hAnsi="黑体" w:cs="仿宋_GB2312" w:hint="eastAsia"/>
          <w:b/>
          <w:bCs/>
          <w:color w:val="000000"/>
          <w:sz w:val="36"/>
          <w:szCs w:val="36"/>
        </w:rPr>
        <w:t>【部门职责】</w:t>
      </w:r>
      <w:r w:rsidRPr="00F94933">
        <w:rPr>
          <w:rFonts w:ascii="仿宋_GB2312" w:eastAsia="仿宋_GB2312" w:hAnsi="仿宋"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水行政、生态环境、城市管理、自然资源和规划、工业和信息化、农业农村、林业、发展与改革、财政、交通运输、住建、公安、应急管理等主管部门应当按照各自职责，做好本行政区域内邵水保护的有关工作。</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第五条</w:t>
      </w:r>
      <w:r w:rsidRPr="00F94933">
        <w:rPr>
          <w:rFonts w:ascii="仿宋_GB2312" w:eastAsia="仿宋_GB2312" w:hAnsi="黑体" w:cs="仿宋_GB2312" w:hint="eastAsia"/>
          <w:b/>
          <w:bCs/>
          <w:color w:val="000000"/>
          <w:sz w:val="36"/>
          <w:szCs w:val="36"/>
        </w:rPr>
        <w:t>【事业保障】</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邵水流域县级以上人民政府应当将邵水保护所需经费纳入本级财政预算；建立生态保护补偿机制，对为修复和改善邵水生态系统受到直接损失的单位和个人给予适当补偿。</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第六条</w:t>
      </w:r>
      <w:r w:rsidRPr="00F94933">
        <w:rPr>
          <w:rFonts w:ascii="仿宋_GB2312" w:eastAsia="仿宋_GB2312" w:hAnsi="黑体" w:cs="仿宋_GB2312" w:hint="eastAsia"/>
          <w:b/>
          <w:bCs/>
          <w:color w:val="000000"/>
          <w:sz w:val="36"/>
          <w:szCs w:val="36"/>
        </w:rPr>
        <w:t>【河长制】</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邵水保护实行河长制。河长的设立、具体职责和工作机制，按照国家和省、市有关规定执行。</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河长应当加强对邵水流域的日常巡查，督促有关部门和下一级河长履行邵水保护相关职责；对未按照规定履行邵水保护职责的部门和下一级河长，可以约谈该部门负责人和下一级河长，也可以提请本级人民政府约谈该部门负责人和下一级河长。</w:t>
      </w:r>
    </w:p>
    <w:p w:rsidR="008037B8" w:rsidRPr="00F94933" w:rsidRDefault="008037B8" w:rsidP="00690483">
      <w:pPr>
        <w:spacing w:line="600" w:lineRule="exact"/>
        <w:ind w:firstLineChars="200" w:firstLine="31680"/>
        <w:rPr>
          <w:rFonts w:ascii="仿宋_GB2312" w:eastAsia="仿宋_GB2312" w:hAnsi="黑体" w:cs="Times New Roman"/>
          <w:b/>
          <w:bCs/>
          <w:color w:val="000000"/>
          <w:sz w:val="36"/>
          <w:szCs w:val="36"/>
        </w:rPr>
      </w:pPr>
      <w:r w:rsidRPr="00F94933">
        <w:rPr>
          <w:rFonts w:ascii="黑体" w:eastAsia="黑体" w:hAnsi="黑体" w:cs="黑体" w:hint="eastAsia"/>
          <w:b/>
          <w:bCs/>
          <w:color w:val="000000"/>
          <w:sz w:val="36"/>
          <w:szCs w:val="36"/>
        </w:rPr>
        <w:t>第七条</w:t>
      </w:r>
      <w:r w:rsidRPr="00F94933">
        <w:rPr>
          <w:rFonts w:ascii="仿宋_GB2312" w:eastAsia="仿宋_GB2312" w:hAnsi="黑体" w:cs="仿宋_GB2312" w:hint="eastAsia"/>
          <w:b/>
          <w:bCs/>
          <w:color w:val="000000"/>
          <w:sz w:val="36"/>
          <w:szCs w:val="36"/>
        </w:rPr>
        <w:t>【公众参与】</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邵水流域县级以上人民政府及其有关部门应当组织、引导、支持</w:t>
      </w:r>
      <w:r w:rsidRPr="00F94933">
        <w:rPr>
          <w:rFonts w:ascii="仿宋_GB2312" w:eastAsia="仿宋_GB2312" w:hAnsi="仿宋" w:cs="仿宋_GB2312" w:hint="eastAsia"/>
          <w:b/>
          <w:bCs/>
          <w:color w:val="0000FF"/>
          <w:sz w:val="36"/>
          <w:szCs w:val="36"/>
        </w:rPr>
        <w:t>、</w:t>
      </w:r>
      <w:r w:rsidRPr="00F94933">
        <w:rPr>
          <w:rFonts w:ascii="仿宋_GB2312" w:eastAsia="仿宋_GB2312" w:hAnsi="仿宋" w:cs="仿宋_GB2312" w:hint="eastAsia"/>
          <w:b/>
          <w:bCs/>
          <w:color w:val="000000"/>
          <w:sz w:val="36"/>
          <w:szCs w:val="36"/>
        </w:rPr>
        <w:t>鼓励企事业单位、社会组织、志愿者等社会力量参与邵水保护。</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任何单位和个人均有保护邵水的义务，有权对妨害邵水保护的行为进行投诉、举报。邵水流域县级以上人民政府应当公布投诉、举报方式，负责投诉、举报处理的责任部门或者单位应当在三个工作日内向投诉、举报人反馈受理情况，一个月内向投诉、举报人反馈调查处理情况。</w:t>
      </w:r>
    </w:p>
    <w:p w:rsidR="008037B8" w:rsidRPr="00F94933" w:rsidRDefault="008037B8" w:rsidP="00690483">
      <w:pPr>
        <w:spacing w:line="600" w:lineRule="exact"/>
        <w:ind w:firstLineChars="200" w:firstLine="31680"/>
        <w:rPr>
          <w:rFonts w:ascii="仿宋_GB2312" w:eastAsia="仿宋_GB2312" w:cs="Times New Roman"/>
          <w:b/>
          <w:bCs/>
          <w:sz w:val="36"/>
          <w:szCs w:val="36"/>
        </w:rPr>
      </w:pPr>
      <w:r w:rsidRPr="00F94933">
        <w:rPr>
          <w:rFonts w:ascii="仿宋_GB2312" w:eastAsia="仿宋_GB2312" w:hAnsi="仿宋" w:cs="仿宋_GB2312" w:hint="eastAsia"/>
          <w:b/>
          <w:bCs/>
          <w:color w:val="000000"/>
          <w:sz w:val="36"/>
          <w:szCs w:val="36"/>
        </w:rPr>
        <w:t>对邵水保护工作成绩显著的单位和个人，由县级以上人民政府给予表彰和奖励</w:t>
      </w:r>
      <w:r w:rsidRPr="00F94933">
        <w:rPr>
          <w:rFonts w:ascii="仿宋_GB2312" w:eastAsia="仿宋_GB2312" w:hAnsi="黑体" w:cs="仿宋_GB2312" w:hint="eastAsia"/>
          <w:b/>
          <w:bCs/>
          <w:color w:val="000000"/>
          <w:sz w:val="36"/>
          <w:szCs w:val="36"/>
        </w:rPr>
        <w:t>。</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第八条</w:t>
      </w:r>
      <w:r w:rsidRPr="00F94933">
        <w:rPr>
          <w:rFonts w:ascii="仿宋_GB2312" w:eastAsia="仿宋_GB2312" w:hAnsi="黑体" w:cs="仿宋_GB2312" w:hint="eastAsia"/>
          <w:b/>
          <w:bCs/>
          <w:color w:val="000000"/>
          <w:sz w:val="36"/>
          <w:szCs w:val="36"/>
        </w:rPr>
        <w:t>【监督管理】</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邵水流域县级以上人民政府在向本级人民代表大会及其常务委员会报告环境状况和环境保护目标完成情况时，应当将邵水保护工作情况列入报告内容，依法接受监督。</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p>
    <w:p w:rsidR="008037B8" w:rsidRPr="00F94933" w:rsidRDefault="008037B8" w:rsidP="00E36D46">
      <w:pPr>
        <w:spacing w:line="600" w:lineRule="exact"/>
        <w:jc w:val="center"/>
        <w:rPr>
          <w:rFonts w:ascii="仿宋_GB2312" w:eastAsia="仿宋_GB2312" w:hAnsi="黑体" w:cs="Times New Roman"/>
          <w:b/>
          <w:bCs/>
          <w:color w:val="000000"/>
          <w:sz w:val="36"/>
          <w:szCs w:val="36"/>
        </w:rPr>
      </w:pPr>
      <w:r w:rsidRPr="00F94933">
        <w:rPr>
          <w:rFonts w:ascii="黑体" w:eastAsia="黑体" w:hAnsi="黑体" w:cs="黑体" w:hint="eastAsia"/>
          <w:b/>
          <w:bCs/>
          <w:color w:val="000000"/>
          <w:sz w:val="36"/>
          <w:szCs w:val="36"/>
        </w:rPr>
        <w:t>第二章</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水污染防治</w:t>
      </w:r>
    </w:p>
    <w:p w:rsidR="008037B8" w:rsidRPr="00F94933" w:rsidRDefault="008037B8" w:rsidP="00E36D46">
      <w:pPr>
        <w:pStyle w:val="BodyText"/>
        <w:spacing w:line="600" w:lineRule="exact"/>
        <w:rPr>
          <w:rFonts w:ascii="仿宋_GB2312" w:eastAsia="仿宋_GB2312" w:cs="Times New Roman"/>
          <w:b/>
          <w:bCs/>
          <w:sz w:val="36"/>
          <w:szCs w:val="36"/>
        </w:rPr>
      </w:pP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第九条</w:t>
      </w:r>
      <w:r w:rsidRPr="00F94933">
        <w:rPr>
          <w:rFonts w:ascii="仿宋_GB2312" w:eastAsia="仿宋_GB2312" w:hAnsi="黑体" w:cs="仿宋_GB2312" w:hint="eastAsia"/>
          <w:b/>
          <w:bCs/>
          <w:color w:val="000000"/>
          <w:sz w:val="36"/>
          <w:szCs w:val="36"/>
        </w:rPr>
        <w:t>【排污总量控制】</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邵水流域执行重点水污染物排放总量控制制度。</w:t>
      </w:r>
    </w:p>
    <w:p w:rsidR="008037B8" w:rsidRPr="00F94933" w:rsidRDefault="008037B8" w:rsidP="00690483">
      <w:pPr>
        <w:spacing w:line="600" w:lineRule="exact"/>
        <w:ind w:firstLineChars="200" w:firstLine="31680"/>
        <w:rPr>
          <w:rFonts w:ascii="仿宋_GB2312" w:eastAsia="仿宋_GB2312" w:hAnsi="仿宋" w:cs="仿宋_GB2312"/>
          <w:b/>
          <w:bCs/>
          <w:color w:val="000000"/>
          <w:sz w:val="36"/>
          <w:szCs w:val="36"/>
        </w:rPr>
      </w:pPr>
      <w:r w:rsidRPr="00F94933">
        <w:rPr>
          <w:rFonts w:ascii="仿宋_GB2312" w:eastAsia="仿宋_GB2312" w:hAnsi="仿宋" w:cs="仿宋_GB2312" w:hint="eastAsia"/>
          <w:b/>
          <w:bCs/>
          <w:color w:val="000000"/>
          <w:sz w:val="36"/>
          <w:szCs w:val="36"/>
        </w:rPr>
        <w:t>市人民政府应当根据上级人民政府明确的重点水污染物排放总量控制指标，结合邵水流域县（区）实际情况进行分解落实；企业事业单位在执行国家和地方污染物排放标准的同时，应当遵守分解落实到本单位的重点水污染物排放总量控制指标。</w:t>
      </w:r>
      <w:r w:rsidRPr="00F94933">
        <w:rPr>
          <w:rFonts w:ascii="仿宋_GB2312" w:eastAsia="仿宋_GB2312" w:hAnsi="仿宋" w:cs="仿宋_GB2312"/>
          <w:b/>
          <w:bCs/>
          <w:color w:val="000000"/>
          <w:sz w:val="36"/>
          <w:szCs w:val="36"/>
        </w:rPr>
        <w:t xml:space="preserve"> </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对超过重点水污染物排放总量控制指标或者未完成水环境质量改善目标的县（区），市人民政府生态环境主管部门应当会同有关部门约谈该县（区）人民政府的主要负责人，并暂停审批新增重点水污染物排放总量的建设项目的环境影响评价文件。约谈情况应当向社会公开。</w:t>
      </w:r>
    </w:p>
    <w:p w:rsidR="008037B8" w:rsidRPr="00F94933" w:rsidRDefault="008037B8" w:rsidP="00690483">
      <w:pPr>
        <w:spacing w:line="600" w:lineRule="exact"/>
        <w:ind w:firstLineChars="200" w:firstLine="31680"/>
        <w:rPr>
          <w:rFonts w:ascii="仿宋_GB2312" w:eastAsia="仿宋_GB2312" w:hAnsi="仿宋" w:cs="Times New Roman"/>
          <w:b/>
          <w:bCs/>
          <w:color w:val="FF0000"/>
          <w:sz w:val="36"/>
          <w:szCs w:val="36"/>
        </w:rPr>
      </w:pPr>
      <w:r w:rsidRPr="00F94933">
        <w:rPr>
          <w:rFonts w:ascii="黑体" w:eastAsia="黑体" w:hAnsi="黑体" w:cs="黑体" w:hint="eastAsia"/>
          <w:b/>
          <w:bCs/>
          <w:color w:val="000000"/>
          <w:sz w:val="36"/>
          <w:szCs w:val="36"/>
        </w:rPr>
        <w:t>第十条</w:t>
      </w:r>
      <w:r w:rsidRPr="00F94933">
        <w:rPr>
          <w:rFonts w:ascii="仿宋_GB2312" w:eastAsia="仿宋_GB2312" w:hAnsi="黑体" w:cs="仿宋_GB2312" w:hint="eastAsia"/>
          <w:b/>
          <w:bCs/>
          <w:color w:val="000000"/>
          <w:sz w:val="36"/>
          <w:szCs w:val="36"/>
        </w:rPr>
        <w:t>【排污口管理】</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邵水流域执行</w:t>
      </w:r>
      <w:r w:rsidRPr="00F94933">
        <w:rPr>
          <w:rFonts w:ascii="仿宋_GB2312" w:eastAsia="仿宋_GB2312" w:hAnsi="仿宋" w:cs="仿宋_GB2312" w:hint="eastAsia"/>
          <w:b/>
          <w:bCs/>
          <w:color w:val="000000"/>
          <w:sz w:val="36"/>
          <w:szCs w:val="36"/>
          <w:shd w:val="clear" w:color="auto" w:fill="FFFFFF"/>
        </w:rPr>
        <w:t>排污许可管理制度。</w:t>
      </w:r>
      <w:r w:rsidRPr="00F94933">
        <w:rPr>
          <w:rFonts w:ascii="仿宋_GB2312" w:eastAsia="仿宋_GB2312" w:hAnsi="仿宋" w:cs="仿宋_GB2312" w:hint="eastAsia"/>
          <w:b/>
          <w:bCs/>
          <w:color w:val="000000"/>
          <w:sz w:val="36"/>
          <w:szCs w:val="36"/>
        </w:rPr>
        <w:t>未经批准，任何单位和个人不得在邵水河道及两岸新建、改建、扩建入河排污口；已批准的入河排污口应当按照批准要求设置并实现达标排放，不得擅自改变设置标准及要求。</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shd w:val="clear" w:color="auto" w:fill="FFFFFF"/>
        </w:rPr>
      </w:pPr>
      <w:r w:rsidRPr="00F94933">
        <w:rPr>
          <w:rFonts w:ascii="仿宋_GB2312" w:eastAsia="仿宋_GB2312" w:hAnsi="仿宋" w:cs="仿宋_GB2312" w:hint="eastAsia"/>
          <w:b/>
          <w:bCs/>
          <w:color w:val="000000"/>
          <w:sz w:val="36"/>
          <w:szCs w:val="36"/>
          <w:shd w:val="clear" w:color="auto" w:fill="FFFFFF"/>
        </w:rPr>
        <w:t>禁止单位和个人无排污许可证或者违反排污许可证的规定向水体排放废水、污水。</w:t>
      </w:r>
    </w:p>
    <w:p w:rsidR="008037B8" w:rsidRPr="00F94933" w:rsidRDefault="008037B8" w:rsidP="00690483">
      <w:pPr>
        <w:spacing w:line="600" w:lineRule="exact"/>
        <w:ind w:firstLineChars="200" w:firstLine="31680"/>
        <w:rPr>
          <w:rFonts w:ascii="仿宋_GB2312" w:eastAsia="仿宋_GB2312" w:hAnsi="仿宋" w:cs="Times New Roman"/>
          <w:b/>
          <w:bCs/>
          <w:color w:val="FF0000"/>
          <w:sz w:val="36"/>
          <w:szCs w:val="36"/>
          <w:shd w:val="clear" w:color="auto" w:fill="FFFFFF"/>
        </w:rPr>
      </w:pPr>
      <w:r w:rsidRPr="00F94933">
        <w:rPr>
          <w:rFonts w:ascii="仿宋_GB2312" w:eastAsia="仿宋_GB2312" w:hAnsi="仿宋" w:cs="仿宋_GB2312" w:hint="eastAsia"/>
          <w:b/>
          <w:bCs/>
          <w:color w:val="000000"/>
          <w:sz w:val="36"/>
          <w:szCs w:val="36"/>
          <w:shd w:val="clear" w:color="auto" w:fill="FFFFFF"/>
        </w:rPr>
        <w:t>入河排污口主管部门应当做好入河排污口登记、编码、标牌等工作。</w:t>
      </w:r>
      <w:bookmarkStart w:id="1" w:name="_GoBack"/>
      <w:bookmarkEnd w:id="1"/>
    </w:p>
    <w:p w:rsidR="008037B8" w:rsidRPr="00F94933" w:rsidRDefault="008037B8" w:rsidP="00690483">
      <w:pPr>
        <w:spacing w:line="600" w:lineRule="exact"/>
        <w:ind w:firstLineChars="200" w:firstLine="31680"/>
        <w:rPr>
          <w:rFonts w:ascii="仿宋_GB2312" w:eastAsia="仿宋_GB2312" w:hAnsi="黑体" w:cs="Times New Roman"/>
          <w:b/>
          <w:bCs/>
          <w:color w:val="000000"/>
          <w:sz w:val="36"/>
          <w:szCs w:val="36"/>
        </w:rPr>
      </w:pPr>
      <w:r w:rsidRPr="00F94933">
        <w:rPr>
          <w:rFonts w:ascii="黑体" w:eastAsia="黑体" w:hAnsi="黑体" w:cs="黑体" w:hint="eastAsia"/>
          <w:b/>
          <w:bCs/>
          <w:color w:val="000000"/>
          <w:sz w:val="36"/>
          <w:szCs w:val="36"/>
        </w:rPr>
        <w:t>第十一条</w:t>
      </w:r>
      <w:r w:rsidRPr="00F94933">
        <w:rPr>
          <w:rFonts w:ascii="仿宋_GB2312" w:eastAsia="仿宋_GB2312" w:hAnsi="黑体" w:cs="仿宋_GB2312" w:hint="eastAsia"/>
          <w:b/>
          <w:bCs/>
          <w:color w:val="000000"/>
          <w:sz w:val="36"/>
          <w:szCs w:val="36"/>
        </w:rPr>
        <w:t>【城乡污水处理】</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邵水流域县级以上人民政府应当推进雨水、污水分流改造。新城区建设应当实行雨水、污水分流，旧城区逐步扩大雨水、污水分流覆盖范围。</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邵水流域县级以上人民政府、乡镇人民政府所在地应当建立城镇污水集中处理设施，保证污水处理设施的正常运行，实现污水达标排放。</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公共排污管网不能覆盖的重点排污单位，应当自建污水处理设施，安装在线检测监控设备，保存原始监测记录，实现污水达标排放。</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第十二条</w:t>
      </w:r>
      <w:r w:rsidRPr="00F94933">
        <w:rPr>
          <w:rFonts w:ascii="仿宋_GB2312" w:eastAsia="仿宋_GB2312" w:hAnsi="黑体" w:cs="仿宋_GB2312" w:hint="eastAsia"/>
          <w:b/>
          <w:bCs/>
          <w:color w:val="000000"/>
          <w:sz w:val="36"/>
          <w:szCs w:val="36"/>
        </w:rPr>
        <w:t>【河道保洁】</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邵水流域城区河道垃圾、漂浮物、有害藻类的清理打捞、转运工作由城市管理部门负责，具体范围由所在地县级以上人民政府划定；其他河道由所在地县级人民政府确定的部门或者单位负责。</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邵水流域水库、大坝、水电站等水利水电工程管理经营单位应当做好管理范围内河道垃圾、漂浮物、有害藻类的清理打捞工作。</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相关责任单位应当及时做好河道垃圾、漂浮物、有害藻类的清理打捞，不得向下游排放。</w:t>
      </w:r>
    </w:p>
    <w:p w:rsidR="008037B8" w:rsidRPr="00F94933" w:rsidRDefault="008037B8" w:rsidP="00E36D46">
      <w:pPr>
        <w:pStyle w:val="BodyText"/>
        <w:spacing w:line="600" w:lineRule="exact"/>
        <w:rPr>
          <w:rFonts w:ascii="仿宋_GB2312" w:eastAsia="仿宋_GB2312" w:cs="Times New Roman"/>
          <w:b/>
          <w:bCs/>
          <w:sz w:val="36"/>
          <w:szCs w:val="36"/>
        </w:rPr>
      </w:pPr>
      <w:r w:rsidRPr="00F94933">
        <w:rPr>
          <w:rFonts w:ascii="仿宋_GB2312" w:eastAsia="仿宋_GB2312" w:hAnsi="仿宋" w:cs="仿宋_GB2312"/>
          <w:b/>
          <w:bCs/>
          <w:color w:val="000000"/>
          <w:sz w:val="36"/>
          <w:szCs w:val="36"/>
        </w:rPr>
        <w:t xml:space="preserve">    </w:t>
      </w:r>
      <w:r w:rsidRPr="00F94933">
        <w:rPr>
          <w:rFonts w:ascii="仿宋_GB2312" w:eastAsia="仿宋_GB2312" w:hAnsi="仿宋" w:cs="仿宋_GB2312" w:hint="eastAsia"/>
          <w:b/>
          <w:bCs/>
          <w:color w:val="000000"/>
          <w:sz w:val="36"/>
          <w:szCs w:val="36"/>
        </w:rPr>
        <w:t>打捞的漂浮物、有害藻类应当进行无害化处理。</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第十三条</w:t>
      </w:r>
      <w:r w:rsidRPr="00F94933">
        <w:rPr>
          <w:rFonts w:ascii="仿宋_GB2312" w:eastAsia="仿宋_GB2312" w:hAnsi="黑体" w:cs="仿宋_GB2312" w:hint="eastAsia"/>
          <w:b/>
          <w:bCs/>
          <w:color w:val="000000"/>
          <w:sz w:val="36"/>
          <w:szCs w:val="36"/>
        </w:rPr>
        <w:t>【黑臭水体整治修复】</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应当对本行政区域内水体进行排查，向社会公布黑臭水体位置、责任人及达标期限，有计划地采取控源截污、清淤疏浚、水体生态修复等措施综合整治，整治期间内每半年向社会公布一次黑臭水体治理情况。</w:t>
      </w:r>
    </w:p>
    <w:p w:rsidR="008037B8" w:rsidRPr="00F94933" w:rsidRDefault="008037B8" w:rsidP="00690483">
      <w:pPr>
        <w:spacing w:line="600" w:lineRule="exact"/>
        <w:ind w:firstLineChars="200" w:firstLine="31680"/>
        <w:rPr>
          <w:rFonts w:ascii="仿宋_GB2312" w:eastAsia="仿宋_GB2312" w:hAnsi="黑体" w:cs="Times New Roman"/>
          <w:b/>
          <w:bCs/>
          <w:color w:val="000000"/>
          <w:sz w:val="36"/>
          <w:szCs w:val="36"/>
        </w:rPr>
      </w:pPr>
      <w:r w:rsidRPr="00F94933">
        <w:rPr>
          <w:rFonts w:ascii="黑体" w:eastAsia="黑体" w:hAnsi="黑体" w:cs="黑体" w:hint="eastAsia"/>
          <w:b/>
          <w:bCs/>
          <w:color w:val="000000"/>
          <w:sz w:val="36"/>
          <w:szCs w:val="36"/>
        </w:rPr>
        <w:t>第十四条</w:t>
      </w:r>
      <w:r w:rsidRPr="00F94933">
        <w:rPr>
          <w:rFonts w:ascii="仿宋_GB2312" w:eastAsia="仿宋_GB2312" w:hAnsi="黑体" w:cs="仿宋_GB2312" w:hint="eastAsia"/>
          <w:b/>
          <w:bCs/>
          <w:color w:val="000000"/>
          <w:sz w:val="36"/>
          <w:szCs w:val="36"/>
        </w:rPr>
        <w:t>【水质监测】</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水行政、生态环境等主管部门应当建立健全水资源、水环境、城镇供水监测网络，按照国家规定的技术标准和规范，重点监测邵水流域行政区域交接断面、河道控制断面、重要水功能区和入河排污口的水质、水污染状况，并定期公布监测结果。</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水质监测数据作为邵水流域县（区）人民政府环境保护绩效考核与责任考核的重要依据。</w:t>
      </w:r>
    </w:p>
    <w:p w:rsidR="008037B8" w:rsidRPr="00F94933" w:rsidRDefault="008037B8" w:rsidP="00E36D46">
      <w:pPr>
        <w:spacing w:line="600" w:lineRule="exact"/>
        <w:rPr>
          <w:rFonts w:ascii="仿宋_GB2312" w:eastAsia="仿宋_GB2312" w:hAnsi="仿宋" w:cs="Times New Roman"/>
          <w:b/>
          <w:bCs/>
          <w:color w:val="000000"/>
          <w:sz w:val="36"/>
          <w:szCs w:val="36"/>
        </w:rPr>
      </w:pPr>
    </w:p>
    <w:p w:rsidR="008037B8" w:rsidRPr="00F94933" w:rsidRDefault="008037B8" w:rsidP="00E36D46">
      <w:pPr>
        <w:spacing w:line="600" w:lineRule="exact"/>
        <w:jc w:val="center"/>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第三章</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生态保护</w:t>
      </w:r>
    </w:p>
    <w:p w:rsidR="008037B8" w:rsidRPr="00F94933" w:rsidRDefault="008037B8" w:rsidP="00E36D46">
      <w:pPr>
        <w:pStyle w:val="BodyText"/>
        <w:spacing w:line="600" w:lineRule="exact"/>
        <w:rPr>
          <w:rFonts w:ascii="仿宋_GB2312" w:eastAsia="仿宋_GB2312" w:cs="Times New Roman"/>
          <w:b/>
          <w:bCs/>
          <w:sz w:val="36"/>
          <w:szCs w:val="36"/>
        </w:rPr>
      </w:pP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第十五条</w:t>
      </w:r>
      <w:r w:rsidRPr="00F94933">
        <w:rPr>
          <w:rFonts w:ascii="仿宋_GB2312" w:eastAsia="仿宋_GB2312" w:hAnsi="黑体" w:cs="仿宋_GB2312" w:hint="eastAsia"/>
          <w:b/>
          <w:bCs/>
          <w:color w:val="000000"/>
          <w:sz w:val="36"/>
          <w:szCs w:val="36"/>
        </w:rPr>
        <w:t>【水源保护】</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邵水流域县级以上人民政府应当根据邵水流域生态环境功能需要，组织开展邵水水源地、湿地保护与修复，因地制宜建设人工湿地、水源涵养林、沿河植被缓冲带和隔离带等生态环境治理与保护工程。</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第十六条</w:t>
      </w:r>
      <w:r w:rsidRPr="00F94933">
        <w:rPr>
          <w:rFonts w:ascii="仿宋_GB2312" w:eastAsia="仿宋_GB2312" w:hAnsi="黑体" w:cs="仿宋_GB2312" w:hint="eastAsia"/>
          <w:b/>
          <w:bCs/>
          <w:color w:val="000000"/>
          <w:sz w:val="36"/>
          <w:szCs w:val="36"/>
        </w:rPr>
        <w:t>【水源涵养】</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邵水流域县级以上人民政府应当加强植树造林，加大退耕还林、封山育林工作力度，提高森林覆盖率，调整树种结构和林分结构，增强森林水源涵养能力，防止水土流失。</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任何单位和个人不得擅自采伐邵水流域水源涵养林、水土保持林、生态公益林和改变湿地用途，因公共利益确需砍伐林木、占用湿地，应当依法办理相关审批手续。</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第十七条</w:t>
      </w:r>
      <w:r w:rsidRPr="00F94933">
        <w:rPr>
          <w:rFonts w:ascii="仿宋_GB2312" w:eastAsia="仿宋_GB2312" w:hAnsi="黑体" w:cs="仿宋_GB2312" w:hint="eastAsia"/>
          <w:b/>
          <w:bCs/>
          <w:color w:val="000000"/>
          <w:sz w:val="36"/>
          <w:szCs w:val="36"/>
        </w:rPr>
        <w:t>【小流域治理】</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应当加强小流域治理，防止水土流失，开展水土流失动态监测，编制水土保持年度公报；组织对邵水流域内水库和山塘的保护、整治、清淤，增强水源涵养和水量调蓄能力，改善农业灌溉条件和小流域水环境。</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shd w:val="clear" w:color="auto" w:fill="FFFFFF"/>
        </w:rPr>
      </w:pPr>
      <w:bookmarkStart w:id="2" w:name="_Hlk528732803"/>
      <w:r w:rsidRPr="00F94933">
        <w:rPr>
          <w:rFonts w:ascii="黑体" w:eastAsia="黑体" w:hAnsi="黑体" w:cs="黑体" w:hint="eastAsia"/>
          <w:b/>
          <w:bCs/>
          <w:color w:val="000000"/>
          <w:sz w:val="36"/>
          <w:szCs w:val="36"/>
        </w:rPr>
        <w:t>第十八条</w:t>
      </w:r>
      <w:bookmarkStart w:id="3" w:name="_Hlk528732858"/>
      <w:bookmarkEnd w:id="2"/>
      <w:r w:rsidRPr="00F94933">
        <w:rPr>
          <w:rFonts w:ascii="仿宋_GB2312" w:eastAsia="仿宋_GB2312" w:hAnsi="黑体" w:cs="仿宋_GB2312" w:hint="eastAsia"/>
          <w:b/>
          <w:bCs/>
          <w:color w:val="000000"/>
          <w:sz w:val="36"/>
          <w:szCs w:val="36"/>
        </w:rPr>
        <w:t>【取水、用水限制】</w:t>
      </w:r>
      <w:bookmarkEnd w:id="3"/>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邵水流域执行取水总量控制制度，</w:t>
      </w:r>
      <w:r w:rsidRPr="00F94933">
        <w:rPr>
          <w:rFonts w:ascii="仿宋_GB2312" w:eastAsia="仿宋_GB2312" w:hAnsi="仿宋" w:cs="仿宋_GB2312" w:hint="eastAsia"/>
          <w:b/>
          <w:bCs/>
          <w:color w:val="000000"/>
          <w:sz w:val="36"/>
          <w:szCs w:val="36"/>
          <w:shd w:val="clear" w:color="auto" w:fill="FFFFFF"/>
        </w:rPr>
        <w:t>水行政主管部门应当科学确定区域取用水控制指标，</w:t>
      </w:r>
      <w:r w:rsidRPr="00F94933">
        <w:rPr>
          <w:rFonts w:ascii="仿宋_GB2312" w:eastAsia="仿宋_GB2312" w:hAnsi="仿宋" w:cs="仿宋_GB2312" w:hint="eastAsia"/>
          <w:b/>
          <w:bCs/>
          <w:color w:val="000000"/>
          <w:sz w:val="36"/>
          <w:szCs w:val="36"/>
        </w:rPr>
        <w:t>统一规划、利益兼顾，优先满足城乡居民生活用水</w:t>
      </w:r>
      <w:r w:rsidRPr="00F94933">
        <w:rPr>
          <w:rFonts w:ascii="仿宋_GB2312" w:eastAsia="仿宋_GB2312" w:hAnsi="仿宋" w:cs="仿宋_GB2312" w:hint="eastAsia"/>
          <w:b/>
          <w:bCs/>
          <w:color w:val="000000"/>
          <w:sz w:val="36"/>
          <w:szCs w:val="36"/>
          <w:shd w:val="clear" w:color="auto" w:fill="FFFFFF"/>
        </w:rPr>
        <w:t>。</w:t>
      </w:r>
    </w:p>
    <w:p w:rsidR="008037B8" w:rsidRPr="00F94933" w:rsidRDefault="008037B8" w:rsidP="00D120BA">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除法律、法规规定不需要申领取水许可的情形外，取水单位和个人应当向水行政主管部门申领取水许可</w:t>
      </w:r>
      <w:bookmarkStart w:id="4" w:name="_Hlk528902947"/>
      <w:r w:rsidRPr="00F94933">
        <w:rPr>
          <w:rFonts w:ascii="仿宋_GB2312" w:eastAsia="仿宋_GB2312" w:hAnsi="仿宋" w:cs="仿宋_GB2312" w:hint="eastAsia"/>
          <w:b/>
          <w:bCs/>
          <w:color w:val="000000"/>
          <w:sz w:val="36"/>
          <w:szCs w:val="36"/>
        </w:rPr>
        <w:t>，并依照取水许可规定取水。</w:t>
      </w:r>
    </w:p>
    <w:p w:rsidR="008037B8" w:rsidRPr="00F94933" w:rsidRDefault="008037B8" w:rsidP="00E36D46">
      <w:pPr>
        <w:pStyle w:val="BodyText"/>
        <w:spacing w:line="600" w:lineRule="exact"/>
        <w:rPr>
          <w:rFonts w:ascii="仿宋_GB2312" w:eastAsia="仿宋_GB2312" w:cs="Times New Roman"/>
          <w:b/>
          <w:bCs/>
          <w:color w:val="000000"/>
          <w:sz w:val="36"/>
          <w:szCs w:val="36"/>
        </w:rPr>
      </w:pPr>
      <w:r w:rsidRPr="00F94933">
        <w:rPr>
          <w:rFonts w:ascii="仿宋_GB2312" w:eastAsia="仿宋_GB2312" w:hAnsi="仿宋"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邵水流域县级以上人民政府应当建立健全节水投入保障和激励机制，加强用水总量控制和定额管理，引导用水单位和个人对水资源进行综合利用，支持水循环利用。</w:t>
      </w:r>
    </w:p>
    <w:bookmarkEnd w:id="4"/>
    <w:p w:rsidR="008037B8" w:rsidRPr="00F94933" w:rsidRDefault="008037B8" w:rsidP="00690483">
      <w:pPr>
        <w:pStyle w:val="CommentText"/>
        <w:spacing w:line="600" w:lineRule="exact"/>
        <w:ind w:firstLineChars="200" w:firstLine="31680"/>
        <w:jc w:val="both"/>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第十九条</w:t>
      </w:r>
      <w:r w:rsidRPr="00F94933">
        <w:rPr>
          <w:rFonts w:ascii="仿宋_GB2312" w:eastAsia="仿宋_GB2312" w:hAnsi="黑体" w:cs="仿宋_GB2312" w:hint="eastAsia"/>
          <w:b/>
          <w:bCs/>
          <w:color w:val="000000"/>
          <w:sz w:val="36"/>
          <w:szCs w:val="36"/>
        </w:rPr>
        <w:t>【水生物保护】</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邵水流域县级以上人民政府渔业主管部门每年应当科学组织、实施水生生物人工增殖放流。</w:t>
      </w:r>
    </w:p>
    <w:p w:rsidR="008037B8" w:rsidRPr="00F94933" w:rsidRDefault="008037B8" w:rsidP="00690483">
      <w:pPr>
        <w:pStyle w:val="CommentText"/>
        <w:spacing w:line="600" w:lineRule="exact"/>
        <w:ind w:firstLineChars="200" w:firstLine="31680"/>
        <w:jc w:val="both"/>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鼓励单位及个人通过认购放流苗种、捐助资金、参加志愿者活动等多种途径和方式参与、开展水生生物增殖放流活动。单位及个人自行开展水生生物增殖放流活动的，应当提前十五日向当地县级以上人民政府渔业主管部门报告增殖放流的种类、数量、规格、时间和地点等事项，接受监督检查。</w:t>
      </w:r>
    </w:p>
    <w:p w:rsidR="008037B8" w:rsidRPr="00F94933" w:rsidRDefault="008037B8" w:rsidP="00690483">
      <w:pPr>
        <w:pStyle w:val="CommentText"/>
        <w:spacing w:line="600" w:lineRule="exact"/>
        <w:ind w:firstLineChars="200" w:firstLine="31680"/>
        <w:jc w:val="both"/>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邵水流域县级以上人民政府应当组织相关主管部门加强邵水流域福寿螺、凤眼莲、水葫芦等外来有害物种入侵的监测、预警与防治。</w:t>
      </w:r>
    </w:p>
    <w:p w:rsidR="008037B8" w:rsidRPr="00F94933" w:rsidRDefault="008037B8" w:rsidP="00690483">
      <w:pPr>
        <w:pStyle w:val="CommentText"/>
        <w:spacing w:line="600" w:lineRule="exact"/>
        <w:ind w:firstLineChars="200" w:firstLine="31680"/>
        <w:jc w:val="both"/>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第二十条</w:t>
      </w:r>
      <w:r w:rsidRPr="00F94933">
        <w:rPr>
          <w:rFonts w:ascii="仿宋_GB2312" w:eastAsia="仿宋_GB2312" w:hAnsi="黑体" w:cs="仿宋_GB2312" w:hint="eastAsia"/>
          <w:b/>
          <w:bCs/>
          <w:color w:val="000000"/>
          <w:sz w:val="36"/>
          <w:szCs w:val="36"/>
        </w:rPr>
        <w:t>【生态保护】</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禁止炸鱼、毒鱼、电鱼；禁止使用地笼、板罾、潜水鱼枪等禁用渔具和小于最小网目尺寸的网具进行捕捞及法律、法规规定的其他破坏渔业资源的方法进行捕捞。</w:t>
      </w:r>
    </w:p>
    <w:p w:rsidR="008037B8" w:rsidRPr="00F94933" w:rsidRDefault="008037B8" w:rsidP="00690483">
      <w:pPr>
        <w:pStyle w:val="CommentText"/>
        <w:spacing w:line="600" w:lineRule="exact"/>
        <w:ind w:firstLineChars="200" w:firstLine="31680"/>
        <w:jc w:val="both"/>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每年的</w:t>
      </w:r>
      <w:r w:rsidRPr="00F94933">
        <w:rPr>
          <w:rFonts w:ascii="仿宋_GB2312" w:eastAsia="仿宋_GB2312" w:hAnsi="仿宋" w:cs="仿宋_GB2312"/>
          <w:b/>
          <w:bCs/>
          <w:color w:val="000000"/>
          <w:sz w:val="36"/>
          <w:szCs w:val="36"/>
        </w:rPr>
        <w:t>3</w:t>
      </w:r>
      <w:r w:rsidRPr="00F94933">
        <w:rPr>
          <w:rFonts w:ascii="仿宋_GB2312" w:eastAsia="仿宋_GB2312" w:hAnsi="仿宋" w:cs="仿宋_GB2312" w:hint="eastAsia"/>
          <w:b/>
          <w:bCs/>
          <w:color w:val="000000"/>
          <w:sz w:val="36"/>
          <w:szCs w:val="36"/>
        </w:rPr>
        <w:t>月</w:t>
      </w:r>
      <w:r w:rsidRPr="00F94933">
        <w:rPr>
          <w:rFonts w:ascii="仿宋_GB2312" w:eastAsia="仿宋_GB2312" w:hAnsi="仿宋" w:cs="仿宋_GB2312"/>
          <w:b/>
          <w:bCs/>
          <w:color w:val="000000"/>
          <w:sz w:val="36"/>
          <w:szCs w:val="36"/>
        </w:rPr>
        <w:t>1</w:t>
      </w:r>
      <w:r w:rsidRPr="00F94933">
        <w:rPr>
          <w:rFonts w:ascii="仿宋_GB2312" w:eastAsia="仿宋_GB2312" w:hAnsi="仿宋" w:cs="仿宋_GB2312" w:hint="eastAsia"/>
          <w:b/>
          <w:bCs/>
          <w:color w:val="000000"/>
          <w:sz w:val="36"/>
          <w:szCs w:val="36"/>
        </w:rPr>
        <w:t>日至</w:t>
      </w:r>
      <w:r w:rsidRPr="00F94933">
        <w:rPr>
          <w:rFonts w:ascii="仿宋_GB2312" w:eastAsia="仿宋_GB2312" w:hAnsi="仿宋" w:cs="仿宋_GB2312"/>
          <w:b/>
          <w:bCs/>
          <w:color w:val="000000"/>
          <w:sz w:val="36"/>
          <w:szCs w:val="36"/>
        </w:rPr>
        <w:t>6</w:t>
      </w:r>
      <w:r w:rsidRPr="00F94933">
        <w:rPr>
          <w:rFonts w:ascii="仿宋_GB2312" w:eastAsia="仿宋_GB2312" w:hAnsi="仿宋" w:cs="仿宋_GB2312" w:hint="eastAsia"/>
          <w:b/>
          <w:bCs/>
          <w:color w:val="000000"/>
          <w:sz w:val="36"/>
          <w:szCs w:val="36"/>
        </w:rPr>
        <w:t>月</w:t>
      </w:r>
      <w:r w:rsidRPr="00F94933">
        <w:rPr>
          <w:rFonts w:ascii="仿宋_GB2312" w:eastAsia="仿宋_GB2312" w:hAnsi="仿宋" w:cs="仿宋_GB2312"/>
          <w:b/>
          <w:bCs/>
          <w:color w:val="000000"/>
          <w:sz w:val="36"/>
          <w:szCs w:val="36"/>
        </w:rPr>
        <w:t>30</w:t>
      </w:r>
      <w:r w:rsidRPr="00F94933">
        <w:rPr>
          <w:rFonts w:ascii="仿宋_GB2312" w:eastAsia="仿宋_GB2312" w:hAnsi="仿宋" w:cs="仿宋_GB2312" w:hint="eastAsia"/>
          <w:b/>
          <w:bCs/>
          <w:color w:val="000000"/>
          <w:sz w:val="36"/>
          <w:szCs w:val="36"/>
        </w:rPr>
        <w:t>日为禁渔期；邵水设置禁渔区，具体范围由县级以上人民政府确定。</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禁止在饮用水水源保护区内从事垂钓活动；在邵水流域其他区域从事垂钓等活动的，应当及时清理所产生的垃圾、废弃物。</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p>
    <w:p w:rsidR="008037B8" w:rsidRPr="00F94933" w:rsidRDefault="008037B8" w:rsidP="00E36D46">
      <w:pPr>
        <w:spacing w:line="600" w:lineRule="exact"/>
        <w:jc w:val="center"/>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第四章</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河道管理</w:t>
      </w:r>
    </w:p>
    <w:p w:rsidR="008037B8" w:rsidRPr="00F94933" w:rsidRDefault="008037B8" w:rsidP="00E36D46">
      <w:pPr>
        <w:pStyle w:val="BodyText"/>
        <w:spacing w:line="600" w:lineRule="exact"/>
        <w:rPr>
          <w:rFonts w:ascii="仿宋_GB2312" w:eastAsia="仿宋_GB2312" w:cs="Times New Roman"/>
          <w:b/>
          <w:bCs/>
          <w:sz w:val="36"/>
          <w:szCs w:val="36"/>
        </w:rPr>
      </w:pP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第二十一条</w:t>
      </w:r>
      <w:r w:rsidRPr="00F94933">
        <w:rPr>
          <w:rFonts w:ascii="仿宋_GB2312" w:eastAsia="仿宋_GB2312" w:hAnsi="黑体" w:cs="仿宋_GB2312" w:hint="eastAsia"/>
          <w:b/>
          <w:bCs/>
          <w:color w:val="000000"/>
          <w:sz w:val="36"/>
          <w:szCs w:val="36"/>
        </w:rPr>
        <w:t>【河道管理范围】</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邵水流域有堤防的河道管理范围为两岸堤防之间的水域、沙洲、滩地（包括可耕地）、行洪区，两岸堤防及护堤地；邵水流域无堤防的河道管理范围根据历史最高洪水位或者设计洪水位确定。</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邵水河道管理范围由县级以上人民政府依照前款规定划定，并设置标识。</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第二十二条</w:t>
      </w:r>
      <w:r w:rsidRPr="00F94933">
        <w:rPr>
          <w:rFonts w:ascii="仿宋_GB2312" w:eastAsia="仿宋_GB2312" w:hAnsi="黑体" w:cs="仿宋_GB2312" w:hint="eastAsia"/>
          <w:b/>
          <w:bCs/>
          <w:color w:val="000000"/>
          <w:sz w:val="36"/>
          <w:szCs w:val="36"/>
        </w:rPr>
        <w:t>【禁止行为】</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在邵水河道管理范围内，禁止下列行为：</w:t>
      </w:r>
    </w:p>
    <w:p w:rsidR="008037B8" w:rsidRPr="00F94933" w:rsidRDefault="008037B8" w:rsidP="00E36D46">
      <w:pPr>
        <w:spacing w:line="600" w:lineRule="exact"/>
        <w:ind w:firstLine="64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（一）未经批准或者不按照河道主管机关的规定在河道管理范围内采砂；</w:t>
      </w:r>
    </w:p>
    <w:p w:rsidR="008037B8" w:rsidRPr="00F94933" w:rsidRDefault="008037B8" w:rsidP="00E36D46">
      <w:pPr>
        <w:spacing w:line="600" w:lineRule="exact"/>
        <w:ind w:firstLine="64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（二）围垦河流，以填埋、挤占、覆盖等方式侵占河道、滩地；</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（三）倾倒垃圾、渣土、废弃物；</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（四）利用河道、洲岛、滩地从事种植等影响行洪或者破坏生态环境的活动；</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（五）从事网箱养殖等可能造成水污染的养殖活动；</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（六）从事水上餐饮等可能造成水污染的经营活动；</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（七）其他危害河道的行为。</w:t>
      </w:r>
    </w:p>
    <w:p w:rsidR="008037B8" w:rsidRPr="00F94933" w:rsidRDefault="008037B8" w:rsidP="00690483">
      <w:pPr>
        <w:pStyle w:val="NormalWeb"/>
        <w:shd w:val="clear" w:color="auto" w:fill="FFFFFF"/>
        <w:spacing w:beforeAutospacing="0" w:afterAutospacing="0"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kern w:val="2"/>
          <w:sz w:val="36"/>
          <w:szCs w:val="36"/>
        </w:rPr>
        <w:t>第二十三条</w:t>
      </w:r>
      <w:r w:rsidRPr="00F94933">
        <w:rPr>
          <w:rFonts w:ascii="仿宋_GB2312" w:eastAsia="仿宋_GB2312" w:hAnsi="黑体" w:cs="仿宋_GB2312" w:hint="eastAsia"/>
          <w:b/>
          <w:bCs/>
          <w:color w:val="000000"/>
          <w:sz w:val="36"/>
          <w:szCs w:val="36"/>
        </w:rPr>
        <w:t>【河道环境整治】</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w:t>
      </w:r>
      <w:r w:rsidRPr="00F94933">
        <w:rPr>
          <w:rFonts w:ascii="仿宋_GB2312" w:eastAsia="仿宋_GB2312" w:hAnsi="仿宋" w:cs="仿宋_GB2312" w:hint="eastAsia"/>
          <w:b/>
          <w:bCs/>
          <w:sz w:val="36"/>
          <w:szCs w:val="36"/>
        </w:rPr>
        <w:t>应当建立河道管理范围内建设活动的巡查制度，</w:t>
      </w:r>
      <w:r w:rsidRPr="00F94933">
        <w:rPr>
          <w:rFonts w:ascii="仿宋_GB2312" w:eastAsia="仿宋_GB2312" w:hAnsi="仿宋" w:cs="仿宋_GB2312" w:hint="eastAsia"/>
          <w:b/>
          <w:bCs/>
          <w:color w:val="000000"/>
          <w:sz w:val="36"/>
          <w:szCs w:val="36"/>
        </w:rPr>
        <w:t>除必要的防洪排涝、灌溉等公共设施外，邵水河道管理范围内禁止新建、扩建建筑物、构筑物及其附属设施。</w:t>
      </w:r>
    </w:p>
    <w:p w:rsidR="008037B8" w:rsidRPr="00F94933" w:rsidRDefault="008037B8" w:rsidP="00690483">
      <w:pPr>
        <w:pStyle w:val="NormalWeb"/>
        <w:shd w:val="clear" w:color="auto" w:fill="FFFFFF"/>
        <w:spacing w:beforeAutospacing="0" w:afterAutospacing="0"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邵水河道管理范围内已建违法建筑物、构筑物及其附属设施应当限期拆除。逾期不拆除的，由县级以上人民政府责成有关部门或者单位依法强制拆除，所需费用由违法者承担。</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shd w:val="clear" w:color="auto" w:fill="FFFFFF"/>
        </w:rPr>
      </w:pPr>
      <w:r w:rsidRPr="00F94933">
        <w:rPr>
          <w:rFonts w:ascii="黑体" w:eastAsia="黑体" w:hAnsi="黑体" w:cs="黑体" w:hint="eastAsia"/>
          <w:b/>
          <w:bCs/>
          <w:color w:val="000000"/>
          <w:sz w:val="36"/>
          <w:szCs w:val="36"/>
        </w:rPr>
        <w:t>第二十四条</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hint="eastAsia"/>
          <w:b/>
          <w:bCs/>
          <w:kern w:val="0"/>
          <w:sz w:val="36"/>
          <w:szCs w:val="36"/>
        </w:rPr>
        <w:t>河道清淤</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w:t>
      </w:r>
      <w:r w:rsidRPr="00F94933">
        <w:rPr>
          <w:rFonts w:ascii="仿宋_GB2312" w:eastAsia="仿宋_GB2312" w:hAnsi="仿宋" w:cs="仿宋_GB2312" w:hint="eastAsia"/>
          <w:b/>
          <w:bCs/>
          <w:color w:val="000000"/>
          <w:sz w:val="36"/>
          <w:szCs w:val="36"/>
          <w:shd w:val="clear" w:color="auto" w:fill="FFFFFF"/>
        </w:rPr>
        <w:t>水行政主管部门应当制定邵水流域河道清淤计划，开展河道清淤，清淤方案应当经水行政、生态环境等相关主管部门科学论证，并做好淤泥循环利用或者无害化处理工作。</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第二十五条</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hint="eastAsia"/>
          <w:b/>
          <w:bCs/>
          <w:kern w:val="0"/>
          <w:sz w:val="36"/>
          <w:szCs w:val="36"/>
        </w:rPr>
        <w:t>水利水电工程监管</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邵水流域的水利工程严格按照邵水保护综合规划及相关专业规划要求开展建设与养护。</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邵水流域县级以上人民政府水行政主管部门应当对流域内泄洪闸、冲沙闸等进行定期维护，确保正常运行。</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邵水流域禁止新增水电站，逐步淘汰和退出落后、废旧水电工程。</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p>
    <w:p w:rsidR="008037B8" w:rsidRPr="00F94933" w:rsidRDefault="008037B8" w:rsidP="00E36D46">
      <w:pPr>
        <w:spacing w:line="600" w:lineRule="exact"/>
        <w:jc w:val="center"/>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第五章</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法律责任</w:t>
      </w:r>
    </w:p>
    <w:p w:rsidR="008037B8" w:rsidRPr="00F94933" w:rsidRDefault="008037B8" w:rsidP="00E36D46">
      <w:pPr>
        <w:pStyle w:val="BodyText"/>
        <w:spacing w:line="600" w:lineRule="exact"/>
        <w:rPr>
          <w:rFonts w:ascii="仿宋_GB2312" w:eastAsia="仿宋_GB2312" w:cs="Times New Roman"/>
          <w:b/>
          <w:bCs/>
          <w:sz w:val="36"/>
          <w:szCs w:val="36"/>
        </w:rPr>
      </w:pPr>
    </w:p>
    <w:p w:rsidR="008037B8" w:rsidRPr="00F94933" w:rsidRDefault="008037B8" w:rsidP="00690483">
      <w:pPr>
        <w:spacing w:line="600" w:lineRule="exact"/>
        <w:ind w:firstLineChars="200" w:firstLine="31680"/>
        <w:rPr>
          <w:rFonts w:ascii="仿宋_GB2312" w:eastAsia="仿宋_GB2312" w:hAnsi="仿宋" w:cs="Times New Roman"/>
          <w:b/>
          <w:bCs/>
          <w:kern w:val="0"/>
          <w:sz w:val="36"/>
          <w:szCs w:val="36"/>
        </w:rPr>
      </w:pPr>
      <w:r w:rsidRPr="00F94933">
        <w:rPr>
          <w:rFonts w:ascii="黑体" w:eastAsia="黑体" w:hAnsi="黑体" w:cs="黑体" w:hint="eastAsia"/>
          <w:b/>
          <w:bCs/>
          <w:color w:val="000000"/>
          <w:sz w:val="36"/>
          <w:szCs w:val="36"/>
        </w:rPr>
        <w:t>第二十六条</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hint="eastAsia"/>
          <w:b/>
          <w:bCs/>
          <w:kern w:val="0"/>
          <w:sz w:val="36"/>
          <w:szCs w:val="36"/>
        </w:rPr>
        <w:t>相关责任人员法律责任</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邵水流域县级以上人民政府</w:t>
      </w:r>
      <w:r w:rsidRPr="00F94933">
        <w:rPr>
          <w:rFonts w:ascii="仿宋_GB2312" w:eastAsia="仿宋_GB2312" w:hAnsi="仿宋" w:cs="仿宋_GB2312" w:hint="eastAsia"/>
          <w:b/>
          <w:bCs/>
          <w:kern w:val="0"/>
          <w:sz w:val="36"/>
          <w:szCs w:val="36"/>
        </w:rPr>
        <w:t>有关部门及其工作人员违反本条例规定，有下列行为之一的，对直接负责的主管人员和其他直接责任人员依法给予处分；构成犯罪的，依法追究刑事责任：</w:t>
      </w:r>
    </w:p>
    <w:p w:rsidR="008037B8" w:rsidRPr="00F94933" w:rsidRDefault="008037B8" w:rsidP="00690483">
      <w:pPr>
        <w:spacing w:line="600" w:lineRule="exact"/>
        <w:ind w:firstLineChars="200" w:firstLine="31680"/>
        <w:rPr>
          <w:rFonts w:ascii="仿宋_GB2312" w:eastAsia="仿宋_GB2312" w:hAnsi="仿宋" w:cs="Times New Roman"/>
          <w:b/>
          <w:bCs/>
          <w:kern w:val="0"/>
          <w:sz w:val="36"/>
          <w:szCs w:val="36"/>
        </w:rPr>
      </w:pPr>
      <w:r w:rsidRPr="00F94933">
        <w:rPr>
          <w:rFonts w:ascii="仿宋_GB2312" w:eastAsia="仿宋_GB2312" w:hAnsi="仿宋" w:cs="仿宋_GB2312" w:hint="eastAsia"/>
          <w:b/>
          <w:bCs/>
          <w:kern w:val="0"/>
          <w:sz w:val="36"/>
          <w:szCs w:val="36"/>
        </w:rPr>
        <w:t>（一）未经批准，擅自改变邵水流域保护综合规划和相关专业规划内容，未按规划要求开展建设、保护的；</w:t>
      </w:r>
    </w:p>
    <w:p w:rsidR="008037B8" w:rsidRPr="00F94933" w:rsidRDefault="008037B8" w:rsidP="00690483">
      <w:pPr>
        <w:spacing w:line="600" w:lineRule="exact"/>
        <w:ind w:firstLineChars="200" w:firstLine="31680"/>
        <w:rPr>
          <w:rFonts w:ascii="仿宋_GB2312" w:eastAsia="仿宋_GB2312" w:hAnsi="仿宋" w:cs="Times New Roman"/>
          <w:b/>
          <w:bCs/>
          <w:kern w:val="0"/>
          <w:sz w:val="36"/>
          <w:szCs w:val="36"/>
        </w:rPr>
      </w:pPr>
      <w:r w:rsidRPr="00F94933">
        <w:rPr>
          <w:rFonts w:ascii="仿宋_GB2312" w:eastAsia="仿宋_GB2312" w:hAnsi="仿宋" w:cs="仿宋_GB2312" w:hint="eastAsia"/>
          <w:b/>
          <w:bCs/>
          <w:kern w:val="0"/>
          <w:sz w:val="36"/>
          <w:szCs w:val="36"/>
        </w:rPr>
        <w:t>（二）不履行水污染防治</w:t>
      </w:r>
      <w:r w:rsidRPr="00F94933">
        <w:rPr>
          <w:rFonts w:ascii="仿宋_GB2312" w:eastAsia="仿宋_GB2312" w:hAnsi="仿宋" w:cs="仿宋_GB2312" w:hint="eastAsia"/>
          <w:b/>
          <w:bCs/>
          <w:color w:val="000000"/>
          <w:kern w:val="0"/>
          <w:sz w:val="36"/>
          <w:szCs w:val="36"/>
        </w:rPr>
        <w:t>监督管理职责的；</w:t>
      </w:r>
    </w:p>
    <w:p w:rsidR="008037B8" w:rsidRPr="00F94933" w:rsidRDefault="008037B8" w:rsidP="00690483">
      <w:pPr>
        <w:spacing w:line="600" w:lineRule="exact"/>
        <w:ind w:firstLineChars="200" w:firstLine="31680"/>
        <w:rPr>
          <w:rFonts w:ascii="仿宋_GB2312" w:eastAsia="仿宋_GB2312" w:hAnsi="仿宋" w:cs="Times New Roman"/>
          <w:b/>
          <w:bCs/>
          <w:kern w:val="0"/>
          <w:sz w:val="36"/>
          <w:szCs w:val="36"/>
        </w:rPr>
      </w:pPr>
      <w:r w:rsidRPr="00F94933">
        <w:rPr>
          <w:rFonts w:ascii="仿宋_GB2312" w:eastAsia="仿宋_GB2312" w:hAnsi="仿宋" w:cs="仿宋_GB2312" w:hint="eastAsia"/>
          <w:b/>
          <w:bCs/>
          <w:kern w:val="0"/>
          <w:sz w:val="36"/>
          <w:szCs w:val="36"/>
        </w:rPr>
        <w:t>（三）不遵守河道管理规定，违规批准工程建设项目的；</w:t>
      </w:r>
    </w:p>
    <w:p w:rsidR="008037B8" w:rsidRPr="00F94933" w:rsidRDefault="008037B8" w:rsidP="00690483">
      <w:pPr>
        <w:spacing w:line="600" w:lineRule="exact"/>
        <w:ind w:firstLineChars="200" w:firstLine="31680"/>
        <w:rPr>
          <w:rFonts w:ascii="仿宋_GB2312" w:eastAsia="仿宋_GB2312" w:hAnsi="仿宋" w:cs="Times New Roman"/>
          <w:b/>
          <w:bCs/>
          <w:kern w:val="0"/>
          <w:sz w:val="36"/>
          <w:szCs w:val="36"/>
        </w:rPr>
      </w:pPr>
      <w:r w:rsidRPr="00F94933">
        <w:rPr>
          <w:rFonts w:ascii="仿宋_GB2312" w:eastAsia="仿宋_GB2312" w:hAnsi="仿宋" w:cs="仿宋_GB2312" w:hint="eastAsia"/>
          <w:b/>
          <w:bCs/>
          <w:kern w:val="0"/>
          <w:sz w:val="36"/>
          <w:szCs w:val="36"/>
        </w:rPr>
        <w:t>（四）不执行取水总量控制制度的；</w:t>
      </w:r>
    </w:p>
    <w:p w:rsidR="008037B8" w:rsidRPr="00F94933" w:rsidRDefault="008037B8" w:rsidP="00690483">
      <w:pPr>
        <w:spacing w:line="600" w:lineRule="exact"/>
        <w:ind w:firstLineChars="200" w:firstLine="31680"/>
        <w:rPr>
          <w:rFonts w:ascii="仿宋_GB2312" w:eastAsia="仿宋_GB2312" w:hAnsi="黑体" w:cs="Times New Roman"/>
          <w:b/>
          <w:bCs/>
          <w:color w:val="000000"/>
          <w:sz w:val="36"/>
          <w:szCs w:val="36"/>
        </w:rPr>
      </w:pPr>
      <w:r w:rsidRPr="00F94933">
        <w:rPr>
          <w:rFonts w:ascii="仿宋_GB2312" w:eastAsia="仿宋_GB2312" w:hAnsi="仿宋" w:cs="仿宋_GB2312" w:hint="eastAsia"/>
          <w:b/>
          <w:bCs/>
          <w:kern w:val="0"/>
          <w:sz w:val="36"/>
          <w:szCs w:val="36"/>
        </w:rPr>
        <w:t>（五）不履行本条例规定的其他职责的。</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第二十七条</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hint="eastAsia"/>
          <w:b/>
          <w:bCs/>
          <w:kern w:val="0"/>
          <w:sz w:val="36"/>
          <w:szCs w:val="36"/>
        </w:rPr>
        <w:t>违反生态保护的法律责任</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违反本条例第二十条第一、二款规定，炸鱼、毒鱼、电鱼，或者使用禁用渔具和小于最小网目尺寸的网具进行捕捞及法律、法规规定的其他破坏渔业资源的方法进行捕捞，违反关于禁渔区、禁渔期的规定进行捕捞的，由县级以上人民政府渔业主管部门没收渔获物和违法所得，处五百元以上五万元以下的罚款；情节严重的，没收渔具、吊销捕捞许可证；情节特别严重的，可以没收渔船。</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违反本条例第二十条第三款规定，在饮用水水源保护区内从事垂钓活动的，由县级以上人民政府生态环境主管部门责令停止违法行为，可以处二百元以上五百元以下的罚款；在邵水流域其他区域从事垂钓等活动，未做好所产生的垃圾、废弃物清理的，由县级以上人民政府水行政主管部门或者城市管理部门按照职责分工给予警告，责令改正；拒不改正的，处五十元以上二百元以下罚款。</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黑体" w:eastAsia="黑体" w:hAnsi="黑体" w:cs="黑体" w:hint="eastAsia"/>
          <w:b/>
          <w:bCs/>
          <w:color w:val="000000"/>
          <w:sz w:val="36"/>
          <w:szCs w:val="36"/>
        </w:rPr>
        <w:t>第二十八条</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hint="eastAsia"/>
          <w:b/>
          <w:bCs/>
          <w:kern w:val="0"/>
          <w:sz w:val="36"/>
          <w:szCs w:val="36"/>
        </w:rPr>
        <w:t>违反河道管理的法律责任</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违反本条例第二十二条第一项规定，未经批准或者不按照河道主管机关的规定在河道管理范围内采砂的，由县级以上人民政府水行政主管部门责令停止违法行为，没收违法所得和非法采砂机具，吊销河道采砂许可证，可以并处十万元以上三十万元以下的罚款。</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违反本条例第二十二条第二项规定，围垦河道，以填埋、挤占、覆盖等方式侵占河道、滩地的，由县级以上人民政府水行政主管部门或者城市管理部门责令停止违法行为，恢复原状或者采取其他补救措施，可以处五百元以上五万元以下的罚款；既不恢复原状也不采取其他补救措施的，代为恢复原状或者采取其他补救措施，所需费用由违法者承担。</w:t>
      </w:r>
    </w:p>
    <w:p w:rsidR="008037B8" w:rsidRPr="00F94933" w:rsidRDefault="008037B8" w:rsidP="00690483">
      <w:pPr>
        <w:spacing w:line="600" w:lineRule="exact"/>
        <w:ind w:firstLineChars="200" w:firstLine="31680"/>
        <w:rPr>
          <w:rFonts w:ascii="仿宋_GB2312" w:eastAsia="仿宋_GB2312" w:hAnsi="仿宋" w:cs="Times New Roman"/>
          <w:b/>
          <w:bCs/>
          <w:color w:val="000000"/>
          <w:sz w:val="36"/>
          <w:szCs w:val="36"/>
        </w:rPr>
      </w:pPr>
      <w:r w:rsidRPr="00F94933">
        <w:rPr>
          <w:rFonts w:ascii="仿宋_GB2312" w:eastAsia="仿宋_GB2312" w:hAnsi="仿宋" w:cs="仿宋_GB2312" w:hint="eastAsia"/>
          <w:b/>
          <w:bCs/>
          <w:color w:val="000000"/>
          <w:sz w:val="36"/>
          <w:szCs w:val="36"/>
        </w:rPr>
        <w:t>违反本条例第二十二条第三、四项规定，在河道管理范围内倾倒垃圾、渣土、废弃物，利用河道、洲岛、滩地从事种植等影响行洪或者破坏生态环境的活动的，由县级以上人民政府水行政主管部门或者城市管理部门责令停止违法行为，排除阻碍或者采取其他补救措施，可以处五百元以上五万元以下的罚款。</w:t>
      </w:r>
    </w:p>
    <w:p w:rsidR="008037B8" w:rsidRPr="00F94933" w:rsidRDefault="008037B8" w:rsidP="00690483">
      <w:pPr>
        <w:pStyle w:val="BodyText"/>
        <w:spacing w:line="600" w:lineRule="exact"/>
        <w:ind w:firstLineChars="200" w:firstLine="31680"/>
        <w:rPr>
          <w:rFonts w:ascii="仿宋_GB2312" w:eastAsia="仿宋_GB2312" w:cs="Times New Roman"/>
          <w:b/>
          <w:bCs/>
          <w:sz w:val="36"/>
          <w:szCs w:val="36"/>
        </w:rPr>
      </w:pPr>
      <w:r w:rsidRPr="00F94933">
        <w:rPr>
          <w:rFonts w:ascii="仿宋_GB2312" w:eastAsia="仿宋_GB2312" w:hAnsi="仿宋" w:cs="仿宋_GB2312" w:hint="eastAsia"/>
          <w:b/>
          <w:bCs/>
          <w:color w:val="000000"/>
          <w:sz w:val="36"/>
          <w:szCs w:val="36"/>
        </w:rPr>
        <w:t>违反本条例第二十二条第五项规定，在饮用水水源保护区内从事网箱养殖的，由县级以上人民政府生态环境主管部门责令停止违法行为，处二万元以上十万元以下的罚款；在邵水流域其他区域从事网箱养殖的，由县级以上人民政府渔业主管部门责令限期拆除养殖设施，可以并处五百元以上一万元以下的罚款。</w:t>
      </w:r>
    </w:p>
    <w:p w:rsidR="008037B8" w:rsidRPr="00F94933" w:rsidRDefault="008037B8" w:rsidP="00690483">
      <w:pPr>
        <w:spacing w:line="600" w:lineRule="exact"/>
        <w:ind w:firstLineChars="200" w:firstLine="31680"/>
        <w:rPr>
          <w:rFonts w:ascii="仿宋_GB2312" w:eastAsia="仿宋_GB2312" w:hAnsi="黑体" w:cs="Times New Roman"/>
          <w:b/>
          <w:bCs/>
          <w:color w:val="000000"/>
          <w:sz w:val="36"/>
          <w:szCs w:val="36"/>
        </w:rPr>
      </w:pPr>
      <w:r w:rsidRPr="00F94933">
        <w:rPr>
          <w:rFonts w:ascii="仿宋_GB2312" w:eastAsia="仿宋_GB2312" w:hAnsi="仿宋" w:cs="仿宋_GB2312" w:hint="eastAsia"/>
          <w:b/>
          <w:bCs/>
          <w:color w:val="000000"/>
          <w:sz w:val="36"/>
          <w:szCs w:val="36"/>
        </w:rPr>
        <w:t>违反本条例第二十二条第六项规定，从事水上餐饮等可能造成水污染的经营活动的，由县级以上人民政府生态环境主管部门责令停业；拒不停业的，由县级以上人民政府组织生态环境、水行政等主管部门没收专门用于经营餐饮业的设施、工具等财物，可以并处二万元以上十万元以下的罚款。</w:t>
      </w:r>
    </w:p>
    <w:p w:rsidR="008037B8" w:rsidRPr="00F94933" w:rsidRDefault="008037B8" w:rsidP="00690483">
      <w:pPr>
        <w:spacing w:line="600" w:lineRule="exact"/>
        <w:ind w:firstLineChars="200" w:firstLine="31680"/>
        <w:rPr>
          <w:rFonts w:ascii="仿宋_GB2312" w:eastAsia="仿宋_GB2312" w:hAnsi="黑体" w:cs="Times New Roman"/>
          <w:b/>
          <w:bCs/>
          <w:color w:val="000000"/>
          <w:sz w:val="36"/>
          <w:szCs w:val="36"/>
        </w:rPr>
      </w:pPr>
      <w:r w:rsidRPr="00F94933">
        <w:rPr>
          <w:rFonts w:ascii="黑体" w:eastAsia="黑体" w:hAnsi="黑体" w:cs="黑体" w:hint="eastAsia"/>
          <w:b/>
          <w:bCs/>
          <w:color w:val="000000"/>
          <w:sz w:val="36"/>
          <w:szCs w:val="36"/>
        </w:rPr>
        <w:t>第二十九条</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hint="eastAsia"/>
          <w:b/>
          <w:bCs/>
          <w:kern w:val="0"/>
          <w:sz w:val="36"/>
          <w:szCs w:val="36"/>
        </w:rPr>
        <w:t>法律责任兜底条款</w:t>
      </w:r>
      <w:r w:rsidRPr="00F94933">
        <w:rPr>
          <w:rFonts w:ascii="仿宋_GB2312" w:eastAsia="仿宋_GB2312" w:hAnsi="黑体" w:cs="仿宋_GB2312" w:hint="eastAsia"/>
          <w:b/>
          <w:bCs/>
          <w:color w:val="000000"/>
          <w:sz w:val="36"/>
          <w:szCs w:val="36"/>
        </w:rPr>
        <w:t>】</w:t>
      </w:r>
      <w:r w:rsidRPr="00F94933">
        <w:rPr>
          <w:rFonts w:ascii="仿宋_GB2312" w:eastAsia="仿宋_GB2312" w:hAnsi="黑体" w:cs="仿宋_GB2312"/>
          <w:b/>
          <w:bCs/>
          <w:color w:val="000000"/>
          <w:sz w:val="36"/>
          <w:szCs w:val="36"/>
        </w:rPr>
        <w:t xml:space="preserve">  </w:t>
      </w:r>
      <w:r w:rsidRPr="00F94933">
        <w:rPr>
          <w:rFonts w:ascii="仿宋_GB2312" w:eastAsia="仿宋_GB2312" w:hAnsi="仿宋" w:cs="仿宋_GB2312" w:hint="eastAsia"/>
          <w:b/>
          <w:bCs/>
          <w:color w:val="000000"/>
          <w:sz w:val="36"/>
          <w:szCs w:val="36"/>
        </w:rPr>
        <w:t>违反本条例的其他行为，法律、法规已有行政处罚规定的，从其规定。</w:t>
      </w:r>
    </w:p>
    <w:p w:rsidR="008037B8" w:rsidRPr="00F94933" w:rsidRDefault="008037B8" w:rsidP="00690483">
      <w:pPr>
        <w:spacing w:line="600" w:lineRule="exact"/>
        <w:ind w:firstLineChars="200" w:firstLine="31680"/>
        <w:rPr>
          <w:rFonts w:ascii="仿宋_GB2312" w:eastAsia="仿宋_GB2312" w:hAnsi="仿宋" w:cs="Times New Roman"/>
          <w:b/>
          <w:bCs/>
          <w:kern w:val="0"/>
          <w:sz w:val="36"/>
          <w:szCs w:val="36"/>
        </w:rPr>
      </w:pPr>
    </w:p>
    <w:p w:rsidR="008037B8" w:rsidRPr="00F94933" w:rsidRDefault="008037B8" w:rsidP="00E36D46">
      <w:pPr>
        <w:spacing w:line="600" w:lineRule="exact"/>
        <w:jc w:val="center"/>
        <w:rPr>
          <w:rFonts w:ascii="黑体" w:eastAsia="黑体" w:hAnsi="黑体" w:cs="Times New Roman"/>
          <w:b/>
          <w:bCs/>
          <w:color w:val="000000"/>
          <w:sz w:val="36"/>
          <w:szCs w:val="36"/>
        </w:rPr>
      </w:pPr>
      <w:r w:rsidRPr="00F94933">
        <w:rPr>
          <w:rFonts w:ascii="黑体" w:eastAsia="黑体" w:hAnsi="黑体" w:cs="黑体" w:hint="eastAsia"/>
          <w:b/>
          <w:bCs/>
          <w:color w:val="000000"/>
          <w:sz w:val="36"/>
          <w:szCs w:val="36"/>
        </w:rPr>
        <w:t>第六章</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附</w:t>
      </w:r>
      <w:r w:rsidRPr="00F94933">
        <w:rPr>
          <w:rFonts w:ascii="黑体" w:eastAsia="黑体" w:hAnsi="黑体" w:cs="黑体"/>
          <w:b/>
          <w:bCs/>
          <w:color w:val="000000"/>
          <w:sz w:val="36"/>
          <w:szCs w:val="36"/>
        </w:rPr>
        <w:t xml:space="preserve">  </w:t>
      </w:r>
      <w:r w:rsidRPr="00F94933">
        <w:rPr>
          <w:rFonts w:ascii="黑体" w:eastAsia="黑体" w:hAnsi="黑体" w:cs="黑体" w:hint="eastAsia"/>
          <w:b/>
          <w:bCs/>
          <w:color w:val="000000"/>
          <w:sz w:val="36"/>
          <w:szCs w:val="36"/>
        </w:rPr>
        <w:t>则</w:t>
      </w:r>
    </w:p>
    <w:p w:rsidR="008037B8" w:rsidRPr="00F94933" w:rsidRDefault="008037B8" w:rsidP="00E36D46">
      <w:pPr>
        <w:spacing w:line="600" w:lineRule="exact"/>
        <w:jc w:val="center"/>
        <w:rPr>
          <w:rFonts w:ascii="仿宋_GB2312" w:eastAsia="仿宋_GB2312" w:hAnsi="黑体" w:cs="Times New Roman"/>
          <w:b/>
          <w:bCs/>
          <w:kern w:val="0"/>
          <w:sz w:val="36"/>
          <w:szCs w:val="36"/>
        </w:rPr>
      </w:pPr>
    </w:p>
    <w:p w:rsidR="008037B8" w:rsidRPr="00F94933" w:rsidRDefault="008037B8" w:rsidP="00690483">
      <w:pPr>
        <w:spacing w:line="600" w:lineRule="exact"/>
        <w:ind w:firstLineChars="200" w:firstLine="31680"/>
        <w:rPr>
          <w:rFonts w:ascii="仿宋_GB2312" w:eastAsia="仿宋_GB2312" w:cs="Times New Roman"/>
          <w:b/>
          <w:bCs/>
          <w:sz w:val="36"/>
          <w:szCs w:val="36"/>
        </w:rPr>
      </w:pPr>
      <w:r w:rsidRPr="00F94933">
        <w:rPr>
          <w:rFonts w:ascii="黑体" w:eastAsia="黑体" w:hAnsi="黑体" w:cs="黑体" w:hint="eastAsia"/>
          <w:b/>
          <w:bCs/>
          <w:color w:val="000000"/>
          <w:sz w:val="36"/>
          <w:szCs w:val="36"/>
        </w:rPr>
        <w:t>第三十条</w:t>
      </w:r>
      <w:r w:rsidRPr="00F94933">
        <w:rPr>
          <w:rFonts w:ascii="仿宋_GB2312" w:eastAsia="仿宋_GB2312" w:hAnsi="黑体" w:cs="仿宋_GB2312" w:hint="eastAsia"/>
          <w:b/>
          <w:bCs/>
          <w:kern w:val="0"/>
          <w:sz w:val="36"/>
          <w:szCs w:val="36"/>
        </w:rPr>
        <w:t>【实施日期】</w:t>
      </w:r>
      <w:r w:rsidRPr="00F94933">
        <w:rPr>
          <w:rFonts w:ascii="仿宋_GB2312" w:eastAsia="仿宋_GB2312" w:hAnsi="黑体" w:cs="仿宋_GB2312"/>
          <w:b/>
          <w:bCs/>
          <w:kern w:val="0"/>
          <w:sz w:val="36"/>
          <w:szCs w:val="36"/>
        </w:rPr>
        <w:t xml:space="preserve">  </w:t>
      </w:r>
      <w:r w:rsidRPr="00F94933">
        <w:rPr>
          <w:rFonts w:ascii="仿宋_GB2312" w:eastAsia="仿宋_GB2312" w:hAnsi="仿宋" w:cs="仿宋_GB2312" w:hint="eastAsia"/>
          <w:b/>
          <w:bCs/>
          <w:kern w:val="0"/>
          <w:sz w:val="36"/>
          <w:szCs w:val="36"/>
        </w:rPr>
        <w:t>本条例自</w:t>
      </w:r>
      <w:r w:rsidRPr="00F94933">
        <w:rPr>
          <w:rFonts w:ascii="仿宋_GB2312" w:eastAsia="仿宋_GB2312" w:hAnsi="仿宋" w:cs="仿宋_GB2312"/>
          <w:b/>
          <w:bCs/>
          <w:kern w:val="0"/>
          <w:sz w:val="36"/>
          <w:szCs w:val="36"/>
        </w:rPr>
        <w:t xml:space="preserve">  </w:t>
      </w:r>
      <w:r w:rsidRPr="00F94933">
        <w:rPr>
          <w:rFonts w:ascii="仿宋_GB2312" w:eastAsia="仿宋_GB2312" w:hAnsi="仿宋" w:cs="仿宋_GB2312" w:hint="eastAsia"/>
          <w:b/>
          <w:bCs/>
          <w:kern w:val="0"/>
          <w:sz w:val="36"/>
          <w:szCs w:val="36"/>
        </w:rPr>
        <w:t>年</w:t>
      </w:r>
      <w:r w:rsidRPr="00F94933">
        <w:rPr>
          <w:rFonts w:ascii="仿宋" w:eastAsia="仿宋_GB2312" w:hAnsi="仿宋" w:cs="Times New Roman"/>
          <w:b/>
          <w:bCs/>
          <w:kern w:val="0"/>
          <w:sz w:val="36"/>
          <w:szCs w:val="36"/>
        </w:rPr>
        <w:t> </w:t>
      </w:r>
      <w:r w:rsidRPr="00F94933">
        <w:rPr>
          <w:rFonts w:ascii="仿宋_GB2312" w:eastAsia="仿宋_GB2312" w:hAnsi="仿宋" w:cs="仿宋_GB2312"/>
          <w:b/>
          <w:bCs/>
          <w:kern w:val="0"/>
          <w:sz w:val="36"/>
          <w:szCs w:val="36"/>
        </w:rPr>
        <w:t xml:space="preserve">  </w:t>
      </w:r>
      <w:r w:rsidRPr="00F94933">
        <w:rPr>
          <w:rFonts w:ascii="仿宋_GB2312" w:eastAsia="仿宋_GB2312" w:hAnsi="仿宋" w:cs="仿宋_GB2312" w:hint="eastAsia"/>
          <w:b/>
          <w:bCs/>
          <w:kern w:val="0"/>
          <w:sz w:val="36"/>
          <w:szCs w:val="36"/>
        </w:rPr>
        <w:t>月</w:t>
      </w:r>
      <w:r w:rsidRPr="00F94933">
        <w:rPr>
          <w:rFonts w:ascii="仿宋_GB2312" w:eastAsia="仿宋_GB2312" w:hAnsi="仿宋" w:cs="仿宋_GB2312"/>
          <w:b/>
          <w:bCs/>
          <w:kern w:val="0"/>
          <w:sz w:val="36"/>
          <w:szCs w:val="36"/>
        </w:rPr>
        <w:t xml:space="preserve">  </w:t>
      </w:r>
      <w:r w:rsidRPr="00F94933">
        <w:rPr>
          <w:rFonts w:ascii="仿宋_GB2312" w:eastAsia="仿宋_GB2312" w:hAnsi="仿宋" w:cs="仿宋_GB2312" w:hint="eastAsia"/>
          <w:b/>
          <w:bCs/>
          <w:kern w:val="0"/>
          <w:sz w:val="36"/>
          <w:szCs w:val="36"/>
        </w:rPr>
        <w:t>日起施行。</w:t>
      </w:r>
    </w:p>
    <w:p w:rsidR="008037B8" w:rsidRPr="00F94933" w:rsidRDefault="008037B8">
      <w:pPr>
        <w:rPr>
          <w:rFonts w:cs="Times New Roman"/>
          <w:b/>
          <w:bCs/>
        </w:rPr>
      </w:pPr>
    </w:p>
    <w:p w:rsidR="008037B8" w:rsidRPr="00F94933" w:rsidRDefault="008037B8">
      <w:pPr>
        <w:rPr>
          <w:rFonts w:cs="Times New Roman"/>
          <w:b/>
          <w:bCs/>
        </w:rPr>
      </w:pPr>
    </w:p>
    <w:p w:rsidR="008037B8" w:rsidRPr="00F94933" w:rsidRDefault="008037B8">
      <w:pPr>
        <w:rPr>
          <w:rFonts w:cs="Times New Roman"/>
          <w:b/>
          <w:bCs/>
        </w:rPr>
      </w:pPr>
    </w:p>
    <w:p w:rsidR="008037B8" w:rsidRPr="00F94933" w:rsidRDefault="008037B8">
      <w:pPr>
        <w:rPr>
          <w:rFonts w:cs="Times New Roman"/>
          <w:b/>
          <w:bCs/>
        </w:rPr>
      </w:pPr>
    </w:p>
    <w:sectPr w:rsidR="008037B8" w:rsidRPr="00F94933" w:rsidSect="00E95D5E">
      <w:footerReference w:type="default" r:id="rId7"/>
      <w:pgSz w:w="11906" w:h="16838"/>
      <w:pgMar w:top="1304" w:right="1417" w:bottom="1304" w:left="141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37B8" w:rsidRDefault="008037B8" w:rsidP="00E95D5E">
      <w:pPr>
        <w:rPr>
          <w:rFonts w:cs="Times New Roman"/>
        </w:rPr>
      </w:pPr>
      <w:r>
        <w:rPr>
          <w:rFonts w:cs="Times New Roman"/>
        </w:rPr>
        <w:separator/>
      </w:r>
    </w:p>
  </w:endnote>
  <w:endnote w:type="continuationSeparator" w:id="0">
    <w:p w:rsidR="008037B8" w:rsidRDefault="008037B8" w:rsidP="00E95D5E">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黑体">
    <w:altName w:val="SimHei"/>
    <w:panose1 w:val="02010600030101010101"/>
    <w:charset w:val="86"/>
    <w:family w:val="auto"/>
    <w:pitch w:val="variable"/>
    <w:sig w:usb0="00000001" w:usb1="080E0000" w:usb2="00000010" w:usb3="00000000" w:csb0="00040000" w:csb1="00000000"/>
  </w:font>
  <w:font w:name="方正小标宋_GBK">
    <w:altName w:val="微软雅黑"/>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仿宋">
    <w:altName w:val="宋体"/>
    <w:panose1 w:val="00000000000000000000"/>
    <w:charset w:val="86"/>
    <w:family w:val="modern"/>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7B8" w:rsidRDefault="008037B8" w:rsidP="004C6B29">
    <w:pPr>
      <w:pStyle w:val="Footer"/>
      <w:framePr w:wrap="auto" w:vAnchor="text" w:hAnchor="margin" w:xAlign="outside" w:y="1"/>
      <w:rPr>
        <w:rStyle w:val="PageNumber"/>
        <w:rFonts w:cs="Times New Roman"/>
      </w:rPr>
    </w:pPr>
    <w:r>
      <w:rPr>
        <w:rStyle w:val="PageNumber"/>
      </w:rPr>
      <w:fldChar w:fldCharType="begin"/>
    </w:r>
    <w:r>
      <w:rPr>
        <w:rStyle w:val="PageNumber"/>
      </w:rPr>
      <w:instrText xml:space="preserve">PAGE  </w:instrText>
    </w:r>
    <w:r>
      <w:rPr>
        <w:rStyle w:val="PageNumber"/>
      </w:rPr>
      <w:fldChar w:fldCharType="separate"/>
    </w:r>
    <w:r>
      <w:rPr>
        <w:rStyle w:val="PageNumber"/>
        <w:noProof/>
      </w:rPr>
      <w:t>13</w:t>
    </w:r>
    <w:r>
      <w:rPr>
        <w:rStyle w:val="PageNumber"/>
      </w:rPr>
      <w:fldChar w:fldCharType="end"/>
    </w:r>
  </w:p>
  <w:p w:rsidR="008037B8" w:rsidRDefault="008037B8" w:rsidP="00E806B1">
    <w:pPr>
      <w:pStyle w:val="Footer"/>
      <w:ind w:right="360" w:firstLine="360"/>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37B8" w:rsidRDefault="008037B8" w:rsidP="00E95D5E">
      <w:pPr>
        <w:rPr>
          <w:rFonts w:cs="Times New Roman"/>
        </w:rPr>
      </w:pPr>
      <w:r>
        <w:rPr>
          <w:rFonts w:cs="Times New Roman"/>
        </w:rPr>
        <w:separator/>
      </w:r>
    </w:p>
  </w:footnote>
  <w:footnote w:type="continuationSeparator" w:id="0">
    <w:p w:rsidR="008037B8" w:rsidRDefault="008037B8" w:rsidP="00E95D5E">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AAE1C9B"/>
    <w:rsid w:val="00072584"/>
    <w:rsid w:val="003F6705"/>
    <w:rsid w:val="004C6B29"/>
    <w:rsid w:val="00671E7E"/>
    <w:rsid w:val="00690483"/>
    <w:rsid w:val="0075726D"/>
    <w:rsid w:val="007A1D41"/>
    <w:rsid w:val="008037B8"/>
    <w:rsid w:val="008D58CB"/>
    <w:rsid w:val="008F29D1"/>
    <w:rsid w:val="009B16A2"/>
    <w:rsid w:val="00A40AC2"/>
    <w:rsid w:val="00C76C81"/>
    <w:rsid w:val="00CB10DC"/>
    <w:rsid w:val="00D120BA"/>
    <w:rsid w:val="00E24EC7"/>
    <w:rsid w:val="00E36D46"/>
    <w:rsid w:val="00E806B1"/>
    <w:rsid w:val="00E95D5E"/>
    <w:rsid w:val="00EB6F07"/>
    <w:rsid w:val="00F94933"/>
    <w:rsid w:val="01817922"/>
    <w:rsid w:val="019E430D"/>
    <w:rsid w:val="01B85E52"/>
    <w:rsid w:val="01C1070D"/>
    <w:rsid w:val="020F46E7"/>
    <w:rsid w:val="031B7590"/>
    <w:rsid w:val="036C2365"/>
    <w:rsid w:val="036F351D"/>
    <w:rsid w:val="039A748E"/>
    <w:rsid w:val="03A356CA"/>
    <w:rsid w:val="041E723E"/>
    <w:rsid w:val="04BD076B"/>
    <w:rsid w:val="04D12429"/>
    <w:rsid w:val="04F84FF6"/>
    <w:rsid w:val="052550E8"/>
    <w:rsid w:val="05644A63"/>
    <w:rsid w:val="05893310"/>
    <w:rsid w:val="05D41829"/>
    <w:rsid w:val="05D93DD3"/>
    <w:rsid w:val="06265F5A"/>
    <w:rsid w:val="06AE116E"/>
    <w:rsid w:val="076F6978"/>
    <w:rsid w:val="0886162F"/>
    <w:rsid w:val="08E82540"/>
    <w:rsid w:val="08EE73AF"/>
    <w:rsid w:val="08F155AD"/>
    <w:rsid w:val="09A201E1"/>
    <w:rsid w:val="09BD7A70"/>
    <w:rsid w:val="0BA46CF0"/>
    <w:rsid w:val="0BF430B7"/>
    <w:rsid w:val="0C4A6414"/>
    <w:rsid w:val="0D186911"/>
    <w:rsid w:val="0D9036E2"/>
    <w:rsid w:val="0D94512F"/>
    <w:rsid w:val="0EA42742"/>
    <w:rsid w:val="0EAA7E85"/>
    <w:rsid w:val="0F06609E"/>
    <w:rsid w:val="106A4CE0"/>
    <w:rsid w:val="10DF1F91"/>
    <w:rsid w:val="10E35E80"/>
    <w:rsid w:val="112377CE"/>
    <w:rsid w:val="11352858"/>
    <w:rsid w:val="1153796C"/>
    <w:rsid w:val="117640FF"/>
    <w:rsid w:val="12DE7E89"/>
    <w:rsid w:val="139D228E"/>
    <w:rsid w:val="14020076"/>
    <w:rsid w:val="14226C59"/>
    <w:rsid w:val="143244C1"/>
    <w:rsid w:val="145276A9"/>
    <w:rsid w:val="14766F90"/>
    <w:rsid w:val="14912610"/>
    <w:rsid w:val="15372479"/>
    <w:rsid w:val="15772085"/>
    <w:rsid w:val="16123835"/>
    <w:rsid w:val="16386C5D"/>
    <w:rsid w:val="1692674B"/>
    <w:rsid w:val="16E9540B"/>
    <w:rsid w:val="16F96EB6"/>
    <w:rsid w:val="1723583F"/>
    <w:rsid w:val="17545E8F"/>
    <w:rsid w:val="175666EB"/>
    <w:rsid w:val="179D2FC7"/>
    <w:rsid w:val="17BF1155"/>
    <w:rsid w:val="18BB3C10"/>
    <w:rsid w:val="18EE0B41"/>
    <w:rsid w:val="19723E79"/>
    <w:rsid w:val="19BC787A"/>
    <w:rsid w:val="19FE223C"/>
    <w:rsid w:val="1A000BCB"/>
    <w:rsid w:val="1A08085D"/>
    <w:rsid w:val="1B632645"/>
    <w:rsid w:val="1C55620F"/>
    <w:rsid w:val="1C5E39FB"/>
    <w:rsid w:val="1C637AC9"/>
    <w:rsid w:val="1CE43E84"/>
    <w:rsid w:val="1CF35E95"/>
    <w:rsid w:val="1D656F86"/>
    <w:rsid w:val="1D7F386A"/>
    <w:rsid w:val="1D8E741D"/>
    <w:rsid w:val="1E287A86"/>
    <w:rsid w:val="1E490F94"/>
    <w:rsid w:val="1E6A2C16"/>
    <w:rsid w:val="1E7C32BF"/>
    <w:rsid w:val="1E7E690E"/>
    <w:rsid w:val="1EBF379A"/>
    <w:rsid w:val="1FA870C4"/>
    <w:rsid w:val="1FEC413F"/>
    <w:rsid w:val="202C539D"/>
    <w:rsid w:val="2154129F"/>
    <w:rsid w:val="21BF314E"/>
    <w:rsid w:val="21EE65F5"/>
    <w:rsid w:val="22173008"/>
    <w:rsid w:val="221871F0"/>
    <w:rsid w:val="226A24A2"/>
    <w:rsid w:val="22D120BD"/>
    <w:rsid w:val="22DC7F9D"/>
    <w:rsid w:val="238D24D8"/>
    <w:rsid w:val="23A664FB"/>
    <w:rsid w:val="246E3C1B"/>
    <w:rsid w:val="24B015B4"/>
    <w:rsid w:val="24CF212D"/>
    <w:rsid w:val="255D527F"/>
    <w:rsid w:val="26050792"/>
    <w:rsid w:val="26897479"/>
    <w:rsid w:val="268F7A3D"/>
    <w:rsid w:val="26A81848"/>
    <w:rsid w:val="26B946B6"/>
    <w:rsid w:val="27784315"/>
    <w:rsid w:val="279B2D60"/>
    <w:rsid w:val="286B2661"/>
    <w:rsid w:val="292138B3"/>
    <w:rsid w:val="294029AE"/>
    <w:rsid w:val="2A0F2FB3"/>
    <w:rsid w:val="2A12334D"/>
    <w:rsid w:val="2A5A2C8E"/>
    <w:rsid w:val="2AA643DA"/>
    <w:rsid w:val="2AAE1C9B"/>
    <w:rsid w:val="2ABC5360"/>
    <w:rsid w:val="2AEA6099"/>
    <w:rsid w:val="2AEC0551"/>
    <w:rsid w:val="2B3D6B60"/>
    <w:rsid w:val="2B6436E2"/>
    <w:rsid w:val="2BB20F07"/>
    <w:rsid w:val="2C1A2A02"/>
    <w:rsid w:val="2C845FA2"/>
    <w:rsid w:val="2C8B7D82"/>
    <w:rsid w:val="2CE63B7F"/>
    <w:rsid w:val="2D20081F"/>
    <w:rsid w:val="2D73216E"/>
    <w:rsid w:val="2D7F64F4"/>
    <w:rsid w:val="2D8C5A7D"/>
    <w:rsid w:val="2D973374"/>
    <w:rsid w:val="2E8907CE"/>
    <w:rsid w:val="2EB90479"/>
    <w:rsid w:val="2EBE7924"/>
    <w:rsid w:val="2ECB7D11"/>
    <w:rsid w:val="2ECF22EC"/>
    <w:rsid w:val="2F0B6DAD"/>
    <w:rsid w:val="2F4A2B20"/>
    <w:rsid w:val="2F8D299C"/>
    <w:rsid w:val="2F9D68F5"/>
    <w:rsid w:val="30463E7D"/>
    <w:rsid w:val="307F6CD5"/>
    <w:rsid w:val="31054BCF"/>
    <w:rsid w:val="32F03B0B"/>
    <w:rsid w:val="33424896"/>
    <w:rsid w:val="33564C6A"/>
    <w:rsid w:val="336A2AFF"/>
    <w:rsid w:val="34243F93"/>
    <w:rsid w:val="343E0F79"/>
    <w:rsid w:val="3463653D"/>
    <w:rsid w:val="34890DF4"/>
    <w:rsid w:val="352A30F2"/>
    <w:rsid w:val="356E6CF9"/>
    <w:rsid w:val="3598090C"/>
    <w:rsid w:val="35A82CE6"/>
    <w:rsid w:val="366B1217"/>
    <w:rsid w:val="366F72B4"/>
    <w:rsid w:val="36CD61B6"/>
    <w:rsid w:val="377A179E"/>
    <w:rsid w:val="37B32022"/>
    <w:rsid w:val="37E45F08"/>
    <w:rsid w:val="38A31F1E"/>
    <w:rsid w:val="38B17C52"/>
    <w:rsid w:val="38DD0DEF"/>
    <w:rsid w:val="390A5899"/>
    <w:rsid w:val="398A799F"/>
    <w:rsid w:val="39AE3E96"/>
    <w:rsid w:val="39EF383F"/>
    <w:rsid w:val="39F47A37"/>
    <w:rsid w:val="3A0424DB"/>
    <w:rsid w:val="3AC46985"/>
    <w:rsid w:val="3B1F776A"/>
    <w:rsid w:val="3B277C73"/>
    <w:rsid w:val="3B8F7C64"/>
    <w:rsid w:val="3BAF214F"/>
    <w:rsid w:val="3BD13EDD"/>
    <w:rsid w:val="3BD9007D"/>
    <w:rsid w:val="3C2507F6"/>
    <w:rsid w:val="3C571527"/>
    <w:rsid w:val="3C5D5291"/>
    <w:rsid w:val="3C8E5718"/>
    <w:rsid w:val="3CC913EE"/>
    <w:rsid w:val="3CE00E10"/>
    <w:rsid w:val="3D0A7C9B"/>
    <w:rsid w:val="3D33103D"/>
    <w:rsid w:val="3D4163CF"/>
    <w:rsid w:val="3D7A02D0"/>
    <w:rsid w:val="3D9E59CC"/>
    <w:rsid w:val="3DBB089A"/>
    <w:rsid w:val="3DE63069"/>
    <w:rsid w:val="3E372649"/>
    <w:rsid w:val="3E8369D0"/>
    <w:rsid w:val="3EA26EEF"/>
    <w:rsid w:val="41906383"/>
    <w:rsid w:val="429211F3"/>
    <w:rsid w:val="43587E8B"/>
    <w:rsid w:val="43B606E9"/>
    <w:rsid w:val="44910E44"/>
    <w:rsid w:val="45031ED1"/>
    <w:rsid w:val="451C35AE"/>
    <w:rsid w:val="453E55C9"/>
    <w:rsid w:val="455059D2"/>
    <w:rsid w:val="46025951"/>
    <w:rsid w:val="46335E0B"/>
    <w:rsid w:val="46D232B5"/>
    <w:rsid w:val="46F4343B"/>
    <w:rsid w:val="46F44F08"/>
    <w:rsid w:val="472451BB"/>
    <w:rsid w:val="47DA3385"/>
    <w:rsid w:val="47F34D91"/>
    <w:rsid w:val="481A3339"/>
    <w:rsid w:val="485B6AD4"/>
    <w:rsid w:val="487B2D55"/>
    <w:rsid w:val="49BE4EC3"/>
    <w:rsid w:val="49FE6FA5"/>
    <w:rsid w:val="4A7F62AB"/>
    <w:rsid w:val="4AE6423F"/>
    <w:rsid w:val="4B165070"/>
    <w:rsid w:val="4B5D37AE"/>
    <w:rsid w:val="4B7F2C07"/>
    <w:rsid w:val="4BC17E2A"/>
    <w:rsid w:val="4C593D87"/>
    <w:rsid w:val="4C8B1A94"/>
    <w:rsid w:val="4D9F6813"/>
    <w:rsid w:val="4DF43C93"/>
    <w:rsid w:val="4E8B7F67"/>
    <w:rsid w:val="4FEE012F"/>
    <w:rsid w:val="50E13120"/>
    <w:rsid w:val="50EA38D2"/>
    <w:rsid w:val="518F66B2"/>
    <w:rsid w:val="52C12844"/>
    <w:rsid w:val="535E5DB8"/>
    <w:rsid w:val="53696021"/>
    <w:rsid w:val="539C3C2D"/>
    <w:rsid w:val="543007EE"/>
    <w:rsid w:val="544E4B53"/>
    <w:rsid w:val="550577F5"/>
    <w:rsid w:val="551A686D"/>
    <w:rsid w:val="55C2527B"/>
    <w:rsid w:val="55D35C37"/>
    <w:rsid w:val="562E69BA"/>
    <w:rsid w:val="563A06B7"/>
    <w:rsid w:val="56962086"/>
    <w:rsid w:val="57117E0D"/>
    <w:rsid w:val="571F57CB"/>
    <w:rsid w:val="572B03AD"/>
    <w:rsid w:val="574952E3"/>
    <w:rsid w:val="57C34BAA"/>
    <w:rsid w:val="57E76DEF"/>
    <w:rsid w:val="5925154D"/>
    <w:rsid w:val="596E4123"/>
    <w:rsid w:val="5A127A33"/>
    <w:rsid w:val="5A237904"/>
    <w:rsid w:val="5A36171C"/>
    <w:rsid w:val="5A3C4A6F"/>
    <w:rsid w:val="5A94443B"/>
    <w:rsid w:val="5A9C4787"/>
    <w:rsid w:val="5AC12E22"/>
    <w:rsid w:val="5B3877A1"/>
    <w:rsid w:val="5B3F723E"/>
    <w:rsid w:val="5B4F6173"/>
    <w:rsid w:val="5B53795C"/>
    <w:rsid w:val="5B7362B3"/>
    <w:rsid w:val="5BF76E66"/>
    <w:rsid w:val="5C124FE2"/>
    <w:rsid w:val="5C537D56"/>
    <w:rsid w:val="5CD65661"/>
    <w:rsid w:val="5D037872"/>
    <w:rsid w:val="5D237675"/>
    <w:rsid w:val="5D7101EA"/>
    <w:rsid w:val="5DF84E3D"/>
    <w:rsid w:val="5DF945EA"/>
    <w:rsid w:val="5E2917B5"/>
    <w:rsid w:val="5E6663A2"/>
    <w:rsid w:val="5E906A72"/>
    <w:rsid w:val="5FD320F4"/>
    <w:rsid w:val="5FFC3D83"/>
    <w:rsid w:val="60632E3F"/>
    <w:rsid w:val="613A3316"/>
    <w:rsid w:val="6170117B"/>
    <w:rsid w:val="61C5085A"/>
    <w:rsid w:val="61CE3D11"/>
    <w:rsid w:val="62676DD6"/>
    <w:rsid w:val="627C3ADF"/>
    <w:rsid w:val="62E27843"/>
    <w:rsid w:val="63182B90"/>
    <w:rsid w:val="639A3BA2"/>
    <w:rsid w:val="63B253D3"/>
    <w:rsid w:val="645A7D45"/>
    <w:rsid w:val="654C63BD"/>
    <w:rsid w:val="657E5682"/>
    <w:rsid w:val="65891502"/>
    <w:rsid w:val="65D00AB5"/>
    <w:rsid w:val="666A298D"/>
    <w:rsid w:val="66A2321D"/>
    <w:rsid w:val="66A4226A"/>
    <w:rsid w:val="66A52070"/>
    <w:rsid w:val="66AB497B"/>
    <w:rsid w:val="670F6CC4"/>
    <w:rsid w:val="672B2C1D"/>
    <w:rsid w:val="673728B5"/>
    <w:rsid w:val="675859C9"/>
    <w:rsid w:val="6801685B"/>
    <w:rsid w:val="68656D22"/>
    <w:rsid w:val="687453E0"/>
    <w:rsid w:val="68936BBF"/>
    <w:rsid w:val="68E80790"/>
    <w:rsid w:val="6903306B"/>
    <w:rsid w:val="69B1687A"/>
    <w:rsid w:val="6A20291D"/>
    <w:rsid w:val="6A223AE8"/>
    <w:rsid w:val="6A4F7840"/>
    <w:rsid w:val="6A521118"/>
    <w:rsid w:val="6A874084"/>
    <w:rsid w:val="6B9F5A3C"/>
    <w:rsid w:val="6BB77355"/>
    <w:rsid w:val="6CD456D3"/>
    <w:rsid w:val="6D5A0ED4"/>
    <w:rsid w:val="6EA67093"/>
    <w:rsid w:val="70116DC9"/>
    <w:rsid w:val="703A27CE"/>
    <w:rsid w:val="705427E2"/>
    <w:rsid w:val="70A6170F"/>
    <w:rsid w:val="71367E0A"/>
    <w:rsid w:val="71553905"/>
    <w:rsid w:val="725B53C4"/>
    <w:rsid w:val="7271545A"/>
    <w:rsid w:val="72C710B4"/>
    <w:rsid w:val="7333491A"/>
    <w:rsid w:val="73F84CDC"/>
    <w:rsid w:val="74137F1D"/>
    <w:rsid w:val="74851A12"/>
    <w:rsid w:val="748528E7"/>
    <w:rsid w:val="74EB1024"/>
    <w:rsid w:val="753E1F37"/>
    <w:rsid w:val="773B3F18"/>
    <w:rsid w:val="773F5AEE"/>
    <w:rsid w:val="777D1E59"/>
    <w:rsid w:val="77A50D85"/>
    <w:rsid w:val="77E06BCF"/>
    <w:rsid w:val="78D64006"/>
    <w:rsid w:val="796A7118"/>
    <w:rsid w:val="7A06071A"/>
    <w:rsid w:val="7A085E7C"/>
    <w:rsid w:val="7A3F4CBA"/>
    <w:rsid w:val="7A5443CD"/>
    <w:rsid w:val="7AE62083"/>
    <w:rsid w:val="7AEA6B2B"/>
    <w:rsid w:val="7B025B5F"/>
    <w:rsid w:val="7B405E1E"/>
    <w:rsid w:val="7B6C71F7"/>
    <w:rsid w:val="7B742A84"/>
    <w:rsid w:val="7BCD6B44"/>
    <w:rsid w:val="7BDE31D1"/>
    <w:rsid w:val="7C631D76"/>
    <w:rsid w:val="7C8B2B4D"/>
    <w:rsid w:val="7CEB7D32"/>
    <w:rsid w:val="7D654E4F"/>
    <w:rsid w:val="7D727F91"/>
    <w:rsid w:val="7FAD45EA"/>
    <w:rsid w:val="7FAE090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locked="1" w:uiPriority="0"/>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locked="1" w:uiPriority="0"/>
    <w:lsdException w:name="HTML Bottom of Form" w:locked="1" w:uiPriority="0"/>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next w:val="BodyText"/>
    <w:qFormat/>
    <w:rsid w:val="00E95D5E"/>
    <w:pPr>
      <w:widowControl w:val="0"/>
      <w:jc w:val="both"/>
    </w:pPr>
    <w:rPr>
      <w:rFonts w:ascii="Calibri" w:hAnsi="Calibri"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E95D5E"/>
  </w:style>
  <w:style w:type="character" w:customStyle="1" w:styleId="BodyTextChar">
    <w:name w:val="Body Text Char"/>
    <w:basedOn w:val="DefaultParagraphFont"/>
    <w:link w:val="BodyText"/>
    <w:uiPriority w:val="99"/>
    <w:semiHidden/>
    <w:locked/>
    <w:rPr>
      <w:rFonts w:ascii="Calibri" w:hAnsi="Calibri" w:cs="Calibri"/>
      <w:sz w:val="21"/>
      <w:szCs w:val="21"/>
    </w:rPr>
  </w:style>
  <w:style w:type="paragraph" w:styleId="CommentText">
    <w:name w:val="annotation text"/>
    <w:basedOn w:val="Normal"/>
    <w:link w:val="CommentTextChar"/>
    <w:uiPriority w:val="99"/>
    <w:semiHidden/>
    <w:rsid w:val="00E95D5E"/>
    <w:pPr>
      <w:jc w:val="left"/>
    </w:pPr>
  </w:style>
  <w:style w:type="character" w:customStyle="1" w:styleId="CommentTextChar">
    <w:name w:val="Comment Text Char"/>
    <w:basedOn w:val="DefaultParagraphFont"/>
    <w:link w:val="CommentText"/>
    <w:uiPriority w:val="99"/>
    <w:semiHidden/>
    <w:locked/>
    <w:rPr>
      <w:rFonts w:ascii="Calibri" w:hAnsi="Calibri" w:cs="Calibri"/>
      <w:sz w:val="21"/>
      <w:szCs w:val="21"/>
    </w:rPr>
  </w:style>
  <w:style w:type="paragraph" w:styleId="Footer">
    <w:name w:val="footer"/>
    <w:basedOn w:val="Normal"/>
    <w:link w:val="FooterChar"/>
    <w:uiPriority w:val="99"/>
    <w:rsid w:val="00E95D5E"/>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Pr>
      <w:rFonts w:ascii="Calibri" w:hAnsi="Calibri" w:cs="Calibri"/>
      <w:sz w:val="18"/>
      <w:szCs w:val="18"/>
    </w:rPr>
  </w:style>
  <w:style w:type="paragraph" w:styleId="Header">
    <w:name w:val="header"/>
    <w:basedOn w:val="Normal"/>
    <w:link w:val="HeaderChar"/>
    <w:uiPriority w:val="99"/>
    <w:rsid w:val="00E95D5E"/>
    <w:pPr>
      <w:pBdr>
        <w:top w:val="none" w:sz="0" w:space="1" w:color="auto"/>
        <w:left w:val="none" w:sz="0" w:space="4" w:color="auto"/>
        <w:bottom w:val="none" w:sz="0" w:space="1" w:color="auto"/>
        <w:right w:val="none" w:sz="0" w:space="4" w:color="auto"/>
      </w:pBdr>
      <w:tabs>
        <w:tab w:val="center" w:pos="4153"/>
        <w:tab w:val="right" w:pos="8306"/>
      </w:tabs>
      <w:snapToGrid w:val="0"/>
    </w:pPr>
    <w:rPr>
      <w:sz w:val="18"/>
      <w:szCs w:val="18"/>
    </w:rPr>
  </w:style>
  <w:style w:type="character" w:customStyle="1" w:styleId="HeaderChar">
    <w:name w:val="Header Char"/>
    <w:basedOn w:val="DefaultParagraphFont"/>
    <w:link w:val="Header"/>
    <w:uiPriority w:val="99"/>
    <w:semiHidden/>
    <w:locked/>
    <w:rPr>
      <w:rFonts w:ascii="Calibri" w:hAnsi="Calibri" w:cs="Calibri"/>
      <w:sz w:val="18"/>
      <w:szCs w:val="18"/>
    </w:rPr>
  </w:style>
  <w:style w:type="paragraph" w:styleId="NormalWeb">
    <w:name w:val="Normal (Web)"/>
    <w:basedOn w:val="Normal"/>
    <w:uiPriority w:val="99"/>
    <w:rsid w:val="00E95D5E"/>
    <w:pPr>
      <w:spacing w:beforeAutospacing="1" w:afterAutospacing="1"/>
      <w:jc w:val="left"/>
    </w:pPr>
    <w:rPr>
      <w:kern w:val="0"/>
      <w:sz w:val="24"/>
      <w:szCs w:val="24"/>
    </w:rPr>
  </w:style>
  <w:style w:type="character" w:styleId="PageNumber">
    <w:name w:val="page number"/>
    <w:basedOn w:val="DefaultParagraphFont"/>
    <w:uiPriority w:val="99"/>
    <w:rsid w:val="00E95D5E"/>
  </w:style>
  <w:style w:type="character" w:styleId="FollowedHyperlink">
    <w:name w:val="FollowedHyperlink"/>
    <w:basedOn w:val="DefaultParagraphFont"/>
    <w:uiPriority w:val="99"/>
    <w:rsid w:val="00E95D5E"/>
    <w:rPr>
      <w:color w:val="800080"/>
      <w:u w:val="none"/>
    </w:rPr>
  </w:style>
  <w:style w:type="character" w:styleId="Hyperlink">
    <w:name w:val="Hyperlink"/>
    <w:basedOn w:val="DefaultParagraphFont"/>
    <w:uiPriority w:val="99"/>
    <w:rsid w:val="00E95D5E"/>
    <w:rPr>
      <w:color w:val="0000FF"/>
      <w:u w:val="none"/>
    </w:rPr>
  </w:style>
  <w:style w:type="paragraph" w:customStyle="1" w:styleId="f-article-title-tiny">
    <w:name w:val="f-article-title-tiny"/>
    <w:basedOn w:val="Normal"/>
    <w:uiPriority w:val="99"/>
    <w:rsid w:val="00E95D5E"/>
    <w:pPr>
      <w:widowControl/>
      <w:spacing w:before="100" w:beforeAutospacing="1" w:after="100" w:afterAutospacing="1"/>
      <w:jc w:val="left"/>
    </w:pPr>
    <w:rPr>
      <w:rFonts w:ascii="宋体" w:hAnsi="宋体" w:cs="宋体"/>
      <w:kern w:val="0"/>
      <w:sz w:val="24"/>
      <w:szCs w:val="24"/>
    </w:rPr>
  </w:style>
  <w:style w:type="character" w:customStyle="1" w:styleId="f-article-txt-fb">
    <w:name w:val="f-article-txt-fb"/>
    <w:basedOn w:val="DefaultParagraphFont"/>
    <w:uiPriority w:val="99"/>
    <w:rsid w:val="00E95D5E"/>
  </w:style>
  <w:style w:type="character" w:customStyle="1" w:styleId="on">
    <w:name w:val="on"/>
    <w:basedOn w:val="DefaultParagraphFont"/>
    <w:uiPriority w:val="99"/>
    <w:rsid w:val="00E95D5E"/>
    <w:rPr>
      <w:b/>
      <w:bCs/>
      <w:color w:val="auto"/>
      <w:sz w:val="24"/>
      <w:szCs w:val="24"/>
      <w:u w:val="none"/>
    </w:rPr>
  </w:style>
  <w:style w:type="character" w:customStyle="1" w:styleId="on1">
    <w:name w:val="on1"/>
    <w:basedOn w:val="DefaultParagraphFont"/>
    <w:uiPriority w:val="99"/>
    <w:rsid w:val="00E95D5E"/>
    <w:rPr>
      <w:b/>
      <w:bCs/>
      <w:color w:val="auto"/>
      <w:sz w:val="24"/>
      <w:szCs w:val="24"/>
      <w:u w:val="none"/>
    </w:rPr>
  </w:style>
  <w:style w:type="character" w:customStyle="1" w:styleId="on2">
    <w:name w:val="on2"/>
    <w:basedOn w:val="DefaultParagraphFont"/>
    <w:uiPriority w:val="99"/>
    <w:rsid w:val="00E95D5E"/>
    <w:rPr>
      <w:b/>
      <w:bCs/>
      <w:color w:val="auto"/>
      <w:sz w:val="24"/>
      <w:szCs w:val="24"/>
      <w:u w:val="none"/>
    </w:rPr>
  </w:style>
  <w:style w:type="character" w:customStyle="1" w:styleId="on3">
    <w:name w:val="on3"/>
    <w:basedOn w:val="DefaultParagraphFont"/>
    <w:uiPriority w:val="99"/>
    <w:rsid w:val="00E95D5E"/>
    <w:rPr>
      <w:b/>
      <w:bCs/>
      <w:color w:val="auto"/>
      <w:sz w:val="24"/>
      <w:szCs w:val="24"/>
      <w:u w:val="none"/>
    </w:rPr>
  </w:style>
  <w:style w:type="character" w:customStyle="1" w:styleId="on4">
    <w:name w:val="on4"/>
    <w:basedOn w:val="DefaultParagraphFont"/>
    <w:uiPriority w:val="99"/>
    <w:rsid w:val="00E95D5E"/>
    <w:rPr>
      <w:b/>
      <w:bCs/>
      <w:color w:val="auto"/>
      <w:sz w:val="24"/>
      <w:szCs w:val="24"/>
      <w:u w:val="none"/>
    </w:rPr>
  </w:style>
  <w:style w:type="character" w:customStyle="1" w:styleId="hover8">
    <w:name w:val="hover8"/>
    <w:basedOn w:val="DefaultParagraphFont"/>
    <w:uiPriority w:val="99"/>
    <w:rsid w:val="00E95D5E"/>
    <w:rPr>
      <w:color w:val="auto"/>
      <w:u w:val="none"/>
    </w:rPr>
  </w:style>
  <w:style w:type="character" w:customStyle="1" w:styleId="hover9">
    <w:name w:val="hover9"/>
    <w:basedOn w:val="DefaultParagraphFont"/>
    <w:uiPriority w:val="99"/>
    <w:rsid w:val="00E95D5E"/>
    <w:rPr>
      <w:color w:val="auto"/>
      <w:u w:val="none"/>
    </w:rPr>
  </w:style>
  <w:style w:type="character" w:customStyle="1" w:styleId="hover10">
    <w:name w:val="hover10"/>
    <w:basedOn w:val="DefaultParagraphFont"/>
    <w:uiPriority w:val="99"/>
    <w:rsid w:val="00E95D5E"/>
    <w:rPr>
      <w:color w:val="auto"/>
      <w:u w:val="none"/>
    </w:rPr>
  </w:style>
  <w:style w:type="character" w:customStyle="1" w:styleId="hover11">
    <w:name w:val="hover11"/>
    <w:basedOn w:val="DefaultParagraphFont"/>
    <w:uiPriority w:val="99"/>
    <w:rsid w:val="00E95D5E"/>
    <w:rPr>
      <w:color w:val="auto"/>
      <w:u w:val="none"/>
    </w:rPr>
  </w:style>
  <w:style w:type="character" w:customStyle="1" w:styleId="hover12">
    <w:name w:val="hover12"/>
    <w:basedOn w:val="DefaultParagraphFont"/>
    <w:uiPriority w:val="99"/>
    <w:rsid w:val="00E95D5E"/>
    <w:rPr>
      <w:color w:val="auto"/>
      <w:u w:val="none"/>
    </w:rPr>
  </w:style>
  <w:style w:type="character" w:customStyle="1" w:styleId="emai2">
    <w:name w:val="emai2"/>
    <w:basedOn w:val="DefaultParagraphFont"/>
    <w:uiPriority w:val="99"/>
    <w:rsid w:val="00E95D5E"/>
  </w:style>
  <w:style w:type="character" w:customStyle="1" w:styleId="pink">
    <w:name w:val="pink"/>
    <w:basedOn w:val="DefaultParagraphFont"/>
    <w:uiPriority w:val="99"/>
    <w:rsid w:val="00E95D5E"/>
    <w:rPr>
      <w:shd w:val="clear" w:color="auto" w:fill="auto"/>
    </w:rPr>
  </w:style>
  <w:style w:type="character" w:customStyle="1" w:styleId="end">
    <w:name w:val="end"/>
    <w:basedOn w:val="DefaultParagraphFont"/>
    <w:uiPriority w:val="99"/>
    <w:rsid w:val="00E95D5E"/>
    <w:rPr>
      <w:shd w:val="clear" w:color="auto" w:fill="auto"/>
    </w:rPr>
  </w:style>
  <w:style w:type="paragraph" w:customStyle="1" w:styleId="1New">
    <w:name w:val="标题 1 New"/>
    <w:basedOn w:val="Normal"/>
    <w:next w:val="Normal"/>
    <w:uiPriority w:val="99"/>
    <w:rsid w:val="00E36D46"/>
    <w:pPr>
      <w:spacing w:before="100" w:beforeAutospacing="1" w:after="100" w:afterAutospacing="1"/>
      <w:jc w:val="left"/>
      <w:outlineLvl w:val="0"/>
    </w:pPr>
    <w:rPr>
      <w:rFonts w:ascii="宋体" w:cs="宋体"/>
      <w:b/>
      <w:bCs/>
      <w:kern w:val="44"/>
      <w:sz w:val="48"/>
      <w:szCs w:val="4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aike.baidu.com/item/%E9%82%B5%E9%98%B3"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66</TotalTime>
  <Pages>13</Pages>
  <Words>884</Words>
  <Characters>5040</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walkinnet</cp:lastModifiedBy>
  <cp:revision>6</cp:revision>
  <cp:lastPrinted>2019-07-26T03:42:00Z</cp:lastPrinted>
  <dcterms:created xsi:type="dcterms:W3CDTF">2019-05-20T07:58:00Z</dcterms:created>
  <dcterms:modified xsi:type="dcterms:W3CDTF">2019-09-24T02:28:00Z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