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F7A" w:rsidRDefault="00FA6F7A" w:rsidP="002417B9">
      <w:pPr>
        <w:spacing w:line="560" w:lineRule="exact"/>
        <w:ind w:firstLineChars="50" w:firstLine="31680"/>
        <w:jc w:val="center"/>
        <w:rPr>
          <w:rFonts w:ascii="黑体" w:eastAsia="黑体" w:hAnsi="黑体" w:cs="Times New Roman"/>
          <w:b/>
          <w:bCs/>
          <w:spacing w:val="6"/>
          <w:kern w:val="0"/>
          <w:sz w:val="44"/>
          <w:szCs w:val="44"/>
        </w:rPr>
      </w:pPr>
    </w:p>
    <w:p w:rsidR="00FA6F7A" w:rsidRDefault="00FA6F7A" w:rsidP="002417B9">
      <w:pPr>
        <w:spacing w:line="560" w:lineRule="exact"/>
        <w:ind w:firstLineChars="50" w:firstLine="31680"/>
        <w:jc w:val="center"/>
        <w:rPr>
          <w:rFonts w:ascii="黑体" w:eastAsia="黑体" w:hAnsi="黑体" w:cs="Times New Roman"/>
          <w:b/>
          <w:bCs/>
          <w:spacing w:val="6"/>
          <w:kern w:val="0"/>
          <w:sz w:val="44"/>
          <w:szCs w:val="44"/>
        </w:rPr>
      </w:pPr>
    </w:p>
    <w:p w:rsidR="00FA6F7A" w:rsidRDefault="00FA6F7A">
      <w:pPr>
        <w:adjustRightInd w:val="0"/>
        <w:snapToGrid w:val="0"/>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衡阳市三江六岸滨水区域规划条例</w:t>
      </w:r>
    </w:p>
    <w:p w:rsidR="00FA6F7A" w:rsidRDefault="00FA6F7A">
      <w:pPr>
        <w:spacing w:line="560" w:lineRule="exact"/>
        <w:jc w:val="center"/>
        <w:rPr>
          <w:rFonts w:ascii="楷体_GB2312" w:eastAsia="楷体_GB2312" w:hAnsi="方正小标宋简体" w:cs="Times New Roman"/>
          <w:sz w:val="32"/>
          <w:szCs w:val="32"/>
        </w:rPr>
      </w:pPr>
    </w:p>
    <w:p w:rsidR="00FA6F7A" w:rsidRDefault="00FA6F7A">
      <w:pPr>
        <w:spacing w:line="400" w:lineRule="exact"/>
        <w:jc w:val="center"/>
        <w:rPr>
          <w:rFonts w:ascii="楷体" w:eastAsia="楷体" w:hAnsi="楷体" w:cs="Times New Roman"/>
          <w:sz w:val="32"/>
          <w:szCs w:val="32"/>
        </w:rPr>
      </w:pPr>
      <w:r>
        <w:rPr>
          <w:rFonts w:ascii="楷体" w:eastAsia="楷体" w:hAnsi="楷体" w:cs="楷体" w:hint="eastAsia"/>
          <w:sz w:val="32"/>
          <w:szCs w:val="32"/>
        </w:rPr>
        <w:t>（</w:t>
      </w:r>
      <w:r>
        <w:rPr>
          <w:rFonts w:ascii="楷体" w:eastAsia="楷体" w:hAnsi="楷体" w:cs="楷体"/>
          <w:sz w:val="32"/>
          <w:szCs w:val="32"/>
        </w:rPr>
        <w:t>2019</w:t>
      </w:r>
      <w:r>
        <w:rPr>
          <w:rFonts w:ascii="楷体" w:eastAsia="楷体" w:hAnsi="楷体" w:cs="楷体" w:hint="eastAsia"/>
          <w:sz w:val="32"/>
          <w:szCs w:val="32"/>
        </w:rPr>
        <w:t>年</w:t>
      </w:r>
      <w:r>
        <w:rPr>
          <w:rFonts w:ascii="楷体" w:eastAsia="楷体" w:hAnsi="楷体" w:cs="楷体"/>
          <w:sz w:val="32"/>
          <w:szCs w:val="32"/>
        </w:rPr>
        <w:t>11</w:t>
      </w:r>
      <w:r>
        <w:rPr>
          <w:rFonts w:ascii="楷体" w:eastAsia="楷体" w:hAnsi="楷体" w:cs="楷体" w:hint="eastAsia"/>
          <w:sz w:val="32"/>
          <w:szCs w:val="32"/>
        </w:rPr>
        <w:t>月</w:t>
      </w:r>
      <w:r>
        <w:rPr>
          <w:rFonts w:ascii="楷体" w:eastAsia="楷体" w:hAnsi="楷体" w:cs="楷体"/>
          <w:sz w:val="32"/>
          <w:szCs w:val="32"/>
        </w:rPr>
        <w:t>1</w:t>
      </w:r>
      <w:r>
        <w:rPr>
          <w:rFonts w:ascii="楷体" w:eastAsia="楷体" w:hAnsi="楷体" w:cs="楷体" w:hint="eastAsia"/>
          <w:sz w:val="32"/>
          <w:szCs w:val="32"/>
        </w:rPr>
        <w:t>日衡阳市第十五届人民代表大会</w:t>
      </w:r>
    </w:p>
    <w:p w:rsidR="00FA6F7A" w:rsidRDefault="00FA6F7A">
      <w:pPr>
        <w:spacing w:line="400" w:lineRule="exact"/>
        <w:jc w:val="center"/>
        <w:rPr>
          <w:rFonts w:ascii="楷体" w:eastAsia="楷体" w:hAnsi="楷体" w:cs="Times New Roman"/>
          <w:sz w:val="32"/>
          <w:szCs w:val="32"/>
        </w:rPr>
      </w:pPr>
      <w:r>
        <w:rPr>
          <w:rFonts w:ascii="楷体" w:eastAsia="楷体" w:hAnsi="楷体" w:cs="楷体" w:hint="eastAsia"/>
          <w:sz w:val="32"/>
          <w:szCs w:val="32"/>
        </w:rPr>
        <w:t>常务委员会第二十五次会议通过）</w:t>
      </w:r>
    </w:p>
    <w:p w:rsidR="00FA6F7A" w:rsidRDefault="00FA6F7A">
      <w:pPr>
        <w:shd w:val="clear" w:color="auto" w:fill="FFFFFF"/>
        <w:spacing w:line="560" w:lineRule="exact"/>
        <w:rPr>
          <w:rFonts w:ascii="黑体" w:eastAsia="仿宋_GB2312" w:hAnsi="黑体" w:cs="Times New Roman"/>
          <w:color w:val="000000"/>
          <w:sz w:val="32"/>
          <w:szCs w:val="32"/>
        </w:rPr>
      </w:pPr>
    </w:p>
    <w:p w:rsidR="00FA6F7A" w:rsidRDefault="00FA6F7A" w:rsidP="002417B9">
      <w:pPr>
        <w:shd w:val="clear" w:color="auto" w:fill="FFFFFF"/>
        <w:spacing w:line="560" w:lineRule="exact"/>
        <w:ind w:firstLineChars="200" w:firstLine="31680"/>
        <w:rPr>
          <w:rFonts w:ascii="仿宋" w:eastAsia="仿宋_GB2312" w:hAnsi="仿宋" w:cs="Times New Roman"/>
          <w:color w:val="000000"/>
          <w:sz w:val="32"/>
          <w:szCs w:val="32"/>
        </w:rPr>
      </w:pPr>
      <w:r>
        <w:rPr>
          <w:rFonts w:ascii="仿宋" w:eastAsia="仿宋" w:hAnsi="仿宋" w:cs="仿宋" w:hint="eastAsia"/>
          <w:b/>
          <w:bCs/>
          <w:sz w:val="32"/>
          <w:szCs w:val="32"/>
        </w:rPr>
        <w:t>第一条</w:t>
      </w:r>
      <w:r>
        <w:rPr>
          <w:rFonts w:ascii="黑体" w:eastAsia="仿宋_GB2312" w:hAnsi="黑体" w:cs="仿宋_GB2312" w:hint="eastAsia"/>
          <w:color w:val="000000"/>
          <w:sz w:val="32"/>
          <w:szCs w:val="32"/>
        </w:rPr>
        <w:t>【</w:t>
      </w:r>
      <w:r>
        <w:rPr>
          <w:rFonts w:ascii="仿宋" w:eastAsia="仿宋" w:hAnsi="仿宋" w:cs="仿宋" w:hint="eastAsia"/>
          <w:b/>
          <w:bCs/>
          <w:sz w:val="32"/>
          <w:szCs w:val="32"/>
        </w:rPr>
        <w:t>立法目的</w:t>
      </w:r>
      <w:r>
        <w:rPr>
          <w:rFonts w:ascii="仿宋" w:eastAsia="仿宋_GB2312" w:hAnsi="仿宋" w:cs="仿宋_GB2312" w:hint="eastAsia"/>
          <w:color w:val="000000"/>
          <w:sz w:val="32"/>
          <w:szCs w:val="32"/>
        </w:rPr>
        <w:t>】为了加强和规范本市三江六岸滨水区域规划管理，</w:t>
      </w:r>
      <w:r>
        <w:rPr>
          <w:rFonts w:ascii="仿宋" w:eastAsia="仿宋_GB2312" w:hAnsi="仿宋" w:cs="仿宋_GB2312" w:hint="eastAsia"/>
          <w:sz w:val="32"/>
          <w:szCs w:val="32"/>
        </w:rPr>
        <w:t>保护生</w:t>
      </w:r>
      <w:r>
        <w:rPr>
          <w:rFonts w:ascii="仿宋" w:eastAsia="仿宋_GB2312" w:hAnsi="仿宋" w:cs="仿宋_GB2312" w:hint="eastAsia"/>
          <w:color w:val="000000"/>
          <w:sz w:val="32"/>
          <w:szCs w:val="32"/>
        </w:rPr>
        <w:t>态环境，提升城市品位，根据《中华人民共和国城乡规划法》《湖南省实施〈中华人民共和国城乡规划法〉办法》等有关法律法规，结合本市实际，制定本条例。</w:t>
      </w:r>
      <w:bookmarkStart w:id="0" w:name="_GoBack"/>
      <w:bookmarkEnd w:id="0"/>
    </w:p>
    <w:p w:rsidR="00FA6F7A" w:rsidRDefault="00FA6F7A" w:rsidP="002417B9">
      <w:pPr>
        <w:shd w:val="clear" w:color="auto" w:fill="FFFFFF"/>
        <w:spacing w:line="560" w:lineRule="exact"/>
        <w:ind w:firstLineChars="200" w:firstLine="31680"/>
        <w:rPr>
          <w:rFonts w:ascii="仿宋" w:eastAsia="仿宋_GB2312" w:hAnsi="仿宋" w:cs="Times New Roman"/>
          <w:color w:val="000000"/>
          <w:sz w:val="32"/>
          <w:szCs w:val="32"/>
        </w:rPr>
      </w:pPr>
      <w:r>
        <w:rPr>
          <w:rFonts w:ascii="仿宋" w:eastAsia="仿宋" w:hAnsi="仿宋" w:cs="仿宋" w:hint="eastAsia"/>
          <w:b/>
          <w:bCs/>
          <w:sz w:val="32"/>
          <w:szCs w:val="32"/>
        </w:rPr>
        <w:t>第二条</w:t>
      </w:r>
      <w:r>
        <w:rPr>
          <w:rFonts w:ascii="黑体" w:eastAsia="仿宋_GB2312" w:hAnsi="黑体" w:cs="仿宋_GB2312" w:hint="eastAsia"/>
          <w:color w:val="000000"/>
          <w:sz w:val="32"/>
          <w:szCs w:val="32"/>
        </w:rPr>
        <w:t>【</w:t>
      </w:r>
      <w:r>
        <w:rPr>
          <w:rFonts w:ascii="仿宋" w:eastAsia="仿宋" w:hAnsi="仿宋" w:cs="仿宋" w:hint="eastAsia"/>
          <w:b/>
          <w:bCs/>
          <w:sz w:val="32"/>
          <w:szCs w:val="32"/>
        </w:rPr>
        <w:t>适用范围和控制标准</w:t>
      </w:r>
      <w:r>
        <w:rPr>
          <w:rFonts w:ascii="仿宋" w:eastAsia="仿宋_GB2312" w:hAnsi="仿宋" w:cs="仿宋_GB2312" w:hint="eastAsia"/>
          <w:color w:val="000000"/>
          <w:sz w:val="32"/>
          <w:szCs w:val="32"/>
        </w:rPr>
        <w:t>】本市三江六岸滨水区域</w:t>
      </w:r>
      <w:r>
        <w:rPr>
          <w:rFonts w:ascii="仿宋" w:eastAsia="仿宋_GB2312" w:hAnsi="仿宋" w:cs="仿宋_GB2312" w:hint="eastAsia"/>
          <w:sz w:val="32"/>
          <w:szCs w:val="32"/>
        </w:rPr>
        <w:t>总体规划的制定、修改、实施及</w:t>
      </w:r>
      <w:r>
        <w:rPr>
          <w:rFonts w:ascii="仿宋" w:eastAsia="仿宋_GB2312" w:hAnsi="仿宋" w:cs="仿宋_GB2312" w:hint="eastAsia"/>
          <w:color w:val="000000"/>
          <w:sz w:val="32"/>
          <w:szCs w:val="32"/>
        </w:rPr>
        <w:t>监督，适用本条例。</w:t>
      </w:r>
    </w:p>
    <w:p w:rsidR="00FA6F7A" w:rsidRDefault="00FA6F7A" w:rsidP="002417B9">
      <w:pPr>
        <w:shd w:val="clear" w:color="auto" w:fill="FFFFFF"/>
        <w:spacing w:line="560" w:lineRule="exact"/>
        <w:ind w:firstLineChars="200" w:firstLine="31680"/>
        <w:rPr>
          <w:rFonts w:ascii="仿宋" w:eastAsia="仿宋_GB2312" w:hAnsi="仿宋" w:cs="Times New Roman"/>
          <w:color w:val="000000"/>
          <w:sz w:val="32"/>
          <w:szCs w:val="32"/>
        </w:rPr>
      </w:pPr>
      <w:r>
        <w:rPr>
          <w:rFonts w:ascii="仿宋" w:eastAsia="仿宋_GB2312" w:hAnsi="仿宋" w:cs="仿宋_GB2312" w:hint="eastAsia"/>
          <w:color w:val="000000"/>
          <w:sz w:val="32"/>
          <w:szCs w:val="32"/>
        </w:rPr>
        <w:t>本条例所称三江六岸滨水区域（以下简称滨水区域），是指本市城区范围内湘江、耒水、蒸水两岸风光带控制区和建设控制区，其具体范围由《衡阳市三江六岸滨水区域总体规划》确定。</w:t>
      </w:r>
    </w:p>
    <w:p w:rsidR="00FA6F7A" w:rsidRDefault="00FA6F7A" w:rsidP="002417B9">
      <w:pPr>
        <w:spacing w:line="560" w:lineRule="exact"/>
        <w:ind w:firstLineChars="200" w:firstLine="31680"/>
        <w:rPr>
          <w:rFonts w:ascii="仿宋" w:eastAsia="仿宋_GB2312" w:hAnsi="仿宋" w:cs="Times New Roman"/>
          <w:color w:val="000000"/>
          <w:sz w:val="32"/>
          <w:szCs w:val="32"/>
        </w:rPr>
      </w:pPr>
      <w:r>
        <w:rPr>
          <w:rFonts w:ascii="仿宋" w:eastAsia="仿宋_GB2312" w:hAnsi="仿宋" w:cs="仿宋_GB2312" w:hint="eastAsia"/>
          <w:color w:val="000000"/>
          <w:sz w:val="32"/>
          <w:szCs w:val="32"/>
        </w:rPr>
        <w:t>风光</w:t>
      </w:r>
      <w:r>
        <w:rPr>
          <w:rFonts w:ascii="仿宋" w:eastAsia="仿宋_GB2312" w:hAnsi="仿宋" w:cs="仿宋_GB2312" w:hint="eastAsia"/>
          <w:color w:val="000000"/>
          <w:kern w:val="0"/>
          <w:sz w:val="32"/>
          <w:szCs w:val="32"/>
        </w:rPr>
        <w:t>带控</w:t>
      </w:r>
      <w:r>
        <w:rPr>
          <w:rFonts w:ascii="仿宋" w:eastAsia="仿宋_GB2312" w:hAnsi="仿宋" w:cs="仿宋_GB2312" w:hint="eastAsia"/>
          <w:kern w:val="0"/>
          <w:sz w:val="32"/>
          <w:szCs w:val="32"/>
        </w:rPr>
        <w:t>制区范</w:t>
      </w:r>
      <w:r>
        <w:rPr>
          <w:rFonts w:ascii="仿宋" w:eastAsia="仿宋_GB2312" w:hAnsi="仿宋" w:cs="仿宋_GB2312" w:hint="eastAsia"/>
          <w:color w:val="000000"/>
          <w:kern w:val="0"/>
          <w:sz w:val="32"/>
          <w:szCs w:val="32"/>
        </w:rPr>
        <w:t>围</w:t>
      </w:r>
      <w:r>
        <w:rPr>
          <w:rFonts w:ascii="仿宋" w:eastAsia="仿宋_GB2312" w:hAnsi="仿宋" w:cs="仿宋_GB2312" w:hint="eastAsia"/>
          <w:color w:val="000000"/>
          <w:sz w:val="32"/>
          <w:szCs w:val="32"/>
        </w:rPr>
        <w:t>，有防洪堤的地段以防洪堤堤顶迎水面边线为起始线、没有防洪堤的地段以设计洪水位确定起始线，向陆地延伸，湘江两岸各不少于一百五十米，耒水、蒸水两岸各不少于一百米。</w:t>
      </w:r>
    </w:p>
    <w:p w:rsidR="00FA6F7A" w:rsidRDefault="00FA6F7A">
      <w:pPr>
        <w:pStyle w:val="p15"/>
        <w:widowControl w:val="0"/>
        <w:shd w:val="clear" w:color="auto" w:fill="FFFFFF"/>
        <w:spacing w:line="580" w:lineRule="exact"/>
        <w:ind w:firstLine="600"/>
        <w:jc w:val="both"/>
        <w:rPr>
          <w:rFonts w:ascii="仿宋" w:eastAsia="仿宋_GB2312" w:hAnsi="仿宋" w:cs="Times New Roman"/>
          <w:color w:val="000000"/>
          <w:sz w:val="32"/>
          <w:szCs w:val="32"/>
        </w:rPr>
      </w:pPr>
      <w:r>
        <w:rPr>
          <w:rFonts w:ascii="仿宋" w:eastAsia="仿宋_GB2312" w:hAnsi="仿宋" w:cs="仿宋_GB2312" w:hint="eastAsia"/>
          <w:sz w:val="32"/>
          <w:szCs w:val="32"/>
        </w:rPr>
        <w:t>建设控制区范围，以风光带控制区临陆地边线为起始线，向陆地延伸，</w:t>
      </w:r>
      <w:r>
        <w:rPr>
          <w:rFonts w:ascii="仿宋" w:eastAsia="仿宋_GB2312" w:hAnsi="仿宋" w:cs="仿宋_GB2312" w:hint="eastAsia"/>
          <w:color w:val="000000"/>
          <w:sz w:val="32"/>
          <w:szCs w:val="32"/>
        </w:rPr>
        <w:t>湘江两岸各不少于二百米，耒水、蒸水两岸各不少于一百米。</w:t>
      </w:r>
    </w:p>
    <w:p w:rsidR="00FA6F7A" w:rsidRDefault="00FA6F7A" w:rsidP="002417B9">
      <w:pPr>
        <w:shd w:val="clear" w:color="auto" w:fill="FFFFFF"/>
        <w:ind w:firstLineChars="200" w:firstLine="31680"/>
        <w:rPr>
          <w:rFonts w:ascii="仿宋" w:eastAsia="仿宋_GB2312" w:hAnsi="仿宋" w:cs="Times New Roman"/>
          <w:color w:val="000000"/>
          <w:sz w:val="32"/>
          <w:szCs w:val="32"/>
        </w:rPr>
      </w:pPr>
      <w:r>
        <w:rPr>
          <w:rFonts w:ascii="仿宋" w:eastAsia="仿宋" w:hAnsi="仿宋" w:cs="仿宋" w:hint="eastAsia"/>
          <w:b/>
          <w:bCs/>
          <w:sz w:val="32"/>
          <w:szCs w:val="32"/>
        </w:rPr>
        <w:t>第三条</w:t>
      </w:r>
      <w:r>
        <w:rPr>
          <w:rFonts w:ascii="黑体" w:eastAsia="仿宋_GB2312" w:hAnsi="黑体" w:cs="仿宋_GB2312" w:hint="eastAsia"/>
          <w:color w:val="000000"/>
          <w:sz w:val="32"/>
          <w:szCs w:val="32"/>
        </w:rPr>
        <w:t>【</w:t>
      </w:r>
      <w:r>
        <w:rPr>
          <w:rFonts w:ascii="仿宋" w:eastAsia="仿宋" w:hAnsi="仿宋" w:cs="仿宋" w:hint="eastAsia"/>
          <w:b/>
          <w:bCs/>
          <w:sz w:val="32"/>
          <w:szCs w:val="32"/>
        </w:rPr>
        <w:t>组织领导</w:t>
      </w:r>
      <w:r>
        <w:rPr>
          <w:rFonts w:ascii="仿宋" w:eastAsia="仿宋_GB2312" w:hAnsi="仿宋" w:cs="仿宋_GB2312" w:hint="eastAsia"/>
          <w:color w:val="000000"/>
          <w:sz w:val="32"/>
          <w:szCs w:val="32"/>
        </w:rPr>
        <w:t>】</w:t>
      </w:r>
      <w:r>
        <w:rPr>
          <w:rFonts w:ascii="仿宋" w:eastAsia="仿宋_GB2312" w:hAnsi="仿宋" w:cs="仿宋_GB2312" w:hint="eastAsia"/>
          <w:kern w:val="0"/>
          <w:sz w:val="32"/>
          <w:szCs w:val="32"/>
        </w:rPr>
        <w:t>市人民政府统一领导滨水区域规划管理工作，统筹处理规划管理工作中的重大问题，并将所需经费纳入财政预算。</w:t>
      </w:r>
    </w:p>
    <w:p w:rsidR="00FA6F7A" w:rsidRDefault="00FA6F7A" w:rsidP="002417B9">
      <w:pPr>
        <w:shd w:val="clear" w:color="auto" w:fill="FFFFFF"/>
        <w:spacing w:line="560" w:lineRule="exact"/>
        <w:ind w:firstLineChars="200" w:firstLine="31680"/>
        <w:rPr>
          <w:rFonts w:ascii="仿宋" w:eastAsia="仿宋_GB2312" w:hAnsi="仿宋" w:cs="Times New Roman"/>
          <w:color w:val="000000"/>
          <w:sz w:val="32"/>
          <w:szCs w:val="32"/>
        </w:rPr>
      </w:pPr>
      <w:r>
        <w:rPr>
          <w:rFonts w:ascii="仿宋" w:eastAsia="仿宋_GB2312" w:hAnsi="仿宋" w:cs="仿宋_GB2312" w:hint="eastAsia"/>
          <w:color w:val="000000"/>
          <w:sz w:val="32"/>
          <w:szCs w:val="32"/>
        </w:rPr>
        <w:t>区人民政府、乡（镇）人民政府和街道办事处应当按照规定职责，做好滨水区域规划管理有关工作。</w:t>
      </w:r>
    </w:p>
    <w:p w:rsidR="00FA6F7A" w:rsidRDefault="00FA6F7A">
      <w:pPr>
        <w:pStyle w:val="p15"/>
        <w:widowControl w:val="0"/>
        <w:shd w:val="clear" w:color="auto" w:fill="FFFFFF"/>
        <w:spacing w:line="580" w:lineRule="exact"/>
        <w:ind w:firstLine="600"/>
        <w:jc w:val="both"/>
        <w:rPr>
          <w:rFonts w:ascii="仿宋_GB2312" w:eastAsia="仿宋_GB2312" w:hAnsi="宋体" w:cs="Times New Roman"/>
          <w:color w:val="FF0000"/>
          <w:sz w:val="32"/>
          <w:szCs w:val="32"/>
        </w:rPr>
      </w:pPr>
      <w:r>
        <w:rPr>
          <w:rFonts w:ascii="仿宋" w:eastAsia="仿宋" w:hAnsi="仿宋" w:cs="仿宋" w:hint="eastAsia"/>
          <w:b/>
          <w:bCs/>
          <w:kern w:val="2"/>
          <w:sz w:val="32"/>
          <w:szCs w:val="32"/>
        </w:rPr>
        <w:t>第四条</w:t>
      </w:r>
      <w:r>
        <w:rPr>
          <w:rFonts w:ascii="黑体" w:eastAsia="仿宋_GB2312" w:hAnsi="黑体" w:cs="仿宋_GB2312" w:hint="eastAsia"/>
          <w:color w:val="000000"/>
          <w:sz w:val="32"/>
          <w:szCs w:val="32"/>
        </w:rPr>
        <w:t>【</w:t>
      </w:r>
      <w:r>
        <w:rPr>
          <w:rFonts w:ascii="仿宋" w:eastAsia="仿宋" w:hAnsi="仿宋" w:cs="仿宋" w:hint="eastAsia"/>
          <w:b/>
          <w:bCs/>
          <w:kern w:val="2"/>
          <w:sz w:val="32"/>
          <w:szCs w:val="32"/>
        </w:rPr>
        <w:t>部门职责</w:t>
      </w:r>
      <w:r>
        <w:rPr>
          <w:rFonts w:ascii="黑体" w:eastAsia="仿宋_GB2312" w:hAnsi="黑体" w:cs="仿宋_GB2312" w:hint="eastAsia"/>
          <w:color w:val="000000"/>
          <w:sz w:val="32"/>
          <w:szCs w:val="32"/>
        </w:rPr>
        <w:t>】</w:t>
      </w:r>
      <w:r>
        <w:rPr>
          <w:rFonts w:ascii="仿宋" w:eastAsia="仿宋_GB2312" w:hAnsi="仿宋" w:cs="仿宋_GB2312" w:hint="eastAsia"/>
          <w:color w:val="000000"/>
          <w:sz w:val="32"/>
          <w:szCs w:val="32"/>
        </w:rPr>
        <w:t>市人民政府自然资源和规划部门负责滨水区域总体规划的制定、修改、实施和监督管理工作。</w:t>
      </w:r>
    </w:p>
    <w:p w:rsidR="00FA6F7A" w:rsidRDefault="00FA6F7A" w:rsidP="002417B9">
      <w:pPr>
        <w:shd w:val="clear" w:color="auto" w:fill="FFFFFF"/>
        <w:spacing w:line="560" w:lineRule="exact"/>
        <w:ind w:firstLineChars="200" w:firstLine="31680"/>
        <w:rPr>
          <w:rFonts w:ascii="仿宋" w:eastAsia="仿宋_GB2312" w:hAnsi="仿宋" w:cs="Times New Roman"/>
          <w:color w:val="000000"/>
          <w:sz w:val="32"/>
          <w:szCs w:val="32"/>
        </w:rPr>
      </w:pPr>
      <w:r>
        <w:rPr>
          <w:rFonts w:ascii="仿宋" w:eastAsia="仿宋_GB2312" w:hAnsi="仿宋" w:cs="仿宋_GB2312" w:hint="eastAsia"/>
          <w:color w:val="000000"/>
          <w:sz w:val="32"/>
          <w:szCs w:val="32"/>
        </w:rPr>
        <w:t>发展改革</w:t>
      </w:r>
      <w:r>
        <w:rPr>
          <w:rFonts w:ascii="仿宋" w:eastAsia="仿宋_GB2312" w:hAnsi="仿宋" w:cs="仿宋_GB2312" w:hint="eastAsia"/>
          <w:color w:val="000000"/>
          <w:kern w:val="0"/>
          <w:sz w:val="32"/>
          <w:szCs w:val="32"/>
        </w:rPr>
        <w:t>、财政、生</w:t>
      </w:r>
      <w:r>
        <w:rPr>
          <w:rFonts w:ascii="仿宋" w:eastAsia="仿宋_GB2312" w:hAnsi="仿宋" w:cs="仿宋_GB2312" w:hint="eastAsia"/>
          <w:color w:val="000000"/>
          <w:sz w:val="32"/>
          <w:szCs w:val="32"/>
        </w:rPr>
        <w:t>态环境、住房</w:t>
      </w:r>
      <w:r>
        <w:rPr>
          <w:rFonts w:ascii="仿宋" w:eastAsia="仿宋_GB2312" w:hAnsi="仿宋" w:cs="仿宋_GB2312" w:hint="eastAsia"/>
          <w:color w:val="000000"/>
          <w:kern w:val="0"/>
          <w:sz w:val="32"/>
          <w:szCs w:val="32"/>
        </w:rPr>
        <w:t>和城</w:t>
      </w:r>
      <w:r>
        <w:rPr>
          <w:rFonts w:ascii="仿宋" w:eastAsia="仿宋_GB2312" w:hAnsi="仿宋" w:cs="仿宋_GB2312" w:hint="eastAsia"/>
          <w:color w:val="000000"/>
          <w:sz w:val="32"/>
          <w:szCs w:val="32"/>
        </w:rPr>
        <w:t>乡建设、文旅广体、城市管理、水利、林业、交通运输、农业农村等</w:t>
      </w:r>
      <w:r>
        <w:rPr>
          <w:rFonts w:ascii="仿宋" w:eastAsia="仿宋_GB2312" w:hAnsi="仿宋" w:cs="仿宋_GB2312" w:hint="eastAsia"/>
          <w:color w:val="000000"/>
          <w:kern w:val="0"/>
          <w:sz w:val="32"/>
          <w:szCs w:val="32"/>
        </w:rPr>
        <w:t>部门应当</w:t>
      </w:r>
      <w:r>
        <w:rPr>
          <w:rFonts w:ascii="仿宋" w:eastAsia="仿宋_GB2312" w:hAnsi="仿宋" w:cs="仿宋_GB2312" w:hint="eastAsia"/>
          <w:color w:val="000000"/>
          <w:sz w:val="32"/>
          <w:szCs w:val="32"/>
        </w:rPr>
        <w:t>按照各自职责，做好滨水区域规划管理有关工作。</w:t>
      </w:r>
    </w:p>
    <w:p w:rsidR="00FA6F7A" w:rsidRDefault="00FA6F7A" w:rsidP="002417B9">
      <w:pPr>
        <w:spacing w:line="560" w:lineRule="exact"/>
        <w:ind w:firstLineChars="200" w:firstLine="31680"/>
        <w:rPr>
          <w:rFonts w:ascii="仿宋" w:eastAsia="仿宋_GB2312" w:hAnsi="仿宋" w:cs="Times New Roman"/>
          <w:color w:val="000000"/>
          <w:sz w:val="32"/>
          <w:szCs w:val="32"/>
        </w:rPr>
      </w:pPr>
      <w:r>
        <w:rPr>
          <w:rFonts w:ascii="仿宋" w:eastAsia="仿宋" w:hAnsi="仿宋" w:cs="仿宋" w:hint="eastAsia"/>
          <w:b/>
          <w:bCs/>
          <w:sz w:val="32"/>
          <w:szCs w:val="32"/>
        </w:rPr>
        <w:t>第五条</w:t>
      </w:r>
      <w:r>
        <w:rPr>
          <w:rFonts w:ascii="黑体" w:eastAsia="仿宋_GB2312" w:hAnsi="黑体" w:cs="仿宋_GB2312" w:hint="eastAsia"/>
          <w:color w:val="000000"/>
          <w:sz w:val="32"/>
          <w:szCs w:val="32"/>
        </w:rPr>
        <w:t>【</w:t>
      </w:r>
      <w:r>
        <w:rPr>
          <w:rFonts w:ascii="仿宋" w:eastAsia="仿宋" w:hAnsi="仿宋" w:cs="仿宋" w:hint="eastAsia"/>
          <w:b/>
          <w:bCs/>
          <w:sz w:val="32"/>
          <w:szCs w:val="32"/>
        </w:rPr>
        <w:t>总体规划制定要求</w:t>
      </w:r>
      <w:r>
        <w:rPr>
          <w:rFonts w:ascii="黑体" w:eastAsia="仿宋_GB2312" w:hAnsi="黑体" w:cs="仿宋_GB2312" w:hint="eastAsia"/>
          <w:color w:val="000000"/>
          <w:sz w:val="32"/>
          <w:szCs w:val="32"/>
        </w:rPr>
        <w:t>】</w:t>
      </w:r>
      <w:r>
        <w:rPr>
          <w:rFonts w:ascii="仿宋" w:eastAsia="仿宋_GB2312" w:hAnsi="仿宋" w:cs="仿宋_GB2312" w:hint="eastAsia"/>
          <w:color w:val="000000"/>
          <w:sz w:val="32"/>
          <w:szCs w:val="32"/>
        </w:rPr>
        <w:t>制定滨水区域总体规划，应当注重自然资源保护和生态宜居，突出滨水和历史文化特色，形成自然开敞的滨水生态绿地空间和高低错落的临江建筑空间。滨水区域总体规划应当达到控制性详细规划的深度。</w:t>
      </w:r>
    </w:p>
    <w:p w:rsidR="00FA6F7A" w:rsidRDefault="00FA6F7A" w:rsidP="002417B9">
      <w:pPr>
        <w:spacing w:line="560" w:lineRule="exact"/>
        <w:ind w:firstLineChars="196" w:firstLine="31680"/>
        <w:jc w:val="left"/>
        <w:rPr>
          <w:rFonts w:ascii="仿宋" w:eastAsia="仿宋_GB2312" w:hAnsi="仿宋" w:cs="Times New Roman"/>
          <w:color w:val="000000"/>
          <w:sz w:val="32"/>
          <w:szCs w:val="32"/>
        </w:rPr>
      </w:pPr>
      <w:r>
        <w:rPr>
          <w:rFonts w:ascii="仿宋" w:eastAsia="仿宋" w:hAnsi="仿宋" w:cs="仿宋" w:hint="eastAsia"/>
          <w:b/>
          <w:bCs/>
          <w:sz w:val="32"/>
          <w:szCs w:val="32"/>
        </w:rPr>
        <w:t>第六条</w:t>
      </w:r>
      <w:r>
        <w:rPr>
          <w:rFonts w:ascii="黑体" w:eastAsia="仿宋_GB2312" w:hAnsi="黑体" w:cs="仿宋_GB2312" w:hint="eastAsia"/>
          <w:color w:val="000000"/>
          <w:sz w:val="32"/>
          <w:szCs w:val="32"/>
        </w:rPr>
        <w:t>【</w:t>
      </w:r>
      <w:r>
        <w:rPr>
          <w:rFonts w:ascii="仿宋" w:eastAsia="仿宋" w:hAnsi="仿宋" w:cs="仿宋" w:hint="eastAsia"/>
          <w:b/>
          <w:bCs/>
          <w:sz w:val="32"/>
          <w:szCs w:val="32"/>
        </w:rPr>
        <w:t>总体规划制定程序</w:t>
      </w:r>
      <w:r>
        <w:rPr>
          <w:rFonts w:ascii="黑体" w:eastAsia="仿宋_GB2312" w:hAnsi="黑体" w:cs="仿宋_GB2312" w:hint="eastAsia"/>
          <w:color w:val="000000"/>
          <w:sz w:val="32"/>
          <w:szCs w:val="32"/>
        </w:rPr>
        <w:t>】</w:t>
      </w:r>
      <w:r>
        <w:rPr>
          <w:rFonts w:ascii="仿宋_GB2312" w:eastAsia="仿宋_GB2312" w:hAnsi="仿宋_GB2312" w:cs="仿宋_GB2312" w:hint="eastAsia"/>
          <w:color w:val="000000"/>
          <w:sz w:val="32"/>
          <w:szCs w:val="32"/>
        </w:rPr>
        <w:t>市人民政府自然资源和规划部门应当</w:t>
      </w:r>
      <w:r>
        <w:rPr>
          <w:rFonts w:ascii="仿宋" w:eastAsia="仿宋_GB2312" w:hAnsi="仿宋" w:cs="仿宋_GB2312" w:hint="eastAsia"/>
          <w:color w:val="000000"/>
          <w:sz w:val="32"/>
          <w:szCs w:val="32"/>
        </w:rPr>
        <w:t>根据本市国土空间总体规划和其他有关规划，</w:t>
      </w:r>
      <w:r>
        <w:rPr>
          <w:rFonts w:ascii="仿宋_GB2312" w:eastAsia="仿宋_GB2312" w:hAnsi="仿宋_GB2312" w:cs="仿宋_GB2312" w:hint="eastAsia"/>
          <w:color w:val="000000"/>
          <w:sz w:val="32"/>
          <w:szCs w:val="32"/>
        </w:rPr>
        <w:t>组织</w:t>
      </w:r>
      <w:r>
        <w:rPr>
          <w:rFonts w:ascii="仿宋" w:eastAsia="仿宋_GB2312" w:hAnsi="仿宋" w:cs="仿宋_GB2312" w:hint="eastAsia"/>
          <w:color w:val="000000"/>
          <w:kern w:val="0"/>
          <w:sz w:val="32"/>
          <w:szCs w:val="32"/>
        </w:rPr>
        <w:t>编制滨</w:t>
      </w:r>
      <w:r>
        <w:rPr>
          <w:rFonts w:ascii="仿宋" w:eastAsia="仿宋_GB2312" w:hAnsi="仿宋" w:cs="仿宋_GB2312" w:hint="eastAsia"/>
          <w:color w:val="000000"/>
          <w:sz w:val="32"/>
          <w:szCs w:val="32"/>
        </w:rPr>
        <w:t>水区域总体规</w:t>
      </w:r>
      <w:r>
        <w:rPr>
          <w:rFonts w:ascii="仿宋_GB2312" w:eastAsia="仿宋_GB2312" w:hAnsi="仿宋_GB2312" w:cs="仿宋_GB2312" w:hint="eastAsia"/>
          <w:color w:val="000000"/>
          <w:sz w:val="32"/>
          <w:szCs w:val="32"/>
        </w:rPr>
        <w:t>划</w:t>
      </w:r>
      <w:r>
        <w:rPr>
          <w:rFonts w:ascii="仿宋" w:eastAsia="仿宋_GB2312" w:hAnsi="仿宋" w:cs="仿宋_GB2312" w:hint="eastAsia"/>
          <w:color w:val="000000"/>
          <w:sz w:val="32"/>
          <w:szCs w:val="32"/>
        </w:rPr>
        <w:t>。市人民政府在审批滨水区域总体规划前，应当将草案提请市人民代表大会常务委员会审议</w:t>
      </w:r>
      <w:r>
        <w:rPr>
          <w:rFonts w:ascii="仿宋" w:eastAsia="仿宋_GB2312" w:hAnsi="仿宋" w:cs="仿宋"/>
          <w:color w:val="000000"/>
          <w:sz w:val="32"/>
          <w:szCs w:val="32"/>
        </w:rPr>
        <w:t xml:space="preserve"> </w:t>
      </w:r>
      <w:r>
        <w:rPr>
          <w:rFonts w:ascii="仿宋" w:eastAsia="仿宋_GB2312" w:hAnsi="仿宋" w:cs="仿宋_GB2312" w:hint="eastAsia"/>
          <w:color w:val="000000"/>
          <w:sz w:val="32"/>
          <w:szCs w:val="32"/>
        </w:rPr>
        <w:t>，并对常务委员会组成人员的审议意见进行研究处理。</w:t>
      </w:r>
    </w:p>
    <w:p w:rsidR="00FA6F7A" w:rsidRDefault="00FA6F7A" w:rsidP="002417B9">
      <w:pPr>
        <w:spacing w:line="560" w:lineRule="exact"/>
        <w:ind w:firstLineChars="196" w:firstLine="31680"/>
        <w:jc w:val="left"/>
        <w:rPr>
          <w:rFonts w:ascii="仿宋" w:eastAsia="仿宋_GB2312" w:hAnsi="仿宋" w:cs="Times New Roman"/>
          <w:color w:val="000000"/>
          <w:sz w:val="32"/>
          <w:szCs w:val="32"/>
        </w:rPr>
      </w:pPr>
      <w:r>
        <w:rPr>
          <w:rFonts w:ascii="仿宋" w:eastAsia="仿宋_GB2312" w:hAnsi="仿宋" w:cs="仿宋_GB2312" w:hint="eastAsia"/>
          <w:color w:val="000000"/>
          <w:sz w:val="32"/>
          <w:szCs w:val="32"/>
        </w:rPr>
        <w:t>滨水区域总体规划经市人民政府批准后，应当报市人民代表大会常务委员会备案，并向社会公布。</w:t>
      </w:r>
    </w:p>
    <w:p w:rsidR="00FA6F7A" w:rsidRDefault="00FA6F7A">
      <w:pPr>
        <w:spacing w:line="560" w:lineRule="exact"/>
        <w:ind w:firstLine="645"/>
        <w:rPr>
          <w:rFonts w:ascii="仿宋_GB2312" w:eastAsia="仿宋_GB2312" w:hAnsi="仿宋_GB2312" w:cs="Times New Roman"/>
          <w:color w:val="000000"/>
          <w:sz w:val="32"/>
          <w:szCs w:val="32"/>
        </w:rPr>
      </w:pPr>
      <w:r>
        <w:rPr>
          <w:rFonts w:ascii="仿宋" w:eastAsia="仿宋" w:hAnsi="仿宋" w:cs="仿宋" w:hint="eastAsia"/>
          <w:b/>
          <w:bCs/>
          <w:sz w:val="32"/>
          <w:szCs w:val="32"/>
        </w:rPr>
        <w:t>第七条</w:t>
      </w:r>
      <w:r>
        <w:rPr>
          <w:rFonts w:ascii="黑体" w:eastAsia="仿宋_GB2312" w:hAnsi="黑体" w:cs="仿宋_GB2312" w:hint="eastAsia"/>
          <w:color w:val="000000"/>
          <w:sz w:val="32"/>
          <w:szCs w:val="32"/>
        </w:rPr>
        <w:t>【</w:t>
      </w:r>
      <w:r>
        <w:rPr>
          <w:rFonts w:ascii="仿宋" w:eastAsia="仿宋" w:hAnsi="仿宋" w:cs="仿宋" w:hint="eastAsia"/>
          <w:b/>
          <w:bCs/>
          <w:sz w:val="32"/>
          <w:szCs w:val="32"/>
        </w:rPr>
        <w:t>总体规划修改</w:t>
      </w:r>
      <w:r>
        <w:rPr>
          <w:rFonts w:ascii="黑体" w:eastAsia="仿宋_GB2312" w:hAnsi="黑体" w:cs="仿宋_GB2312" w:hint="eastAsia"/>
          <w:color w:val="000000"/>
          <w:sz w:val="32"/>
          <w:szCs w:val="32"/>
        </w:rPr>
        <w:t>】</w:t>
      </w:r>
      <w:r>
        <w:rPr>
          <w:rFonts w:ascii="仿宋" w:eastAsia="仿宋_GB2312" w:hAnsi="仿宋" w:cs="仿宋_GB2312" w:hint="eastAsia"/>
          <w:color w:val="000000"/>
          <w:sz w:val="32"/>
          <w:szCs w:val="32"/>
        </w:rPr>
        <w:t>滨水区域总体规划是滨水区域建设、保护、利用和规划管理的依据，非因法定事由并经法定程序不得修改。</w:t>
      </w:r>
    </w:p>
    <w:p w:rsidR="00FA6F7A" w:rsidRDefault="00FA6F7A" w:rsidP="002417B9">
      <w:pPr>
        <w:shd w:val="clear" w:color="auto" w:fill="FFFFFF"/>
        <w:spacing w:line="560" w:lineRule="exact"/>
        <w:ind w:firstLineChars="200" w:firstLine="3168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市人民政府自然资源和规划部门修改滨水区域总体规划，应当对规划实施情况进行评估和科学论证，并依照本条例第六条规定的程序报批。</w:t>
      </w:r>
    </w:p>
    <w:p w:rsidR="00FA6F7A" w:rsidRDefault="00FA6F7A">
      <w:pPr>
        <w:pStyle w:val="p15"/>
        <w:widowControl w:val="0"/>
        <w:shd w:val="clear" w:color="auto" w:fill="FFFFFF"/>
        <w:spacing w:line="580" w:lineRule="exact"/>
        <w:ind w:firstLine="600"/>
        <w:jc w:val="both"/>
        <w:rPr>
          <w:rFonts w:ascii="仿宋" w:eastAsia="仿宋_GB2312" w:hAnsi="仿宋" w:cs="Times New Roman"/>
          <w:color w:val="000000"/>
          <w:sz w:val="32"/>
          <w:szCs w:val="32"/>
        </w:rPr>
      </w:pPr>
      <w:r>
        <w:rPr>
          <w:rFonts w:ascii="仿宋" w:eastAsia="仿宋" w:hAnsi="仿宋" w:cs="仿宋" w:hint="eastAsia"/>
          <w:b/>
          <w:bCs/>
          <w:kern w:val="2"/>
          <w:sz w:val="32"/>
          <w:szCs w:val="32"/>
        </w:rPr>
        <w:t>第八条</w:t>
      </w:r>
      <w:r>
        <w:rPr>
          <w:rFonts w:ascii="仿宋" w:eastAsia="仿宋_GB2312" w:hAnsi="仿宋" w:cs="仿宋_GB2312" w:hint="eastAsia"/>
          <w:color w:val="000000"/>
          <w:sz w:val="32"/>
          <w:szCs w:val="32"/>
        </w:rPr>
        <w:t>【</w:t>
      </w:r>
      <w:r>
        <w:rPr>
          <w:rFonts w:ascii="仿宋" w:eastAsia="仿宋" w:hAnsi="仿宋" w:cs="仿宋" w:hint="eastAsia"/>
          <w:b/>
          <w:bCs/>
          <w:kern w:val="2"/>
          <w:sz w:val="32"/>
          <w:szCs w:val="32"/>
        </w:rPr>
        <w:t>界线标志</w:t>
      </w:r>
      <w:r>
        <w:rPr>
          <w:rFonts w:ascii="仿宋" w:eastAsia="仿宋_GB2312" w:hAnsi="仿宋" w:cs="仿宋_GB2312" w:hint="eastAsia"/>
          <w:color w:val="000000"/>
          <w:sz w:val="32"/>
          <w:szCs w:val="32"/>
        </w:rPr>
        <w:t>】市人民政府自然资源和规划部门应当向社会公布滨水区域风光带控制区、建设控制区的具体界线，并设立统一的界线标志。任何单位和个人不得擅自移动、损毁、掩盖界线标志。</w:t>
      </w:r>
    </w:p>
    <w:p w:rsidR="00FA6F7A" w:rsidRDefault="00FA6F7A" w:rsidP="002417B9">
      <w:pPr>
        <w:shd w:val="clear" w:color="auto" w:fill="FFFFFF"/>
        <w:spacing w:line="560" w:lineRule="exact"/>
        <w:ind w:firstLineChars="200" w:firstLine="31680"/>
        <w:rPr>
          <w:rFonts w:ascii="仿宋" w:eastAsia="仿宋_GB2312" w:hAnsi="仿宋" w:cs="Times New Roman"/>
          <w:color w:val="000000"/>
          <w:sz w:val="32"/>
          <w:szCs w:val="32"/>
          <w:bdr w:val="single" w:sz="4" w:space="0" w:color="auto"/>
        </w:rPr>
      </w:pPr>
      <w:r>
        <w:rPr>
          <w:rFonts w:ascii="仿宋" w:eastAsia="仿宋" w:hAnsi="仿宋" w:cs="仿宋" w:hint="eastAsia"/>
          <w:b/>
          <w:bCs/>
          <w:sz w:val="32"/>
          <w:szCs w:val="32"/>
        </w:rPr>
        <w:t>第九条</w:t>
      </w:r>
      <w:r>
        <w:rPr>
          <w:rFonts w:ascii="仿宋" w:eastAsia="仿宋_GB2312" w:hAnsi="仿宋" w:cs="仿宋_GB2312" w:hint="eastAsia"/>
          <w:color w:val="000000"/>
          <w:sz w:val="32"/>
          <w:szCs w:val="32"/>
        </w:rPr>
        <w:t>【</w:t>
      </w:r>
      <w:r>
        <w:rPr>
          <w:rFonts w:ascii="仿宋" w:eastAsia="仿宋" w:hAnsi="仿宋" w:cs="仿宋" w:hint="eastAsia"/>
          <w:b/>
          <w:bCs/>
          <w:sz w:val="32"/>
          <w:szCs w:val="32"/>
        </w:rPr>
        <w:t>土地利用及建设要求</w:t>
      </w:r>
      <w:r>
        <w:rPr>
          <w:rFonts w:ascii="仿宋" w:eastAsia="仿宋_GB2312" w:hAnsi="仿宋" w:cs="仿宋_GB2312" w:hint="eastAsia"/>
          <w:color w:val="000000"/>
          <w:sz w:val="32"/>
          <w:szCs w:val="32"/>
        </w:rPr>
        <w:t>】</w:t>
      </w:r>
      <w:r>
        <w:rPr>
          <w:rFonts w:ascii="黑体" w:eastAsia="仿宋_GB2312" w:hAnsi="黑体" w:cs="仿宋_GB2312" w:hint="eastAsia"/>
          <w:color w:val="000000"/>
          <w:sz w:val="32"/>
          <w:szCs w:val="32"/>
        </w:rPr>
        <w:t>滨水区域范围内的土地利用应当按照本市国土空间总体规划的用地布局，合理确定不同地段的用地性质、用途和开发强度控制等级。</w:t>
      </w:r>
    </w:p>
    <w:p w:rsidR="00FA6F7A" w:rsidRDefault="00FA6F7A" w:rsidP="002417B9">
      <w:pPr>
        <w:shd w:val="clear" w:color="auto" w:fill="FFFFFF"/>
        <w:spacing w:line="560" w:lineRule="exact"/>
        <w:ind w:firstLineChars="200" w:firstLine="31680"/>
        <w:rPr>
          <w:rFonts w:ascii="仿宋" w:eastAsia="仿宋_GB2312" w:hAnsi="仿宋" w:cs="Times New Roman"/>
          <w:color w:val="000000"/>
          <w:sz w:val="32"/>
          <w:szCs w:val="32"/>
        </w:rPr>
      </w:pPr>
      <w:r>
        <w:rPr>
          <w:rFonts w:ascii="仿宋" w:eastAsia="仿宋_GB2312" w:hAnsi="仿宋" w:cs="仿宋_GB2312" w:hint="eastAsia"/>
          <w:color w:val="000000"/>
          <w:sz w:val="32"/>
          <w:szCs w:val="32"/>
        </w:rPr>
        <w:t>风光带控制区应当突出绿化和生态休闲功能</w:t>
      </w:r>
      <w:r>
        <w:rPr>
          <w:rFonts w:ascii="仿宋" w:eastAsia="仿宋_GB2312" w:hAnsi="仿宋" w:cs="仿宋_GB2312" w:hint="eastAsia"/>
          <w:color w:val="000000"/>
          <w:kern w:val="0"/>
          <w:sz w:val="32"/>
          <w:szCs w:val="32"/>
        </w:rPr>
        <w:t>，除必要的基础设施和公益设施外</w:t>
      </w:r>
      <w:r>
        <w:rPr>
          <w:rFonts w:ascii="仿宋" w:eastAsia="仿宋_GB2312" w:hAnsi="仿宋" w:cs="仿宋_GB2312" w:hint="eastAsia"/>
          <w:color w:val="000000"/>
          <w:sz w:val="32"/>
          <w:szCs w:val="32"/>
        </w:rPr>
        <w:t>，不得实施其他项目建设。</w:t>
      </w:r>
    </w:p>
    <w:p w:rsidR="00FA6F7A" w:rsidRDefault="00FA6F7A" w:rsidP="002417B9">
      <w:pPr>
        <w:spacing w:line="560" w:lineRule="exact"/>
        <w:ind w:firstLineChars="200" w:firstLine="31680"/>
        <w:rPr>
          <w:rFonts w:ascii="仿宋" w:eastAsia="仿宋_GB2312" w:hAnsi="仿宋" w:cs="Times New Roman"/>
          <w:b/>
          <w:bCs/>
          <w:color w:val="000000"/>
          <w:sz w:val="32"/>
          <w:szCs w:val="32"/>
          <w:bdr w:val="single" w:sz="4" w:space="0" w:color="auto"/>
        </w:rPr>
      </w:pPr>
      <w:r>
        <w:rPr>
          <w:rFonts w:ascii="仿宋" w:eastAsia="仿宋_GB2312" w:hAnsi="仿宋" w:cs="仿宋_GB2312" w:hint="eastAsia"/>
          <w:color w:val="000000"/>
          <w:sz w:val="32"/>
          <w:szCs w:val="32"/>
        </w:rPr>
        <w:t>建设控制区应当强化城市设计，科学规划城市天际线，依法依规确定容积率、绿地率、建筑密度、建筑高度等控制指标，并对建筑物的体量、色彩、风格作出规定。</w:t>
      </w:r>
    </w:p>
    <w:p w:rsidR="00FA6F7A" w:rsidRDefault="00FA6F7A">
      <w:pPr>
        <w:pStyle w:val="p15"/>
        <w:widowControl w:val="0"/>
        <w:shd w:val="clear" w:color="auto" w:fill="FFFFFF"/>
        <w:spacing w:line="580" w:lineRule="exact"/>
        <w:ind w:firstLine="600"/>
        <w:jc w:val="both"/>
        <w:rPr>
          <w:rFonts w:ascii="仿宋_GB2312" w:eastAsia="仿宋_GB2312" w:hAnsi="仿宋_GB2312" w:cs="Times New Roman"/>
          <w:color w:val="000000"/>
          <w:sz w:val="32"/>
          <w:szCs w:val="32"/>
        </w:rPr>
      </w:pPr>
      <w:r>
        <w:rPr>
          <w:rFonts w:ascii="仿宋" w:eastAsia="仿宋" w:hAnsi="仿宋" w:cs="仿宋" w:hint="eastAsia"/>
          <w:b/>
          <w:bCs/>
          <w:kern w:val="2"/>
          <w:sz w:val="32"/>
          <w:szCs w:val="32"/>
        </w:rPr>
        <w:t>第十条</w:t>
      </w:r>
      <w:r>
        <w:rPr>
          <w:rFonts w:ascii="仿宋" w:eastAsia="仿宋_GB2312" w:hAnsi="仿宋" w:cs="仿宋_GB2312" w:hint="eastAsia"/>
          <w:color w:val="000000"/>
          <w:sz w:val="32"/>
          <w:szCs w:val="32"/>
        </w:rPr>
        <w:t>【</w:t>
      </w:r>
      <w:r>
        <w:rPr>
          <w:rFonts w:ascii="仿宋" w:eastAsia="仿宋" w:hAnsi="仿宋" w:cs="仿宋" w:hint="eastAsia"/>
          <w:b/>
          <w:bCs/>
          <w:kern w:val="2"/>
          <w:sz w:val="32"/>
          <w:szCs w:val="32"/>
        </w:rPr>
        <w:t>基础设施建设</w:t>
      </w:r>
      <w:r>
        <w:rPr>
          <w:rFonts w:ascii="仿宋" w:eastAsia="仿宋_GB2312" w:hAnsi="仿宋" w:cs="仿宋_GB2312" w:hint="eastAsia"/>
          <w:color w:val="000000"/>
          <w:sz w:val="32"/>
          <w:szCs w:val="32"/>
        </w:rPr>
        <w:t>】市、区人民政府应当组织相关部门，根据滨水区域总体规划，完善滨水区域防洪、绿</w:t>
      </w:r>
      <w:r>
        <w:rPr>
          <w:rFonts w:ascii="仿宋_GB2312" w:eastAsia="仿宋_GB2312" w:hAnsi="仿宋_GB2312" w:cs="仿宋_GB2312" w:hint="eastAsia"/>
          <w:color w:val="000000"/>
          <w:sz w:val="32"/>
          <w:szCs w:val="32"/>
        </w:rPr>
        <w:t>化、市政</w:t>
      </w:r>
      <w:r>
        <w:rPr>
          <w:rFonts w:ascii="仿宋" w:eastAsia="仿宋_GB2312" w:hAnsi="仿宋" w:cs="仿宋_GB2312" w:hint="eastAsia"/>
          <w:color w:val="000000"/>
          <w:sz w:val="32"/>
          <w:szCs w:val="32"/>
        </w:rPr>
        <w:t>、饮用水水源保护等基础设施建设。</w:t>
      </w:r>
    </w:p>
    <w:p w:rsidR="00FA6F7A" w:rsidRDefault="00FA6F7A">
      <w:pPr>
        <w:pStyle w:val="p15"/>
        <w:widowControl w:val="0"/>
        <w:shd w:val="clear" w:color="auto" w:fill="FFFFFF"/>
        <w:spacing w:line="580" w:lineRule="exact"/>
        <w:ind w:firstLine="600"/>
        <w:jc w:val="both"/>
        <w:rPr>
          <w:rFonts w:ascii="仿宋" w:eastAsia="仿宋_GB2312" w:hAnsi="仿宋" w:cs="Times New Roman"/>
          <w:color w:val="000000"/>
          <w:sz w:val="32"/>
          <w:szCs w:val="32"/>
        </w:rPr>
      </w:pPr>
      <w:r>
        <w:rPr>
          <w:rFonts w:ascii="仿宋" w:eastAsia="仿宋" w:hAnsi="仿宋" w:cs="仿宋" w:hint="eastAsia"/>
          <w:b/>
          <w:bCs/>
          <w:kern w:val="2"/>
          <w:sz w:val="32"/>
          <w:szCs w:val="32"/>
        </w:rPr>
        <w:t>第十一条</w:t>
      </w:r>
      <w:r>
        <w:rPr>
          <w:rFonts w:ascii="仿宋" w:eastAsia="仿宋_GB2312" w:hAnsi="仿宋" w:cs="仿宋_GB2312" w:hint="eastAsia"/>
          <w:color w:val="000000"/>
          <w:sz w:val="32"/>
          <w:szCs w:val="32"/>
        </w:rPr>
        <w:t>【</w:t>
      </w:r>
      <w:r>
        <w:rPr>
          <w:rFonts w:ascii="仿宋" w:eastAsia="仿宋" w:hAnsi="仿宋" w:cs="仿宋" w:hint="eastAsia"/>
          <w:b/>
          <w:bCs/>
          <w:kern w:val="2"/>
          <w:sz w:val="32"/>
          <w:szCs w:val="32"/>
        </w:rPr>
        <w:t>文物古迹保护</w:t>
      </w:r>
      <w:r>
        <w:rPr>
          <w:rFonts w:ascii="仿宋" w:eastAsia="仿宋_GB2312" w:hAnsi="仿宋" w:cs="仿宋_GB2312" w:hint="eastAsia"/>
          <w:color w:val="000000"/>
          <w:sz w:val="32"/>
          <w:szCs w:val="32"/>
        </w:rPr>
        <w:t>】市、区人民政府及其相关部门应当根据滨水区域总体规划，加强对滨水区域内的文物古迹、历史建筑、古树名木等的保护。</w:t>
      </w:r>
    </w:p>
    <w:p w:rsidR="00FA6F7A" w:rsidRDefault="00FA6F7A">
      <w:pPr>
        <w:pStyle w:val="p15"/>
        <w:widowControl w:val="0"/>
        <w:shd w:val="clear" w:color="auto" w:fill="FFFFFF"/>
        <w:spacing w:line="580" w:lineRule="exact"/>
        <w:ind w:firstLine="600"/>
        <w:jc w:val="both"/>
        <w:rPr>
          <w:rFonts w:ascii="仿宋" w:eastAsia="仿宋_GB2312" w:hAnsi="仿宋" w:cs="Times New Roman"/>
          <w:color w:val="000000"/>
          <w:sz w:val="32"/>
          <w:szCs w:val="32"/>
        </w:rPr>
      </w:pPr>
      <w:r>
        <w:rPr>
          <w:rFonts w:ascii="仿宋" w:eastAsia="仿宋_GB2312" w:hAnsi="仿宋" w:cs="仿宋_GB2312" w:hint="eastAsia"/>
          <w:color w:val="000000"/>
          <w:sz w:val="32"/>
          <w:szCs w:val="32"/>
        </w:rPr>
        <w:t>滨水区域内的石鼓书院、湘南学联、酃县遗址、来雁塔、珠晖塔等文物古迹，应当整体保护，保持传统风格和历史原貌。</w:t>
      </w:r>
    </w:p>
    <w:p w:rsidR="00FA6F7A" w:rsidRDefault="00FA6F7A" w:rsidP="002417B9">
      <w:pPr>
        <w:shd w:val="clear" w:color="auto" w:fill="FFFFFF"/>
        <w:spacing w:line="560" w:lineRule="exact"/>
        <w:ind w:firstLineChars="200" w:firstLine="31680"/>
        <w:rPr>
          <w:rFonts w:ascii="仿宋" w:eastAsia="仿宋_GB2312" w:hAnsi="仿宋" w:cs="Times New Roman"/>
          <w:color w:val="000000"/>
          <w:sz w:val="32"/>
          <w:szCs w:val="32"/>
          <w:bdr w:val="single" w:sz="4" w:space="0" w:color="auto"/>
        </w:rPr>
      </w:pPr>
      <w:r>
        <w:rPr>
          <w:rFonts w:ascii="仿宋" w:eastAsia="仿宋" w:hAnsi="仿宋" w:cs="仿宋" w:hint="eastAsia"/>
          <w:b/>
          <w:bCs/>
          <w:sz w:val="32"/>
          <w:szCs w:val="32"/>
        </w:rPr>
        <w:t>第十二条</w:t>
      </w:r>
      <w:r>
        <w:rPr>
          <w:rFonts w:ascii="黑体" w:eastAsia="仿宋_GB2312" w:hAnsi="黑体" w:cs="仿宋_GB2312" w:hint="eastAsia"/>
          <w:color w:val="000000"/>
          <w:sz w:val="32"/>
          <w:szCs w:val="32"/>
        </w:rPr>
        <w:t>【</w:t>
      </w:r>
      <w:r>
        <w:rPr>
          <w:rFonts w:ascii="仿宋" w:eastAsia="仿宋" w:hAnsi="仿宋" w:cs="仿宋" w:hint="eastAsia"/>
          <w:b/>
          <w:bCs/>
          <w:sz w:val="32"/>
          <w:szCs w:val="32"/>
        </w:rPr>
        <w:t>建、构筑物的控制要求</w:t>
      </w:r>
      <w:r>
        <w:rPr>
          <w:rFonts w:ascii="黑体" w:eastAsia="仿宋_GB2312" w:hAnsi="黑体" w:cs="仿宋_GB2312" w:hint="eastAsia"/>
          <w:color w:val="000000"/>
          <w:sz w:val="32"/>
          <w:szCs w:val="32"/>
        </w:rPr>
        <w:t>】</w:t>
      </w:r>
      <w:r>
        <w:rPr>
          <w:rFonts w:ascii="仿宋" w:eastAsia="仿宋_GB2312" w:hAnsi="仿宋" w:cs="仿宋_GB2312" w:hint="eastAsia"/>
          <w:color w:val="000000"/>
          <w:sz w:val="32"/>
          <w:szCs w:val="32"/>
        </w:rPr>
        <w:t>滨水区域范围内建筑物、构筑物的新建、改建或者扩建，应当符合滨水区域总体规划，与周围景观和环境相协调。</w:t>
      </w:r>
    </w:p>
    <w:p w:rsidR="00FA6F7A" w:rsidRDefault="00FA6F7A" w:rsidP="002417B9">
      <w:pPr>
        <w:shd w:val="clear" w:color="auto" w:fill="FFFFFF"/>
        <w:spacing w:line="560" w:lineRule="exact"/>
        <w:ind w:firstLineChars="200" w:firstLine="31680"/>
        <w:rPr>
          <w:rFonts w:ascii="仿宋" w:eastAsia="仿宋_GB2312" w:hAnsi="仿宋" w:cs="Times New Roman"/>
          <w:color w:val="000000"/>
          <w:sz w:val="32"/>
          <w:szCs w:val="32"/>
        </w:rPr>
      </w:pPr>
      <w:r>
        <w:rPr>
          <w:rFonts w:ascii="仿宋" w:eastAsia="仿宋_GB2312" w:hAnsi="仿宋" w:cs="仿宋_GB2312" w:hint="eastAsia"/>
          <w:color w:val="000000"/>
          <w:sz w:val="32"/>
          <w:szCs w:val="32"/>
        </w:rPr>
        <w:t>市人民政府自然资源和规划部门核发建设工程规划许可证时，应当征求市国土空间规划委员会的意见。</w:t>
      </w:r>
    </w:p>
    <w:p w:rsidR="00FA6F7A" w:rsidRDefault="00FA6F7A">
      <w:pPr>
        <w:pStyle w:val="p15"/>
        <w:widowControl w:val="0"/>
        <w:shd w:val="clear" w:color="auto" w:fill="FFFFFF"/>
        <w:spacing w:line="580" w:lineRule="exact"/>
        <w:ind w:firstLine="600"/>
        <w:jc w:val="both"/>
        <w:rPr>
          <w:rFonts w:ascii="仿宋" w:eastAsia="仿宋_GB2312" w:hAnsi="仿宋" w:cs="Times New Roman"/>
          <w:color w:val="000000"/>
          <w:sz w:val="32"/>
          <w:szCs w:val="32"/>
        </w:rPr>
      </w:pPr>
      <w:r>
        <w:rPr>
          <w:rFonts w:ascii="仿宋" w:eastAsia="仿宋" w:hAnsi="仿宋" w:cs="仿宋" w:hint="eastAsia"/>
          <w:b/>
          <w:bCs/>
          <w:kern w:val="2"/>
          <w:sz w:val="32"/>
          <w:szCs w:val="32"/>
        </w:rPr>
        <w:t>第十三条</w:t>
      </w:r>
      <w:r>
        <w:rPr>
          <w:rFonts w:ascii="仿宋" w:eastAsia="仿宋_GB2312" w:hAnsi="仿宋" w:cs="仿宋_GB2312" w:hint="eastAsia"/>
          <w:color w:val="000000"/>
          <w:sz w:val="32"/>
          <w:szCs w:val="32"/>
        </w:rPr>
        <w:t>【</w:t>
      </w:r>
      <w:r>
        <w:rPr>
          <w:rFonts w:ascii="仿宋" w:eastAsia="仿宋" w:hAnsi="仿宋" w:cs="仿宋" w:hint="eastAsia"/>
          <w:b/>
          <w:bCs/>
          <w:kern w:val="2"/>
          <w:sz w:val="32"/>
          <w:szCs w:val="32"/>
        </w:rPr>
        <w:t>既有项目处理</w:t>
      </w:r>
      <w:r>
        <w:rPr>
          <w:rFonts w:ascii="仿宋" w:eastAsia="仿宋_GB2312" w:hAnsi="仿宋" w:cs="仿宋_GB2312" w:hint="eastAsia"/>
          <w:color w:val="000000"/>
          <w:sz w:val="32"/>
          <w:szCs w:val="32"/>
        </w:rPr>
        <w:t>】对本条例实施前已经取得滨水区域范围内土地使用权、但不符合滨水区域总体规划的项目依法处置，具体办法由市人民政府制定。</w:t>
      </w:r>
    </w:p>
    <w:p w:rsidR="00FA6F7A" w:rsidRDefault="00FA6F7A" w:rsidP="002417B9">
      <w:pPr>
        <w:shd w:val="clear" w:color="auto" w:fill="FFFFFF"/>
        <w:spacing w:line="560" w:lineRule="exact"/>
        <w:ind w:firstLineChars="200" w:firstLine="31680"/>
        <w:rPr>
          <w:rFonts w:ascii="仿宋" w:eastAsia="仿宋_GB2312" w:hAnsi="仿宋" w:cs="Times New Roman"/>
          <w:color w:val="000000"/>
          <w:sz w:val="32"/>
          <w:szCs w:val="32"/>
        </w:rPr>
      </w:pPr>
      <w:r>
        <w:rPr>
          <w:rFonts w:ascii="仿宋" w:eastAsia="仿宋" w:hAnsi="仿宋" w:cs="仿宋" w:hint="eastAsia"/>
          <w:b/>
          <w:bCs/>
          <w:sz w:val="32"/>
          <w:szCs w:val="32"/>
        </w:rPr>
        <w:t>第十四条</w:t>
      </w:r>
      <w:r>
        <w:rPr>
          <w:rFonts w:ascii="黑体" w:eastAsia="仿宋_GB2312" w:hAnsi="黑体" w:cs="仿宋_GB2312" w:hint="eastAsia"/>
          <w:color w:val="000000"/>
          <w:sz w:val="32"/>
          <w:szCs w:val="32"/>
        </w:rPr>
        <w:t>【</w:t>
      </w:r>
      <w:r>
        <w:rPr>
          <w:rFonts w:ascii="仿宋" w:eastAsia="仿宋" w:hAnsi="仿宋" w:cs="仿宋" w:hint="eastAsia"/>
          <w:b/>
          <w:bCs/>
          <w:sz w:val="32"/>
          <w:szCs w:val="32"/>
        </w:rPr>
        <w:t>监督检查</w:t>
      </w:r>
      <w:r>
        <w:rPr>
          <w:rFonts w:ascii="黑体" w:eastAsia="仿宋_GB2312" w:hAnsi="黑体" w:cs="仿宋_GB2312" w:hint="eastAsia"/>
          <w:color w:val="000000"/>
          <w:sz w:val="32"/>
          <w:szCs w:val="32"/>
        </w:rPr>
        <w:t>】</w:t>
      </w:r>
      <w:r>
        <w:rPr>
          <w:rFonts w:ascii="仿宋" w:eastAsia="仿宋_GB2312" w:hAnsi="仿宋" w:cs="仿宋_GB2312" w:hint="eastAsia"/>
          <w:color w:val="000000"/>
          <w:sz w:val="32"/>
          <w:szCs w:val="32"/>
        </w:rPr>
        <w:t>市人民政府应当建立</w:t>
      </w:r>
      <w:r>
        <w:rPr>
          <w:rFonts w:ascii="仿宋" w:eastAsia="仿宋_GB2312" w:hAnsi="仿宋" w:cs="仿宋_GB2312" w:hint="eastAsia"/>
          <w:color w:val="000000"/>
          <w:kern w:val="0"/>
          <w:sz w:val="32"/>
          <w:szCs w:val="32"/>
        </w:rPr>
        <w:t>监督考评机制，对滨水区域总体规划的制定、修改、实施情况进行监督</w:t>
      </w:r>
      <w:r>
        <w:rPr>
          <w:rFonts w:ascii="仿宋" w:eastAsia="仿宋_GB2312" w:hAnsi="仿宋" w:cs="仿宋_GB2312" w:hint="eastAsia"/>
          <w:color w:val="000000"/>
          <w:sz w:val="32"/>
          <w:szCs w:val="32"/>
        </w:rPr>
        <w:t>检查，并每年向市人民代表大会常务委员会报告滨水区域总体规划实施情况，接受监督。</w:t>
      </w:r>
    </w:p>
    <w:p w:rsidR="00FA6F7A" w:rsidRDefault="00FA6F7A" w:rsidP="002417B9">
      <w:pPr>
        <w:shd w:val="clear" w:color="auto" w:fill="FFFFFF"/>
        <w:spacing w:line="560" w:lineRule="exact"/>
        <w:ind w:firstLineChars="200" w:firstLine="3168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市人民政府自然资源和规划部门应当建立滨水区域总体规划动态监测检查制度，</w:t>
      </w:r>
      <w:r>
        <w:rPr>
          <w:rFonts w:ascii="仿宋" w:eastAsia="仿宋_GB2312" w:hAnsi="仿宋" w:cs="仿宋_GB2312" w:hint="eastAsia"/>
          <w:color w:val="000000"/>
          <w:sz w:val="32"/>
          <w:szCs w:val="32"/>
        </w:rPr>
        <w:t>设立、</w:t>
      </w:r>
      <w:r>
        <w:rPr>
          <w:rFonts w:ascii="仿宋_GB2312" w:eastAsia="仿宋_GB2312" w:hAnsi="仿宋_GB2312" w:cs="仿宋_GB2312" w:hint="eastAsia"/>
          <w:color w:val="000000"/>
          <w:sz w:val="32"/>
          <w:szCs w:val="32"/>
        </w:rPr>
        <w:t>公布举</w:t>
      </w:r>
      <w:r>
        <w:rPr>
          <w:rFonts w:ascii="仿宋" w:eastAsia="仿宋_GB2312" w:hAnsi="仿宋" w:cs="仿宋_GB2312" w:hint="eastAsia"/>
          <w:color w:val="000000"/>
          <w:sz w:val="32"/>
          <w:szCs w:val="32"/>
        </w:rPr>
        <w:t>报电话和电子信箱，</w:t>
      </w:r>
      <w:r>
        <w:rPr>
          <w:rFonts w:ascii="仿宋_GB2312" w:eastAsia="仿宋_GB2312" w:hAnsi="仿宋_GB2312" w:cs="仿宋_GB2312" w:hint="eastAsia"/>
          <w:color w:val="000000"/>
          <w:sz w:val="32"/>
          <w:szCs w:val="32"/>
        </w:rPr>
        <w:t>通过现场巡查、接受举报等方式开展动态监测检查，并依法处理。</w:t>
      </w:r>
    </w:p>
    <w:p w:rsidR="00FA6F7A" w:rsidRDefault="00FA6F7A">
      <w:pPr>
        <w:pStyle w:val="p15"/>
        <w:widowControl w:val="0"/>
        <w:shd w:val="clear" w:color="auto" w:fill="FFFFFF"/>
        <w:spacing w:line="580" w:lineRule="exact"/>
        <w:ind w:firstLine="600"/>
        <w:jc w:val="both"/>
        <w:rPr>
          <w:rFonts w:ascii="仿宋" w:eastAsia="仿宋_GB2312" w:hAnsi="仿宋" w:cs="Times New Roman"/>
          <w:color w:val="000000"/>
          <w:sz w:val="32"/>
          <w:szCs w:val="32"/>
        </w:rPr>
      </w:pPr>
      <w:r>
        <w:rPr>
          <w:rFonts w:ascii="仿宋" w:eastAsia="仿宋" w:hAnsi="仿宋" w:cs="仿宋" w:hint="eastAsia"/>
          <w:b/>
          <w:bCs/>
          <w:kern w:val="2"/>
          <w:sz w:val="32"/>
          <w:szCs w:val="32"/>
        </w:rPr>
        <w:t>第十五条</w:t>
      </w:r>
      <w:r>
        <w:rPr>
          <w:rFonts w:ascii="黑体" w:eastAsia="仿宋_GB2312" w:hAnsi="黑体" w:cs="仿宋_GB2312" w:hint="eastAsia"/>
          <w:color w:val="000000"/>
          <w:sz w:val="32"/>
          <w:szCs w:val="32"/>
        </w:rPr>
        <w:t>【</w:t>
      </w:r>
      <w:r>
        <w:rPr>
          <w:rFonts w:ascii="仿宋" w:eastAsia="仿宋" w:hAnsi="仿宋" w:cs="仿宋" w:hint="eastAsia"/>
          <w:b/>
          <w:bCs/>
          <w:kern w:val="2"/>
          <w:sz w:val="32"/>
          <w:szCs w:val="32"/>
        </w:rPr>
        <w:t>国家工作人员法律责任</w:t>
      </w:r>
      <w:r>
        <w:rPr>
          <w:rFonts w:ascii="黑体" w:eastAsia="仿宋_GB2312" w:hAnsi="黑体" w:cs="仿宋_GB2312" w:hint="eastAsia"/>
          <w:color w:val="000000"/>
          <w:sz w:val="32"/>
          <w:szCs w:val="32"/>
        </w:rPr>
        <w:t>】</w:t>
      </w:r>
      <w:r>
        <w:rPr>
          <w:rFonts w:ascii="仿宋_GB2312" w:eastAsia="仿宋_GB2312" w:hAnsi="仿宋_GB2312" w:cs="仿宋_GB2312" w:hint="eastAsia"/>
          <w:color w:val="000000"/>
          <w:sz w:val="32"/>
          <w:szCs w:val="32"/>
        </w:rPr>
        <w:t>违反本条例规定，市、区人民政府及其相关部门工作人员在滨水区域规划管理工作中玩忽职守、徇私舞弊、滥用</w:t>
      </w:r>
      <w:r>
        <w:rPr>
          <w:rFonts w:ascii="仿宋" w:eastAsia="仿宋_GB2312" w:hAnsi="仿宋" w:cs="仿宋_GB2312" w:hint="eastAsia"/>
          <w:color w:val="000000"/>
          <w:sz w:val="32"/>
          <w:szCs w:val="32"/>
        </w:rPr>
        <w:t>职权的，依法给予处分；构成犯罪的，依法追究刑事责任。</w:t>
      </w:r>
    </w:p>
    <w:p w:rsidR="00FA6F7A" w:rsidRDefault="00FA6F7A">
      <w:pPr>
        <w:pStyle w:val="p15"/>
        <w:widowControl w:val="0"/>
        <w:shd w:val="clear" w:color="auto" w:fill="FFFFFF"/>
        <w:spacing w:line="580" w:lineRule="exact"/>
        <w:ind w:firstLine="600"/>
        <w:jc w:val="both"/>
        <w:rPr>
          <w:rFonts w:ascii="仿宋" w:eastAsia="仿宋_GB2312" w:hAnsi="仿宋" w:cs="Times New Roman"/>
          <w:color w:val="000000"/>
          <w:sz w:val="32"/>
          <w:szCs w:val="32"/>
        </w:rPr>
      </w:pPr>
      <w:r>
        <w:rPr>
          <w:rFonts w:ascii="仿宋" w:eastAsia="仿宋" w:hAnsi="仿宋" w:cs="仿宋" w:hint="eastAsia"/>
          <w:b/>
          <w:bCs/>
          <w:kern w:val="2"/>
          <w:sz w:val="32"/>
          <w:szCs w:val="32"/>
        </w:rPr>
        <w:t>第十六条</w:t>
      </w:r>
      <w:r>
        <w:rPr>
          <w:rFonts w:ascii="仿宋" w:eastAsia="仿宋_GB2312" w:hAnsi="仿宋" w:cs="仿宋_GB2312" w:hint="eastAsia"/>
          <w:color w:val="000000"/>
          <w:sz w:val="32"/>
          <w:szCs w:val="32"/>
        </w:rPr>
        <w:t>【</w:t>
      </w:r>
      <w:r>
        <w:rPr>
          <w:rFonts w:ascii="仿宋" w:eastAsia="仿宋" w:hAnsi="仿宋" w:cs="仿宋" w:hint="eastAsia"/>
          <w:b/>
          <w:bCs/>
          <w:kern w:val="2"/>
          <w:sz w:val="32"/>
          <w:szCs w:val="32"/>
        </w:rPr>
        <w:t>破坏标志的法律责任</w:t>
      </w:r>
      <w:r>
        <w:rPr>
          <w:rFonts w:ascii="仿宋" w:eastAsia="仿宋_GB2312" w:hAnsi="仿宋" w:cs="仿宋_GB2312" w:hint="eastAsia"/>
          <w:color w:val="000000"/>
          <w:sz w:val="32"/>
          <w:szCs w:val="32"/>
        </w:rPr>
        <w:t>】违反本条例第</w:t>
      </w:r>
      <w:r>
        <w:rPr>
          <w:rFonts w:ascii="仿宋_GB2312" w:eastAsia="仿宋_GB2312" w:hAnsi="仿宋_GB2312" w:cs="仿宋_GB2312" w:hint="eastAsia"/>
          <w:color w:val="000000"/>
          <w:sz w:val="32"/>
          <w:szCs w:val="32"/>
        </w:rPr>
        <w:t>八条规</w:t>
      </w:r>
      <w:r>
        <w:rPr>
          <w:rFonts w:ascii="仿宋" w:eastAsia="仿宋_GB2312" w:hAnsi="仿宋" w:cs="仿宋_GB2312" w:hint="eastAsia"/>
          <w:color w:val="000000"/>
          <w:sz w:val="32"/>
          <w:szCs w:val="32"/>
        </w:rPr>
        <w:t>定，擅自移动、损毁、掩盖滨水区域风光带</w:t>
      </w:r>
      <w:r>
        <w:rPr>
          <w:rFonts w:ascii="仿宋_GB2312" w:eastAsia="仿宋_GB2312" w:hAnsi="仿宋_GB2312" w:cs="仿宋_GB2312" w:hint="eastAsia"/>
          <w:color w:val="000000"/>
          <w:sz w:val="32"/>
          <w:szCs w:val="32"/>
        </w:rPr>
        <w:t>控制区、</w:t>
      </w:r>
      <w:r>
        <w:rPr>
          <w:rFonts w:ascii="仿宋" w:eastAsia="仿宋_GB2312" w:hAnsi="仿宋" w:cs="仿宋_GB2312" w:hint="eastAsia"/>
          <w:color w:val="000000"/>
          <w:sz w:val="32"/>
          <w:szCs w:val="32"/>
        </w:rPr>
        <w:t>建设控制区界线标志的，由市人民政府自然资源和规划部门责令改正、恢复原状，并可以处二百元以上</w:t>
      </w:r>
      <w:r>
        <w:rPr>
          <w:rFonts w:ascii="仿宋" w:eastAsia="仿宋_GB2312" w:hAnsi="仿宋" w:cs="仿宋_GB2312" w:hint="eastAsia"/>
          <w:sz w:val="32"/>
          <w:szCs w:val="32"/>
        </w:rPr>
        <w:t>一</w:t>
      </w:r>
      <w:r>
        <w:rPr>
          <w:rFonts w:ascii="仿宋" w:eastAsia="仿宋_GB2312" w:hAnsi="仿宋" w:cs="仿宋_GB2312" w:hint="eastAsia"/>
          <w:color w:val="000000"/>
          <w:sz w:val="32"/>
          <w:szCs w:val="32"/>
        </w:rPr>
        <w:t>千元以下罚款。</w:t>
      </w:r>
    </w:p>
    <w:p w:rsidR="00FA6F7A" w:rsidRDefault="00FA6F7A" w:rsidP="002417B9">
      <w:pPr>
        <w:shd w:val="clear" w:color="auto" w:fill="FFFFFF"/>
        <w:spacing w:line="560" w:lineRule="exact"/>
        <w:ind w:firstLineChars="200" w:firstLine="31680"/>
        <w:rPr>
          <w:rFonts w:ascii="仿宋_GB2312" w:eastAsia="仿宋_GB2312" w:hAnsi="仿宋_GB2312" w:cs="Times New Roman"/>
          <w:b/>
          <w:bCs/>
          <w:color w:val="000000"/>
          <w:sz w:val="32"/>
          <w:szCs w:val="32"/>
        </w:rPr>
      </w:pPr>
      <w:r>
        <w:rPr>
          <w:rFonts w:ascii="仿宋" w:eastAsia="仿宋" w:hAnsi="仿宋" w:cs="仿宋" w:hint="eastAsia"/>
          <w:b/>
          <w:bCs/>
          <w:sz w:val="32"/>
          <w:szCs w:val="32"/>
        </w:rPr>
        <w:t>第十七条</w:t>
      </w:r>
      <w:r>
        <w:rPr>
          <w:rFonts w:ascii="黑体" w:eastAsia="仿宋_GB2312" w:hAnsi="黑体" w:cs="仿宋_GB2312" w:hint="eastAsia"/>
          <w:color w:val="000000"/>
          <w:sz w:val="32"/>
          <w:szCs w:val="32"/>
        </w:rPr>
        <w:t>【</w:t>
      </w:r>
      <w:r>
        <w:rPr>
          <w:rFonts w:ascii="仿宋" w:eastAsia="仿宋" w:hAnsi="仿宋" w:cs="仿宋" w:hint="eastAsia"/>
          <w:b/>
          <w:bCs/>
          <w:sz w:val="32"/>
          <w:szCs w:val="32"/>
        </w:rPr>
        <w:t>未尽法律责任</w:t>
      </w:r>
      <w:r>
        <w:rPr>
          <w:rFonts w:ascii="黑体" w:eastAsia="仿宋_GB2312" w:hAnsi="黑体" w:cs="仿宋_GB2312" w:hint="eastAsia"/>
          <w:color w:val="000000"/>
          <w:sz w:val="32"/>
          <w:szCs w:val="32"/>
        </w:rPr>
        <w:t>】</w:t>
      </w:r>
      <w:r>
        <w:rPr>
          <w:rFonts w:ascii="仿宋_GB2312" w:eastAsia="仿宋_GB2312" w:hAnsi="仿宋_GB2312" w:cs="仿宋_GB2312" w:hint="eastAsia"/>
          <w:color w:val="000000"/>
          <w:sz w:val="32"/>
          <w:szCs w:val="32"/>
        </w:rPr>
        <w:t>违反本条例的其他行为，法律法规有行政处罚的，从其规定。</w:t>
      </w:r>
    </w:p>
    <w:p w:rsidR="00FA6F7A" w:rsidRDefault="00FA6F7A" w:rsidP="002417B9">
      <w:pPr>
        <w:shd w:val="clear" w:color="auto" w:fill="FFFFFF"/>
        <w:spacing w:line="560" w:lineRule="exact"/>
        <w:ind w:firstLineChars="200" w:firstLine="31680"/>
        <w:rPr>
          <w:rFonts w:ascii="仿宋_GB2312" w:eastAsia="仿宋_GB2312" w:hAnsi="仿宋_GB2312" w:cs="Times New Roman"/>
          <w:color w:val="000000"/>
          <w:sz w:val="32"/>
          <w:szCs w:val="32"/>
        </w:rPr>
      </w:pPr>
      <w:r>
        <w:rPr>
          <w:rFonts w:ascii="仿宋" w:eastAsia="仿宋" w:hAnsi="仿宋" w:cs="仿宋" w:hint="eastAsia"/>
          <w:b/>
          <w:bCs/>
          <w:sz w:val="32"/>
          <w:szCs w:val="32"/>
        </w:rPr>
        <w:t>第十八条</w:t>
      </w:r>
      <w:r>
        <w:rPr>
          <w:rFonts w:ascii="黑体" w:eastAsia="仿宋_GB2312" w:hAnsi="黑体" w:cs="仿宋_GB2312" w:hint="eastAsia"/>
          <w:color w:val="000000"/>
          <w:sz w:val="32"/>
          <w:szCs w:val="32"/>
        </w:rPr>
        <w:t>【</w:t>
      </w:r>
      <w:r>
        <w:rPr>
          <w:rFonts w:ascii="仿宋" w:eastAsia="仿宋" w:hAnsi="仿宋" w:cs="仿宋" w:hint="eastAsia"/>
          <w:b/>
          <w:bCs/>
          <w:sz w:val="32"/>
          <w:szCs w:val="32"/>
        </w:rPr>
        <w:t>参照执行</w:t>
      </w:r>
      <w:r>
        <w:rPr>
          <w:rFonts w:ascii="黑体" w:eastAsia="仿宋_GB2312" w:hAnsi="黑体" w:cs="仿宋_GB2312" w:hint="eastAsia"/>
          <w:color w:val="000000"/>
          <w:sz w:val="32"/>
          <w:szCs w:val="32"/>
        </w:rPr>
        <w:t>】</w:t>
      </w:r>
      <w:r>
        <w:rPr>
          <w:rFonts w:ascii="仿宋_GB2312" w:eastAsia="仿宋_GB2312" w:hAnsi="仿宋_GB2312" w:cs="仿宋_GB2312" w:hint="eastAsia"/>
          <w:color w:val="000000"/>
          <w:sz w:val="32"/>
          <w:szCs w:val="32"/>
        </w:rPr>
        <w:t>本市内湘江、耒水、蒸水干流涉及的县（市）人民政府，可以参照本条例的规定编制滨水区域总体规划，确定风光带控制区和建设控制区，加强对滨水区域的规划管理。</w:t>
      </w:r>
    </w:p>
    <w:p w:rsidR="00FA6F7A" w:rsidRDefault="00FA6F7A" w:rsidP="002417B9">
      <w:pPr>
        <w:shd w:val="clear" w:color="auto" w:fill="FFFFFF"/>
        <w:spacing w:line="560" w:lineRule="exact"/>
        <w:ind w:firstLineChars="200" w:firstLine="31680"/>
        <w:rPr>
          <w:rFonts w:ascii="仿宋_GB2312" w:eastAsia="仿宋_GB2312" w:hAnsi="仿宋_GB2312" w:cs="Times New Roman"/>
          <w:color w:val="000000"/>
          <w:sz w:val="32"/>
          <w:szCs w:val="32"/>
        </w:rPr>
      </w:pPr>
      <w:r>
        <w:rPr>
          <w:rFonts w:ascii="仿宋" w:eastAsia="仿宋" w:hAnsi="仿宋" w:cs="仿宋" w:hint="eastAsia"/>
          <w:b/>
          <w:bCs/>
          <w:sz w:val="32"/>
          <w:szCs w:val="32"/>
        </w:rPr>
        <w:t>第十九条</w:t>
      </w:r>
      <w:r>
        <w:rPr>
          <w:rFonts w:ascii="黑体" w:eastAsia="仿宋_GB2312" w:hAnsi="黑体" w:cs="仿宋_GB2312" w:hint="eastAsia"/>
          <w:color w:val="000000"/>
          <w:sz w:val="32"/>
          <w:szCs w:val="32"/>
        </w:rPr>
        <w:t>【</w:t>
      </w:r>
      <w:r>
        <w:rPr>
          <w:rFonts w:ascii="仿宋" w:eastAsia="仿宋" w:hAnsi="仿宋" w:cs="仿宋" w:hint="eastAsia"/>
          <w:b/>
          <w:bCs/>
          <w:sz w:val="32"/>
          <w:szCs w:val="32"/>
        </w:rPr>
        <w:t>施行日期</w:t>
      </w:r>
      <w:r>
        <w:rPr>
          <w:rFonts w:ascii="黑体" w:eastAsia="仿宋_GB2312" w:hAnsi="黑体" w:cs="仿宋_GB2312" w:hint="eastAsia"/>
          <w:color w:val="000000"/>
          <w:sz w:val="32"/>
          <w:szCs w:val="32"/>
        </w:rPr>
        <w:t>】</w:t>
      </w:r>
      <w:r>
        <w:rPr>
          <w:rFonts w:ascii="仿宋_GB2312" w:eastAsia="仿宋_GB2312" w:hAnsi="仿宋_GB2312" w:cs="仿宋_GB2312" w:hint="eastAsia"/>
          <w:color w:val="000000"/>
          <w:sz w:val="32"/>
          <w:szCs w:val="32"/>
        </w:rPr>
        <w:t>本条例自年月日起施行。</w:t>
      </w:r>
    </w:p>
    <w:p w:rsidR="00FA6F7A" w:rsidRDefault="00FA6F7A">
      <w:pPr>
        <w:rPr>
          <w:rFonts w:cs="Times New Roman"/>
        </w:rPr>
      </w:pPr>
    </w:p>
    <w:sectPr w:rsidR="00FA6F7A" w:rsidSect="000C76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9060101010101"/>
    <w:charset w:val="86"/>
    <w:family w:val="auto"/>
    <w:pitch w:val="variable"/>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93A3F0B"/>
    <w:rsid w:val="000526FE"/>
    <w:rsid w:val="00097ECA"/>
    <w:rsid w:val="000A24FC"/>
    <w:rsid w:val="000A350C"/>
    <w:rsid w:val="000B2874"/>
    <w:rsid w:val="000C7611"/>
    <w:rsid w:val="000D0AC1"/>
    <w:rsid w:val="001722CD"/>
    <w:rsid w:val="001F7250"/>
    <w:rsid w:val="00204DA1"/>
    <w:rsid w:val="002057B7"/>
    <w:rsid w:val="002417B9"/>
    <w:rsid w:val="002A39BA"/>
    <w:rsid w:val="002D3395"/>
    <w:rsid w:val="00380250"/>
    <w:rsid w:val="003D4880"/>
    <w:rsid w:val="003E4AF9"/>
    <w:rsid w:val="003F3529"/>
    <w:rsid w:val="00434577"/>
    <w:rsid w:val="0046249D"/>
    <w:rsid w:val="00593BF8"/>
    <w:rsid w:val="005A0BD5"/>
    <w:rsid w:val="005C2FE0"/>
    <w:rsid w:val="00601229"/>
    <w:rsid w:val="00675F55"/>
    <w:rsid w:val="00694966"/>
    <w:rsid w:val="006B1F4D"/>
    <w:rsid w:val="006D2861"/>
    <w:rsid w:val="006D3923"/>
    <w:rsid w:val="00733724"/>
    <w:rsid w:val="00734DCB"/>
    <w:rsid w:val="00736F98"/>
    <w:rsid w:val="0074228A"/>
    <w:rsid w:val="00756FD5"/>
    <w:rsid w:val="007B207A"/>
    <w:rsid w:val="007D2006"/>
    <w:rsid w:val="00843314"/>
    <w:rsid w:val="008D313D"/>
    <w:rsid w:val="008D3F82"/>
    <w:rsid w:val="0093104A"/>
    <w:rsid w:val="00932628"/>
    <w:rsid w:val="009B2D4D"/>
    <w:rsid w:val="009E0D67"/>
    <w:rsid w:val="00A12A17"/>
    <w:rsid w:val="00A50201"/>
    <w:rsid w:val="00AD3F34"/>
    <w:rsid w:val="00B5628C"/>
    <w:rsid w:val="00B7153F"/>
    <w:rsid w:val="00C33993"/>
    <w:rsid w:val="00CC1B2F"/>
    <w:rsid w:val="00CC459F"/>
    <w:rsid w:val="00D06B37"/>
    <w:rsid w:val="00D53A4A"/>
    <w:rsid w:val="00D77A87"/>
    <w:rsid w:val="00DB0EC0"/>
    <w:rsid w:val="00DB417B"/>
    <w:rsid w:val="00E023DF"/>
    <w:rsid w:val="00E1605B"/>
    <w:rsid w:val="00E16321"/>
    <w:rsid w:val="00E223A2"/>
    <w:rsid w:val="00E935AA"/>
    <w:rsid w:val="00E94269"/>
    <w:rsid w:val="00F4051F"/>
    <w:rsid w:val="00FA47D0"/>
    <w:rsid w:val="00FA6F7A"/>
    <w:rsid w:val="0DB33045"/>
    <w:rsid w:val="0EC50B66"/>
    <w:rsid w:val="11D2707F"/>
    <w:rsid w:val="19261188"/>
    <w:rsid w:val="1C367794"/>
    <w:rsid w:val="1F0C5039"/>
    <w:rsid w:val="22183815"/>
    <w:rsid w:val="293A3F0B"/>
    <w:rsid w:val="2D970192"/>
    <w:rsid w:val="2FB75A8C"/>
    <w:rsid w:val="36CC3D8D"/>
    <w:rsid w:val="372C1964"/>
    <w:rsid w:val="38467FBE"/>
    <w:rsid w:val="3A2B0E25"/>
    <w:rsid w:val="48CA6A8C"/>
    <w:rsid w:val="4A97625C"/>
    <w:rsid w:val="4EA372FD"/>
    <w:rsid w:val="4EBE5F82"/>
    <w:rsid w:val="56EB2E97"/>
    <w:rsid w:val="57C50A43"/>
    <w:rsid w:val="5CC013A7"/>
    <w:rsid w:val="5E911B05"/>
    <w:rsid w:val="686F0F24"/>
    <w:rsid w:val="6BAB14F0"/>
    <w:rsid w:val="6E2A4CB5"/>
    <w:rsid w:val="71F438FA"/>
    <w:rsid w:val="7E916B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61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761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C7611"/>
    <w:rPr>
      <w:rFonts w:ascii="Calibri" w:eastAsia="宋体" w:hAnsi="Calibri" w:cs="Calibri"/>
      <w:kern w:val="2"/>
      <w:sz w:val="18"/>
      <w:szCs w:val="18"/>
    </w:rPr>
  </w:style>
  <w:style w:type="paragraph" w:styleId="Header">
    <w:name w:val="header"/>
    <w:basedOn w:val="Normal"/>
    <w:link w:val="HeaderChar"/>
    <w:uiPriority w:val="99"/>
    <w:rsid w:val="000C761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C7611"/>
    <w:rPr>
      <w:rFonts w:ascii="Calibri" w:eastAsia="宋体" w:hAnsi="Calibri" w:cs="Calibri"/>
      <w:kern w:val="2"/>
      <w:sz w:val="18"/>
      <w:szCs w:val="18"/>
    </w:rPr>
  </w:style>
  <w:style w:type="paragraph" w:customStyle="1" w:styleId="p15">
    <w:name w:val="p15"/>
    <w:basedOn w:val="Normal"/>
    <w:uiPriority w:val="99"/>
    <w:rsid w:val="000C7611"/>
    <w:pPr>
      <w:widowControl/>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333</Words>
  <Characters>1903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衡阳市三江六岸滨水区域规划条例</dc:title>
  <dc:subject/>
  <dc:creator>缘来是云</dc:creator>
  <cp:keywords/>
  <dc:description/>
  <cp:lastModifiedBy>admin</cp:lastModifiedBy>
  <cp:revision>2</cp:revision>
  <cp:lastPrinted>2019-11-01T03:19:00Z</cp:lastPrinted>
  <dcterms:created xsi:type="dcterms:W3CDTF">2019-11-13T02:27:00Z</dcterms:created>
  <dcterms:modified xsi:type="dcterms:W3CDTF">2019-11-13T02:27:00Z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