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856" w:rsidRPr="003E4E02" w:rsidRDefault="00581856" w:rsidP="00E174C0">
      <w:pPr>
        <w:tabs>
          <w:tab w:val="left" w:pos="3960"/>
        </w:tabs>
        <w:spacing w:line="500" w:lineRule="exact"/>
        <w:rPr>
          <w:rFonts w:ascii="黑体" w:eastAsia="黑体" w:cs="Times New Roman"/>
          <w:b/>
          <w:bCs/>
          <w:color w:val="000000"/>
          <w:sz w:val="28"/>
          <w:szCs w:val="28"/>
        </w:rPr>
      </w:pPr>
      <w:r w:rsidRPr="003E4E02">
        <w:rPr>
          <w:rFonts w:ascii="黑体" w:eastAsia="黑体" w:cs="黑体" w:hint="eastAsia"/>
          <w:b/>
          <w:bCs/>
          <w:color w:val="000000"/>
          <w:sz w:val="28"/>
          <w:szCs w:val="28"/>
        </w:rPr>
        <w:t>省十三届人大常委会第</w:t>
      </w:r>
      <w:r>
        <w:rPr>
          <w:rFonts w:ascii="黑体" w:eastAsia="黑体" w:cs="黑体"/>
          <w:b/>
          <w:bCs/>
          <w:color w:val="000000"/>
          <w:sz w:val="28"/>
          <w:szCs w:val="28"/>
        </w:rPr>
        <w:t>47</w:t>
      </w:r>
      <w:r w:rsidRPr="003E4E02">
        <w:rPr>
          <w:rFonts w:ascii="黑体" w:eastAsia="黑体" w:cs="黑体" w:hint="eastAsia"/>
          <w:b/>
          <w:bCs/>
          <w:color w:val="000000"/>
          <w:sz w:val="28"/>
          <w:szCs w:val="28"/>
        </w:rPr>
        <w:t>次主任会议</w:t>
      </w:r>
    </w:p>
    <w:p w:rsidR="00581856" w:rsidRPr="003E4E02" w:rsidRDefault="00581856" w:rsidP="00E174C0">
      <w:pPr>
        <w:tabs>
          <w:tab w:val="left" w:pos="3960"/>
        </w:tabs>
        <w:spacing w:line="500" w:lineRule="exact"/>
        <w:rPr>
          <w:rFonts w:ascii="黑体" w:eastAsia="黑体" w:cs="Times New Roman"/>
          <w:b/>
          <w:bCs/>
          <w:color w:val="000000"/>
          <w:sz w:val="28"/>
          <w:szCs w:val="28"/>
        </w:rPr>
      </w:pPr>
      <w:r w:rsidRPr="003E4E02">
        <w:rPr>
          <w:rFonts w:ascii="黑体" w:eastAsia="黑体" w:cs="黑体" w:hint="eastAsia"/>
          <w:b/>
          <w:bCs/>
          <w:color w:val="000000"/>
          <w:sz w:val="28"/>
          <w:szCs w:val="28"/>
        </w:rPr>
        <w:t>议题</w:t>
      </w:r>
      <w:r>
        <w:rPr>
          <w:rFonts w:ascii="黑体" w:eastAsia="黑体" w:cs="黑体" w:hint="eastAsia"/>
          <w:b/>
          <w:bCs/>
          <w:color w:val="000000"/>
          <w:sz w:val="28"/>
          <w:szCs w:val="28"/>
        </w:rPr>
        <w:t>七</w:t>
      </w:r>
      <w:r w:rsidRPr="003E4E02">
        <w:rPr>
          <w:rFonts w:ascii="黑体" w:eastAsia="黑体" w:cs="黑体" w:hint="eastAsia"/>
          <w:b/>
          <w:bCs/>
          <w:color w:val="000000"/>
          <w:sz w:val="28"/>
          <w:szCs w:val="28"/>
        </w:rPr>
        <w:t>汇报材料</w:t>
      </w:r>
    </w:p>
    <w:p w:rsidR="00581856" w:rsidRPr="003E4E02" w:rsidRDefault="00581856" w:rsidP="00E174C0">
      <w:pPr>
        <w:spacing w:line="580" w:lineRule="exact"/>
        <w:jc w:val="center"/>
        <w:rPr>
          <w:rFonts w:cs="Times New Roman"/>
          <w:b/>
          <w:bCs/>
          <w:color w:val="000000"/>
          <w:sz w:val="36"/>
          <w:szCs w:val="36"/>
        </w:rPr>
      </w:pPr>
    </w:p>
    <w:p w:rsidR="00581856" w:rsidRPr="00E174C0" w:rsidRDefault="00581856" w:rsidP="00E174C0">
      <w:pPr>
        <w:spacing w:line="720" w:lineRule="exact"/>
        <w:jc w:val="center"/>
        <w:rPr>
          <w:rFonts w:ascii="方正小标宋_GBK" w:eastAsia="方正小标宋_GBK" w:hAnsi="宋体" w:cs="Times New Roman"/>
          <w:b/>
          <w:bCs/>
          <w:sz w:val="44"/>
          <w:szCs w:val="44"/>
        </w:rPr>
      </w:pPr>
      <w:r w:rsidRPr="00E174C0">
        <w:rPr>
          <w:rFonts w:ascii="方正小标宋_GBK" w:eastAsia="方正小标宋_GBK" w:hAnsi="宋体" w:cs="方正小标宋_GBK" w:hint="eastAsia"/>
          <w:b/>
          <w:bCs/>
          <w:sz w:val="44"/>
          <w:szCs w:val="44"/>
        </w:rPr>
        <w:t>关于《湖南省实施</w:t>
      </w:r>
      <w:r w:rsidRPr="00E174C0">
        <w:rPr>
          <w:rFonts w:ascii="方正小标宋_GBK" w:eastAsia="方正小标宋_GBK" w:hAnsi="宋体" w:cs="方正小标宋_GBK"/>
          <w:b/>
          <w:bCs/>
          <w:sz w:val="44"/>
          <w:szCs w:val="44"/>
        </w:rPr>
        <w:t>&lt;</w:t>
      </w:r>
      <w:r w:rsidRPr="00E174C0">
        <w:rPr>
          <w:rFonts w:ascii="方正小标宋_GBK" w:eastAsia="方正小标宋_GBK" w:hAnsi="宋体" w:cs="方正小标宋_GBK" w:hint="eastAsia"/>
          <w:b/>
          <w:bCs/>
          <w:sz w:val="44"/>
          <w:szCs w:val="44"/>
        </w:rPr>
        <w:t>中华人民共和国土壤</w:t>
      </w:r>
    </w:p>
    <w:p w:rsidR="00581856" w:rsidRPr="00E174C0" w:rsidRDefault="00581856" w:rsidP="00E174C0">
      <w:pPr>
        <w:spacing w:line="720" w:lineRule="exact"/>
        <w:jc w:val="center"/>
        <w:rPr>
          <w:rFonts w:ascii="方正小标宋_GBK" w:eastAsia="方正小标宋_GBK" w:hAnsi="宋体" w:cs="Times New Roman"/>
          <w:b/>
          <w:bCs/>
          <w:sz w:val="44"/>
          <w:szCs w:val="44"/>
        </w:rPr>
      </w:pPr>
      <w:r w:rsidRPr="00E174C0">
        <w:rPr>
          <w:rFonts w:ascii="方正小标宋_GBK" w:eastAsia="方正小标宋_GBK" w:hAnsi="宋体" w:cs="方正小标宋_GBK" w:hint="eastAsia"/>
          <w:b/>
          <w:bCs/>
          <w:sz w:val="44"/>
          <w:szCs w:val="44"/>
        </w:rPr>
        <w:t>污染防治法</w:t>
      </w:r>
      <w:r w:rsidRPr="00E174C0">
        <w:rPr>
          <w:rFonts w:ascii="方正小标宋_GBK" w:eastAsia="方正小标宋_GBK" w:hAnsi="宋体" w:cs="方正小标宋_GBK"/>
          <w:b/>
          <w:bCs/>
          <w:sz w:val="44"/>
          <w:szCs w:val="44"/>
        </w:rPr>
        <w:t>&gt;</w:t>
      </w:r>
      <w:r w:rsidRPr="00E174C0">
        <w:rPr>
          <w:rFonts w:ascii="方正小标宋_GBK" w:eastAsia="方正小标宋_GBK" w:hAnsi="宋体" w:cs="方正小标宋_GBK" w:hint="eastAsia"/>
          <w:b/>
          <w:bCs/>
          <w:sz w:val="44"/>
          <w:szCs w:val="44"/>
        </w:rPr>
        <w:t>办法》审议意见的报告</w:t>
      </w:r>
    </w:p>
    <w:p w:rsidR="00581856" w:rsidRPr="00E174C0" w:rsidRDefault="00581856" w:rsidP="00E174C0">
      <w:pPr>
        <w:spacing w:line="600" w:lineRule="exact"/>
        <w:jc w:val="center"/>
        <w:rPr>
          <w:rFonts w:ascii="楷体_GB2312" w:eastAsia="楷体_GB2312" w:cs="Times New Roman"/>
          <w:b/>
          <w:bCs/>
          <w:sz w:val="44"/>
          <w:szCs w:val="44"/>
        </w:rPr>
      </w:pPr>
    </w:p>
    <w:p w:rsidR="00581856" w:rsidRPr="00E174C0" w:rsidRDefault="00581856" w:rsidP="00E174C0">
      <w:pPr>
        <w:spacing w:line="600" w:lineRule="exact"/>
        <w:jc w:val="center"/>
        <w:rPr>
          <w:rFonts w:ascii="楷体_GB2312" w:eastAsia="楷体_GB2312" w:cs="Times New Roman"/>
          <w:b/>
          <w:bCs/>
          <w:sz w:val="32"/>
          <w:szCs w:val="32"/>
        </w:rPr>
      </w:pPr>
      <w:r w:rsidRPr="00E174C0">
        <w:rPr>
          <w:rFonts w:ascii="楷体_GB2312" w:eastAsia="楷体_GB2312" w:cs="楷体_GB2312" w:hint="eastAsia"/>
          <w:b/>
          <w:bCs/>
          <w:sz w:val="32"/>
          <w:szCs w:val="32"/>
        </w:rPr>
        <w:t>省人大环境与资源保护委员会</w:t>
      </w:r>
    </w:p>
    <w:p w:rsidR="00581856" w:rsidRPr="00E174C0" w:rsidRDefault="00581856" w:rsidP="00E174C0">
      <w:pPr>
        <w:spacing w:line="600" w:lineRule="exact"/>
        <w:jc w:val="center"/>
        <w:rPr>
          <w:rFonts w:ascii="楷体_GB2312" w:eastAsia="楷体_GB2312" w:cs="Times New Roman"/>
          <w:b/>
          <w:bCs/>
          <w:sz w:val="32"/>
          <w:szCs w:val="32"/>
        </w:rPr>
      </w:pPr>
    </w:p>
    <w:p w:rsidR="00581856" w:rsidRPr="00E174C0" w:rsidRDefault="00581856" w:rsidP="00E174C0">
      <w:pPr>
        <w:spacing w:line="600" w:lineRule="exact"/>
        <w:rPr>
          <w:rFonts w:ascii="仿宋_GB2312" w:eastAsia="仿宋_GB2312" w:cs="Times New Roman"/>
          <w:b/>
          <w:bCs/>
          <w:sz w:val="32"/>
          <w:szCs w:val="32"/>
        </w:rPr>
      </w:pPr>
      <w:r w:rsidRPr="00E174C0">
        <w:rPr>
          <w:rFonts w:ascii="仿宋_GB2312" w:eastAsia="仿宋_GB2312" w:cs="仿宋_GB2312" w:hint="eastAsia"/>
          <w:b/>
          <w:bCs/>
          <w:sz w:val="32"/>
          <w:szCs w:val="32"/>
        </w:rPr>
        <w:t>主任会议：</w:t>
      </w:r>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cs="仿宋_GB2312"/>
          <w:b/>
          <w:bCs/>
          <w:sz w:val="32"/>
          <w:szCs w:val="32"/>
        </w:rPr>
        <w:t>2019</w:t>
      </w:r>
      <w:r w:rsidRPr="00E174C0">
        <w:rPr>
          <w:rFonts w:ascii="仿宋_GB2312" w:eastAsia="仿宋_GB2312" w:cs="仿宋_GB2312" w:hint="eastAsia"/>
          <w:b/>
          <w:bCs/>
          <w:sz w:val="32"/>
          <w:szCs w:val="32"/>
        </w:rPr>
        <w:t>年</w:t>
      </w:r>
      <w:r w:rsidRPr="00E174C0">
        <w:rPr>
          <w:rFonts w:ascii="仿宋_GB2312" w:eastAsia="仿宋_GB2312" w:cs="仿宋_GB2312"/>
          <w:b/>
          <w:bCs/>
          <w:sz w:val="32"/>
          <w:szCs w:val="32"/>
        </w:rPr>
        <w:t>9</w:t>
      </w:r>
      <w:r w:rsidRPr="00E174C0">
        <w:rPr>
          <w:rFonts w:ascii="仿宋_GB2312" w:eastAsia="仿宋_GB2312" w:cs="仿宋_GB2312" w:hint="eastAsia"/>
          <w:b/>
          <w:bCs/>
          <w:sz w:val="32"/>
          <w:szCs w:val="32"/>
        </w:rPr>
        <w:t>月</w:t>
      </w:r>
      <w:r w:rsidRPr="00E174C0">
        <w:rPr>
          <w:rFonts w:ascii="仿宋_GB2312" w:eastAsia="仿宋_GB2312" w:cs="仿宋_GB2312"/>
          <w:b/>
          <w:bCs/>
          <w:sz w:val="32"/>
          <w:szCs w:val="32"/>
        </w:rPr>
        <w:t>25</w:t>
      </w:r>
      <w:r w:rsidRPr="00E174C0">
        <w:rPr>
          <w:rFonts w:ascii="仿宋_GB2312" w:eastAsia="仿宋_GB2312" w:cs="仿宋_GB2312" w:hint="eastAsia"/>
          <w:b/>
          <w:bCs/>
          <w:sz w:val="32"/>
          <w:szCs w:val="32"/>
        </w:rPr>
        <w:t>日，省人民政府向省人大常委会提出“关于提请审议《湖南省实施</w:t>
      </w:r>
      <w:r w:rsidRPr="00E174C0">
        <w:rPr>
          <w:rFonts w:ascii="仿宋_GB2312" w:eastAsia="仿宋_GB2312" w:hAnsi="仿宋" w:cs="仿宋_GB2312"/>
          <w:b/>
          <w:bCs/>
          <w:sz w:val="32"/>
          <w:szCs w:val="32"/>
        </w:rPr>
        <w:t>&lt;</w:t>
      </w:r>
      <w:r w:rsidRPr="00E174C0">
        <w:rPr>
          <w:rFonts w:ascii="仿宋_GB2312" w:eastAsia="仿宋_GB2312" w:hAnsi="仿宋" w:cs="仿宋_GB2312" w:hint="eastAsia"/>
          <w:b/>
          <w:bCs/>
          <w:sz w:val="32"/>
          <w:szCs w:val="32"/>
        </w:rPr>
        <w:t>中华人民共和国土壤污染防治法</w:t>
      </w:r>
      <w:r w:rsidRPr="00E174C0">
        <w:rPr>
          <w:rFonts w:ascii="仿宋_GB2312" w:eastAsia="仿宋_GB2312" w:hAnsi="仿宋" w:cs="仿宋_GB2312"/>
          <w:b/>
          <w:bCs/>
          <w:sz w:val="32"/>
          <w:szCs w:val="32"/>
        </w:rPr>
        <w:t xml:space="preserve"> &gt;</w:t>
      </w:r>
      <w:r w:rsidRPr="00E174C0">
        <w:rPr>
          <w:rFonts w:ascii="仿宋_GB2312" w:eastAsia="仿宋_GB2312" w:hAnsi="仿宋" w:cs="仿宋_GB2312" w:hint="eastAsia"/>
          <w:b/>
          <w:bCs/>
          <w:sz w:val="32"/>
          <w:szCs w:val="32"/>
        </w:rPr>
        <w:t>办法</w:t>
      </w:r>
      <w:r w:rsidRPr="00E174C0">
        <w:rPr>
          <w:rFonts w:ascii="仿宋_GB2312" w:eastAsia="仿宋_GB2312" w:cs="仿宋_GB2312" w:hint="eastAsia"/>
          <w:b/>
          <w:bCs/>
          <w:sz w:val="32"/>
          <w:szCs w:val="32"/>
        </w:rPr>
        <w:t>（草案）》（以下简称《实施办法草案》）的议案”。为做好法规审议工作，我委会同省生态环境厅在省内外开展了调研，征求了省直相关部门和市州人大城建环资工作机构的意见，并听取了有关专家意见。</w:t>
      </w:r>
      <w:r w:rsidRPr="00E174C0">
        <w:rPr>
          <w:rFonts w:ascii="仿宋_GB2312" w:eastAsia="仿宋_GB2312" w:cs="仿宋_GB2312"/>
          <w:b/>
          <w:bCs/>
          <w:sz w:val="32"/>
          <w:szCs w:val="32"/>
        </w:rPr>
        <w:t>10</w:t>
      </w:r>
      <w:r w:rsidRPr="00E174C0">
        <w:rPr>
          <w:rFonts w:ascii="仿宋_GB2312" w:eastAsia="仿宋_GB2312" w:cs="仿宋_GB2312" w:hint="eastAsia"/>
          <w:b/>
          <w:bCs/>
          <w:sz w:val="32"/>
          <w:szCs w:val="32"/>
        </w:rPr>
        <w:t>月</w:t>
      </w:r>
      <w:r w:rsidRPr="00E174C0">
        <w:rPr>
          <w:rFonts w:ascii="仿宋_GB2312" w:eastAsia="仿宋_GB2312" w:cs="仿宋_GB2312"/>
          <w:b/>
          <w:bCs/>
          <w:sz w:val="32"/>
          <w:szCs w:val="32"/>
        </w:rPr>
        <w:t xml:space="preserve">29 </w:t>
      </w:r>
      <w:r w:rsidRPr="00E174C0">
        <w:rPr>
          <w:rFonts w:ascii="仿宋_GB2312" w:eastAsia="仿宋_GB2312" w:cs="仿宋_GB2312" w:hint="eastAsia"/>
          <w:b/>
          <w:bCs/>
          <w:sz w:val="32"/>
          <w:szCs w:val="32"/>
        </w:rPr>
        <w:t>日，我委召开委员会全会，对《实施办法草案》进行了审议，现将审议意见报告如下：</w:t>
      </w:r>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cs="仿宋_GB2312" w:hint="eastAsia"/>
          <w:b/>
          <w:bCs/>
          <w:sz w:val="32"/>
          <w:szCs w:val="32"/>
        </w:rPr>
        <w:t>我委认为，土壤污染防治关系经济社会可持续发展。湖南有色矿产资源丰富，又是农业大省，土壤污染防治是必须应对的重大课题。制定《实施办法》，确保党中央、国务院关于土壤污染防治的重大决策部署和国家《土壤污染防治法》的法律制度要求得到贯彻落实很有必要。《实施办法草案》根据湖南土壤污染的实际情况和污染防治工作需要，有针对性地提出了具体措施，原则上可行。为进一步完善《实施办法草案》，我委提出以下意见和建议：</w:t>
      </w:r>
    </w:p>
    <w:p w:rsidR="00581856" w:rsidRPr="00E174C0" w:rsidRDefault="00581856" w:rsidP="00E174C0">
      <w:pPr>
        <w:spacing w:line="600" w:lineRule="exact"/>
        <w:ind w:firstLineChars="200" w:firstLine="31680"/>
        <w:rPr>
          <w:rFonts w:ascii="黑体" w:eastAsia="黑体" w:hAnsi="楷体" w:cs="Times New Roman"/>
          <w:b/>
          <w:bCs/>
          <w:sz w:val="32"/>
          <w:szCs w:val="32"/>
        </w:rPr>
      </w:pPr>
      <w:r w:rsidRPr="00E174C0">
        <w:rPr>
          <w:rFonts w:ascii="黑体" w:eastAsia="黑体" w:hAnsi="楷体" w:cs="黑体" w:hint="eastAsia"/>
          <w:b/>
          <w:bCs/>
          <w:sz w:val="32"/>
          <w:szCs w:val="32"/>
        </w:rPr>
        <w:t>一、关于土壤污染防治工作重点</w:t>
      </w:r>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cs="仿宋_GB2312"/>
          <w:b/>
          <w:bCs/>
          <w:sz w:val="32"/>
          <w:szCs w:val="32"/>
        </w:rPr>
        <w:t>1</w:t>
      </w:r>
      <w:r w:rsidRPr="00E174C0">
        <w:rPr>
          <w:rFonts w:ascii="仿宋_GB2312" w:eastAsia="仿宋_GB2312" w:cs="仿宋_GB2312" w:hint="eastAsia"/>
          <w:b/>
          <w:bCs/>
          <w:sz w:val="32"/>
          <w:szCs w:val="32"/>
        </w:rPr>
        <w:t>、根据湖南土壤污染状况和经济社会条件，建议《实施办法》明确农用地、饮用水水源地和未污染土壤为土壤环境重点保护目标，加强饮用水水源保护区土壤环境质量状况调查，定期开展质量监测。</w:t>
      </w:r>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cs="仿宋_GB2312"/>
          <w:b/>
          <w:bCs/>
          <w:sz w:val="32"/>
          <w:szCs w:val="32"/>
        </w:rPr>
        <w:t>2</w:t>
      </w:r>
      <w:r w:rsidRPr="00E174C0">
        <w:rPr>
          <w:rFonts w:ascii="仿宋_GB2312" w:eastAsia="仿宋_GB2312" w:cs="仿宋_GB2312" w:hint="eastAsia"/>
          <w:b/>
          <w:bCs/>
          <w:sz w:val="32"/>
          <w:szCs w:val="32"/>
        </w:rPr>
        <w:t>、《实施办法草案》未涉及未利用地的保护和环境管理，建议补充相关内容，落实《土壤污染防治法》和国务院《土壤污染防治行动计划》有关要求。</w:t>
      </w:r>
    </w:p>
    <w:p w:rsidR="00581856" w:rsidRPr="00E174C0" w:rsidRDefault="00581856" w:rsidP="00E174C0">
      <w:pPr>
        <w:spacing w:line="600" w:lineRule="exact"/>
        <w:ind w:firstLineChars="200" w:firstLine="31680"/>
        <w:rPr>
          <w:rFonts w:ascii="黑体" w:eastAsia="黑体" w:hAnsi="楷体" w:cs="Times New Roman"/>
          <w:b/>
          <w:bCs/>
          <w:sz w:val="32"/>
          <w:szCs w:val="32"/>
        </w:rPr>
      </w:pPr>
      <w:r w:rsidRPr="00E174C0">
        <w:rPr>
          <w:rFonts w:ascii="黑体" w:eastAsia="黑体" w:hAnsi="楷体" w:cs="黑体" w:hint="eastAsia"/>
          <w:b/>
          <w:bCs/>
          <w:sz w:val="32"/>
          <w:szCs w:val="32"/>
        </w:rPr>
        <w:t>二、关于政府及部门职责</w:t>
      </w:r>
    </w:p>
    <w:p w:rsidR="00581856" w:rsidRPr="00E174C0" w:rsidRDefault="00581856" w:rsidP="00E174C0">
      <w:pPr>
        <w:spacing w:line="600" w:lineRule="exact"/>
        <w:ind w:firstLineChars="200" w:firstLine="31680"/>
        <w:rPr>
          <w:rFonts w:ascii="仿宋_GB2312" w:eastAsia="仿宋_GB2312" w:hAnsi="仿宋" w:cs="Times New Roman"/>
          <w:b/>
          <w:bCs/>
          <w:sz w:val="32"/>
          <w:szCs w:val="32"/>
        </w:rPr>
      </w:pPr>
      <w:r w:rsidRPr="00E174C0">
        <w:rPr>
          <w:rFonts w:ascii="仿宋_GB2312" w:eastAsia="仿宋_GB2312" w:hAnsi="仿宋" w:cs="仿宋_GB2312"/>
          <w:b/>
          <w:bCs/>
          <w:sz w:val="32"/>
          <w:szCs w:val="32"/>
        </w:rPr>
        <w:t>1</w:t>
      </w:r>
      <w:r w:rsidRPr="00E174C0">
        <w:rPr>
          <w:rFonts w:ascii="仿宋_GB2312" w:eastAsia="仿宋_GB2312" w:hAnsi="仿宋" w:cs="仿宋_GB2312" w:hint="eastAsia"/>
          <w:b/>
          <w:bCs/>
          <w:sz w:val="32"/>
          <w:szCs w:val="32"/>
        </w:rPr>
        <w:t>、建议《实施办法》第二条明确规定政府责任，各级人民政府应当对本行政区域内土壤污染风险管控和安全利用负责。</w:t>
      </w:r>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hAnsi="仿宋" w:cs="仿宋_GB2312"/>
          <w:b/>
          <w:bCs/>
          <w:sz w:val="32"/>
          <w:szCs w:val="32"/>
        </w:rPr>
        <w:t>2</w:t>
      </w:r>
      <w:r w:rsidRPr="00E174C0">
        <w:rPr>
          <w:rFonts w:ascii="仿宋_GB2312" w:eastAsia="仿宋_GB2312" w:hAnsi="仿宋" w:cs="仿宋_GB2312" w:hint="eastAsia"/>
          <w:b/>
          <w:bCs/>
          <w:sz w:val="32"/>
          <w:szCs w:val="32"/>
        </w:rPr>
        <w:t>、</w:t>
      </w:r>
      <w:r w:rsidRPr="00E174C0">
        <w:rPr>
          <w:rFonts w:ascii="仿宋_GB2312" w:eastAsia="仿宋_GB2312" w:cs="仿宋_GB2312" w:hint="eastAsia"/>
          <w:b/>
          <w:bCs/>
          <w:sz w:val="32"/>
          <w:szCs w:val="32"/>
        </w:rPr>
        <w:t>《实施办法草案》第七条第二款、第九条、第十三条第（一）项、第十九条、第二十八条关于“负有土壤污染防治监督管理职责的部门”“负有环境监督管理职责的部门”“有关部门”的表述不明确，建议明确负有相应职责权限的政府部门，以利于推动《土壤污染防治法》在我省全面贯彻实施。</w:t>
      </w:r>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cs="仿宋_GB2312"/>
          <w:b/>
          <w:bCs/>
          <w:sz w:val="32"/>
          <w:szCs w:val="32"/>
        </w:rPr>
        <w:t>3</w:t>
      </w:r>
      <w:r w:rsidRPr="00E174C0">
        <w:rPr>
          <w:rFonts w:ascii="仿宋_GB2312" w:eastAsia="仿宋_GB2312" w:cs="仿宋_GB2312" w:hint="eastAsia"/>
          <w:b/>
          <w:bCs/>
          <w:sz w:val="32"/>
          <w:szCs w:val="32"/>
        </w:rPr>
        <w:t>、《实施办法草案》第二十五条关于</w:t>
      </w:r>
      <w:r w:rsidRPr="00E174C0">
        <w:rPr>
          <w:rFonts w:ascii="仿宋_GB2312" w:eastAsia="仿宋_GB2312" w:cs="仿宋_GB2312"/>
          <w:b/>
          <w:bCs/>
          <w:sz w:val="32"/>
          <w:szCs w:val="32"/>
        </w:rPr>
        <w:t xml:space="preserve"> </w:t>
      </w:r>
      <w:r w:rsidRPr="00E174C0">
        <w:rPr>
          <w:rFonts w:ascii="仿宋_GB2312" w:eastAsia="仿宋_GB2312" w:cs="仿宋_GB2312" w:hint="eastAsia"/>
          <w:b/>
          <w:bCs/>
          <w:sz w:val="32"/>
          <w:szCs w:val="32"/>
        </w:rPr>
        <w:t>“设区的市、自治州人民政府应当委托第三方机构按照国家规定对本辖区内县（市、区）土壤污染治理与修复效果成效进行评估”的规定，与《土壤污染防治法》第五十七条第三款、第六十五条规定不一致，建议修改。</w:t>
      </w:r>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cs="仿宋_GB2312"/>
          <w:b/>
          <w:bCs/>
          <w:sz w:val="32"/>
          <w:szCs w:val="32"/>
        </w:rPr>
        <w:t>4</w:t>
      </w:r>
      <w:r w:rsidRPr="00E174C0">
        <w:rPr>
          <w:rFonts w:ascii="仿宋_GB2312" w:eastAsia="仿宋_GB2312" w:cs="仿宋_GB2312" w:hint="eastAsia"/>
          <w:b/>
          <w:bCs/>
          <w:sz w:val="32"/>
          <w:szCs w:val="32"/>
        </w:rPr>
        <w:t>、建议《实施办法》授权省人民政府根据《土壤污染防治法》和国务院有关部门制定的认定办法，制定明确土壤污染责任人的具体规定或实施细则，以全面落实《土壤污染防治法》规定的“污染担责”原则。</w:t>
      </w:r>
    </w:p>
    <w:p w:rsidR="00581856" w:rsidRPr="00E174C0" w:rsidRDefault="00581856" w:rsidP="00E174C0">
      <w:pPr>
        <w:spacing w:line="600" w:lineRule="exact"/>
        <w:ind w:firstLineChars="200" w:firstLine="31680"/>
        <w:rPr>
          <w:rFonts w:ascii="黑体" w:eastAsia="黑体" w:hAnsi="楷体" w:cs="Times New Roman"/>
          <w:b/>
          <w:bCs/>
          <w:sz w:val="32"/>
          <w:szCs w:val="32"/>
        </w:rPr>
      </w:pPr>
      <w:r w:rsidRPr="00E174C0">
        <w:rPr>
          <w:rFonts w:ascii="黑体" w:eastAsia="黑体" w:hAnsi="楷体" w:cs="黑体" w:hint="eastAsia"/>
          <w:b/>
          <w:bCs/>
          <w:sz w:val="32"/>
          <w:szCs w:val="32"/>
        </w:rPr>
        <w:t>三、关于夯实土壤污染防治基础</w:t>
      </w:r>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cs="仿宋_GB2312"/>
          <w:b/>
          <w:bCs/>
          <w:sz w:val="32"/>
          <w:szCs w:val="32"/>
        </w:rPr>
        <w:t>1</w:t>
      </w:r>
      <w:r w:rsidRPr="00E174C0">
        <w:rPr>
          <w:rFonts w:ascii="仿宋_GB2312" w:eastAsia="仿宋_GB2312" w:cs="仿宋_GB2312" w:hint="eastAsia"/>
          <w:b/>
          <w:bCs/>
          <w:sz w:val="32"/>
          <w:szCs w:val="32"/>
        </w:rPr>
        <w:t>、《实施办法草案》第五条的规定较为原则，建议细化，明确重点支持的研究方向，加强土壤污染与农产品质量、人体健康关系的基础研究，推进重金属低积累作物和修复作物品种的研究、培育、筛选以及土壤污染诊断、风险管控、治理与修复关键共性技术研究，支持中试技术研发和示范应用，促进成果转化。</w:t>
      </w:r>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cs="仿宋_GB2312"/>
          <w:b/>
          <w:bCs/>
          <w:sz w:val="32"/>
          <w:szCs w:val="32"/>
        </w:rPr>
        <w:t>2</w:t>
      </w:r>
      <w:r w:rsidRPr="00E174C0">
        <w:rPr>
          <w:rFonts w:ascii="仿宋_GB2312" w:eastAsia="仿宋_GB2312" w:cs="仿宋_GB2312" w:hint="eastAsia"/>
          <w:b/>
          <w:bCs/>
          <w:sz w:val="32"/>
          <w:szCs w:val="32"/>
        </w:rPr>
        <w:t>、建议根据</w:t>
      </w:r>
      <w:r w:rsidRPr="00E174C0">
        <w:rPr>
          <w:rFonts w:ascii="仿宋_GB2312" w:eastAsia="仿宋_GB2312" w:hAnsi="仿宋" w:cs="仿宋_GB2312" w:hint="eastAsia"/>
          <w:b/>
          <w:bCs/>
          <w:sz w:val="32"/>
          <w:szCs w:val="32"/>
        </w:rPr>
        <w:t>《湖南省生态环境机构监测监察执法垂直管理制度改革实施方案》的实施情况，就加强基层生态</w:t>
      </w:r>
      <w:r w:rsidRPr="00E174C0">
        <w:rPr>
          <w:rFonts w:ascii="仿宋_GB2312" w:eastAsia="仿宋_GB2312" w:cs="仿宋_GB2312" w:hint="eastAsia"/>
          <w:b/>
          <w:bCs/>
          <w:sz w:val="32"/>
          <w:szCs w:val="32"/>
        </w:rPr>
        <w:t>环境监测队伍建设作出规定，以满足履行执法监测、应急监测、生态环境质量监测等法定职责需要，支持配合属地生态环境执法。</w:t>
      </w:r>
    </w:p>
    <w:p w:rsidR="00581856" w:rsidRPr="00E174C0" w:rsidRDefault="00581856" w:rsidP="00E174C0">
      <w:pPr>
        <w:spacing w:line="600" w:lineRule="exact"/>
        <w:ind w:firstLineChars="200" w:firstLine="31680"/>
        <w:rPr>
          <w:rFonts w:ascii="黑体" w:eastAsia="黑体" w:hAnsi="楷体" w:cs="Times New Roman"/>
          <w:b/>
          <w:bCs/>
          <w:sz w:val="32"/>
          <w:szCs w:val="32"/>
        </w:rPr>
      </w:pPr>
      <w:r w:rsidRPr="00E174C0">
        <w:rPr>
          <w:rFonts w:ascii="黑体" w:eastAsia="黑体" w:hAnsi="楷体" w:cs="黑体" w:hint="eastAsia"/>
          <w:b/>
          <w:bCs/>
          <w:sz w:val="32"/>
          <w:szCs w:val="32"/>
        </w:rPr>
        <w:t>四、关于土壤污染风险管控措施</w:t>
      </w:r>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cs="仿宋_GB2312"/>
          <w:b/>
          <w:bCs/>
          <w:sz w:val="32"/>
          <w:szCs w:val="32"/>
        </w:rPr>
        <w:t>1</w:t>
      </w:r>
      <w:r w:rsidRPr="00E174C0">
        <w:rPr>
          <w:rFonts w:ascii="仿宋_GB2312" w:eastAsia="仿宋_GB2312" w:cs="仿宋_GB2312" w:hint="eastAsia"/>
          <w:b/>
          <w:bCs/>
          <w:sz w:val="32"/>
          <w:szCs w:val="32"/>
        </w:rPr>
        <w:t>、为严格落实农业面源污染防控要求，建议《实施办法》明确农业生产者的主体责任，强化其控制农药化肥使用、保护土壤、对农产品质量负责的意识，并要求政府及有关部门综合运用行政措施和经济政策，推动农药、化肥进一步减量使用，同时禁止使用长残留、重污染的除草剂。</w:t>
      </w:r>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cs="仿宋_GB2312"/>
          <w:b/>
          <w:bCs/>
          <w:sz w:val="32"/>
          <w:szCs w:val="32"/>
        </w:rPr>
        <w:t>2</w:t>
      </w:r>
      <w:r w:rsidRPr="00E174C0">
        <w:rPr>
          <w:rFonts w:ascii="仿宋_GB2312" w:eastAsia="仿宋_GB2312" w:cs="仿宋_GB2312" w:hint="eastAsia"/>
          <w:b/>
          <w:bCs/>
          <w:sz w:val="32"/>
          <w:szCs w:val="32"/>
        </w:rPr>
        <w:t>、关于安全利用类农用地的风险管控，《实施办法草案》第十四条第（三）项规定了“化学阻控”措施，建议斟酌。农用地的风险管控和修复应优先采取绿色、环境友好、不影响土壤生态功能的生物方法，注意防范化学方法的环境风险和对农业生产的负面影响。</w:t>
      </w:r>
    </w:p>
    <w:p w:rsidR="00581856" w:rsidRPr="00E174C0" w:rsidRDefault="00581856" w:rsidP="00E174C0">
      <w:pPr>
        <w:spacing w:line="600" w:lineRule="exact"/>
        <w:ind w:firstLineChars="200" w:firstLine="31680"/>
        <w:rPr>
          <w:rFonts w:ascii="仿宋_GB2312" w:eastAsia="仿宋_GB2312" w:cs="Times New Roman"/>
          <w:b/>
          <w:bCs/>
          <w:i/>
          <w:iCs/>
          <w:sz w:val="32"/>
          <w:szCs w:val="32"/>
        </w:rPr>
      </w:pPr>
      <w:r w:rsidRPr="00E174C0">
        <w:rPr>
          <w:rFonts w:ascii="仿宋_GB2312" w:eastAsia="仿宋_GB2312" w:cs="仿宋_GB2312"/>
          <w:b/>
          <w:bCs/>
          <w:sz w:val="32"/>
          <w:szCs w:val="32"/>
        </w:rPr>
        <w:t>3</w:t>
      </w:r>
      <w:r w:rsidRPr="00E174C0">
        <w:rPr>
          <w:rFonts w:ascii="仿宋_GB2312" w:eastAsia="仿宋_GB2312" w:cs="仿宋_GB2312" w:hint="eastAsia"/>
          <w:b/>
          <w:bCs/>
          <w:sz w:val="32"/>
          <w:szCs w:val="32"/>
        </w:rPr>
        <w:t>、为充分保障人民群众食品安全，建议《实施办法草案》第十五条补充规定以下内容，作为第二款：严格管控类农用地地块依法划定为特定农产品禁止生产区域后，应当严格组织实施；调整种植结构的，应当加强农产品质量监测，并对农产品的流通实行严格监督管理，防止污染物超标农产品流入市场。</w:t>
      </w:r>
    </w:p>
    <w:p w:rsidR="00581856" w:rsidRPr="00E174C0" w:rsidRDefault="00581856" w:rsidP="00E174C0">
      <w:pPr>
        <w:spacing w:line="600" w:lineRule="exact"/>
        <w:ind w:firstLineChars="200" w:firstLine="31680"/>
        <w:rPr>
          <w:rFonts w:ascii="黑体" w:eastAsia="黑体" w:hAnsi="楷体" w:cs="Times New Roman"/>
          <w:b/>
          <w:bCs/>
          <w:sz w:val="32"/>
          <w:szCs w:val="32"/>
        </w:rPr>
      </w:pPr>
      <w:r w:rsidRPr="00E174C0">
        <w:rPr>
          <w:rFonts w:ascii="黑体" w:eastAsia="黑体" w:hAnsi="楷体" w:cs="黑体" w:hint="eastAsia"/>
          <w:b/>
          <w:bCs/>
          <w:sz w:val="32"/>
          <w:szCs w:val="32"/>
        </w:rPr>
        <w:t>五、关于第三方服务市场的培育与规范</w:t>
      </w:r>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cs="仿宋_GB2312" w:hint="eastAsia"/>
          <w:b/>
          <w:bCs/>
          <w:sz w:val="32"/>
          <w:szCs w:val="32"/>
        </w:rPr>
        <w:t>土壤污染防治工作涉及土壤污染状况调查、监测、风险评估、风险管控和修复及实施效果评估、后期管理等诸多环节，推动相关产业发展，既是现实需要，也是国家政策鼓励的发展方向。在技术研发和产业化初期，迫切需要加强规范引导，促进产业健康发展。建议《实施办法》进一步细化《土壤污染防治法》第四十三条关于</w:t>
      </w:r>
      <w:r w:rsidRPr="00E174C0">
        <w:rPr>
          <w:rFonts w:ascii="仿宋_GB2312" w:eastAsia="仿宋_GB2312" w:cs="仿宋_GB2312"/>
          <w:b/>
          <w:bCs/>
          <w:sz w:val="32"/>
          <w:szCs w:val="32"/>
        </w:rPr>
        <w:t xml:space="preserve"> </w:t>
      </w:r>
      <w:r w:rsidRPr="00E174C0">
        <w:rPr>
          <w:rFonts w:ascii="仿宋_GB2312" w:eastAsia="仿宋_GB2312" w:cs="仿宋_GB2312" w:hint="eastAsia"/>
          <w:b/>
          <w:bCs/>
          <w:sz w:val="32"/>
          <w:szCs w:val="32"/>
        </w:rPr>
        <w:t>从业主体“应当具备相应的专业能力”的规定，明确具体要求；《实施办法草案》第二十四条关于“土壤污染责任人应当委托第三方机构对土壤修复工程进行环境监理”的规定，建议修改为“鼓励、提倡土壤污染责任人委托第三方机构对土壤修复工程进行环境监理”。</w:t>
      </w:r>
      <w:bookmarkStart w:id="0" w:name="_GoBack"/>
      <w:bookmarkEnd w:id="0"/>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cs="仿宋_GB2312" w:hint="eastAsia"/>
          <w:b/>
          <w:bCs/>
          <w:sz w:val="32"/>
          <w:szCs w:val="32"/>
        </w:rPr>
        <w:t>此外，《实施办法草案》第十八条第一款关于矿山地质环境治理恢复基金用途的规定、第四款关于“无责任主体”的废弃矿山环境风险管控和修复主体的规定与《湖南省地质环境保护条例》第十二条第一款、第十五条规定不一致，建议更好地衔接。</w:t>
      </w:r>
    </w:p>
    <w:p w:rsidR="00581856" w:rsidRPr="00E174C0" w:rsidRDefault="00581856" w:rsidP="00E174C0">
      <w:pPr>
        <w:spacing w:line="600" w:lineRule="exact"/>
        <w:ind w:firstLineChars="200" w:firstLine="31680"/>
        <w:rPr>
          <w:rFonts w:ascii="仿宋_GB2312" w:eastAsia="仿宋_GB2312" w:cs="Times New Roman"/>
          <w:b/>
          <w:bCs/>
          <w:sz w:val="32"/>
          <w:szCs w:val="32"/>
        </w:rPr>
      </w:pPr>
      <w:r w:rsidRPr="00E174C0">
        <w:rPr>
          <w:rFonts w:ascii="仿宋_GB2312" w:eastAsia="仿宋_GB2312" w:cs="仿宋_GB2312" w:hint="eastAsia"/>
          <w:b/>
          <w:bCs/>
          <w:sz w:val="32"/>
          <w:szCs w:val="32"/>
        </w:rPr>
        <w:t>以上报告，请予审议。</w:t>
      </w:r>
    </w:p>
    <w:sectPr w:rsidR="00581856" w:rsidRPr="00E174C0" w:rsidSect="003C09C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856" w:rsidRDefault="00581856" w:rsidP="003C09CB">
      <w:pPr>
        <w:rPr>
          <w:rFonts w:cs="Times New Roman"/>
        </w:rPr>
      </w:pPr>
      <w:r>
        <w:rPr>
          <w:rFonts w:cs="Times New Roman"/>
        </w:rPr>
        <w:separator/>
      </w:r>
    </w:p>
  </w:endnote>
  <w:endnote w:type="continuationSeparator" w:id="1">
    <w:p w:rsidR="00581856" w:rsidRDefault="00581856" w:rsidP="003C09C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56" w:rsidRDefault="00581856" w:rsidP="00156244">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81856" w:rsidRDefault="00581856" w:rsidP="00E174C0">
    <w:pPr>
      <w:pStyle w:val="Footer"/>
      <w:ind w:right="360" w:firstLine="360"/>
      <w:jc w:val="right"/>
      <w:rPr>
        <w:rFonts w:cs="Times New Roman"/>
      </w:rPr>
    </w:pPr>
  </w:p>
  <w:p w:rsidR="00581856" w:rsidRDefault="0058185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856" w:rsidRDefault="00581856" w:rsidP="003C09CB">
      <w:pPr>
        <w:rPr>
          <w:rFonts w:cs="Times New Roman"/>
        </w:rPr>
      </w:pPr>
      <w:r>
        <w:rPr>
          <w:rFonts w:cs="Times New Roman"/>
        </w:rPr>
        <w:separator/>
      </w:r>
    </w:p>
  </w:footnote>
  <w:footnote w:type="continuationSeparator" w:id="1">
    <w:p w:rsidR="00581856" w:rsidRDefault="00581856" w:rsidP="003C09C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581"/>
    <w:rsid w:val="00003ABC"/>
    <w:rsid w:val="00006EF9"/>
    <w:rsid w:val="00015156"/>
    <w:rsid w:val="00020AAD"/>
    <w:rsid w:val="00040DDC"/>
    <w:rsid w:val="00040EA2"/>
    <w:rsid w:val="00043721"/>
    <w:rsid w:val="00050558"/>
    <w:rsid w:val="00066BAC"/>
    <w:rsid w:val="000728B5"/>
    <w:rsid w:val="00086A83"/>
    <w:rsid w:val="000A18C2"/>
    <w:rsid w:val="000A3616"/>
    <w:rsid w:val="000A6F57"/>
    <w:rsid w:val="000B66C5"/>
    <w:rsid w:val="000C3618"/>
    <w:rsid w:val="000C5533"/>
    <w:rsid w:val="000D1A18"/>
    <w:rsid w:val="00130D02"/>
    <w:rsid w:val="00132DC9"/>
    <w:rsid w:val="00137A9B"/>
    <w:rsid w:val="00150D84"/>
    <w:rsid w:val="00156244"/>
    <w:rsid w:val="00184D09"/>
    <w:rsid w:val="001F2536"/>
    <w:rsid w:val="001F3610"/>
    <w:rsid w:val="00200486"/>
    <w:rsid w:val="00200AA1"/>
    <w:rsid w:val="00213A8A"/>
    <w:rsid w:val="0022563D"/>
    <w:rsid w:val="00230279"/>
    <w:rsid w:val="0024043E"/>
    <w:rsid w:val="002432A7"/>
    <w:rsid w:val="002443A6"/>
    <w:rsid w:val="00281DF4"/>
    <w:rsid w:val="0028707C"/>
    <w:rsid w:val="002C008E"/>
    <w:rsid w:val="002C01C4"/>
    <w:rsid w:val="002E1101"/>
    <w:rsid w:val="002E1C1A"/>
    <w:rsid w:val="002E3458"/>
    <w:rsid w:val="002E455A"/>
    <w:rsid w:val="00302225"/>
    <w:rsid w:val="00320CAF"/>
    <w:rsid w:val="00323CB2"/>
    <w:rsid w:val="00325BE3"/>
    <w:rsid w:val="00333796"/>
    <w:rsid w:val="00340437"/>
    <w:rsid w:val="00343463"/>
    <w:rsid w:val="00383AC0"/>
    <w:rsid w:val="003C09CB"/>
    <w:rsid w:val="003C1FED"/>
    <w:rsid w:val="003C7ED1"/>
    <w:rsid w:val="003D42EE"/>
    <w:rsid w:val="003E4E02"/>
    <w:rsid w:val="00402B2A"/>
    <w:rsid w:val="00416B19"/>
    <w:rsid w:val="004261F1"/>
    <w:rsid w:val="004352BA"/>
    <w:rsid w:val="00446003"/>
    <w:rsid w:val="00455816"/>
    <w:rsid w:val="00467FCA"/>
    <w:rsid w:val="004715ED"/>
    <w:rsid w:val="004729A1"/>
    <w:rsid w:val="004946C2"/>
    <w:rsid w:val="0049728D"/>
    <w:rsid w:val="00521B15"/>
    <w:rsid w:val="00522357"/>
    <w:rsid w:val="00581856"/>
    <w:rsid w:val="00590E05"/>
    <w:rsid w:val="005B0FA7"/>
    <w:rsid w:val="005F633B"/>
    <w:rsid w:val="00611A37"/>
    <w:rsid w:val="00615774"/>
    <w:rsid w:val="00616BA0"/>
    <w:rsid w:val="00620362"/>
    <w:rsid w:val="006611B4"/>
    <w:rsid w:val="00665ED8"/>
    <w:rsid w:val="006A73F1"/>
    <w:rsid w:val="006A7E9F"/>
    <w:rsid w:val="006B59A4"/>
    <w:rsid w:val="006D0AE6"/>
    <w:rsid w:val="006D2954"/>
    <w:rsid w:val="006F63EC"/>
    <w:rsid w:val="00715AD2"/>
    <w:rsid w:val="00736E9D"/>
    <w:rsid w:val="00747736"/>
    <w:rsid w:val="00772545"/>
    <w:rsid w:val="00775B09"/>
    <w:rsid w:val="0077716C"/>
    <w:rsid w:val="007E2BD5"/>
    <w:rsid w:val="007E4EA9"/>
    <w:rsid w:val="00836AAF"/>
    <w:rsid w:val="008413E2"/>
    <w:rsid w:val="008455B7"/>
    <w:rsid w:val="00855D50"/>
    <w:rsid w:val="00867000"/>
    <w:rsid w:val="00872A8A"/>
    <w:rsid w:val="00885E33"/>
    <w:rsid w:val="00890E9A"/>
    <w:rsid w:val="008A5998"/>
    <w:rsid w:val="008B041A"/>
    <w:rsid w:val="008C6290"/>
    <w:rsid w:val="00911BE9"/>
    <w:rsid w:val="00955777"/>
    <w:rsid w:val="00961FF9"/>
    <w:rsid w:val="00970494"/>
    <w:rsid w:val="009B6079"/>
    <w:rsid w:val="009E733D"/>
    <w:rsid w:val="00A1007C"/>
    <w:rsid w:val="00A21237"/>
    <w:rsid w:val="00A25F34"/>
    <w:rsid w:val="00A47D75"/>
    <w:rsid w:val="00A506BD"/>
    <w:rsid w:val="00A7309C"/>
    <w:rsid w:val="00A80D78"/>
    <w:rsid w:val="00AC0723"/>
    <w:rsid w:val="00AC3334"/>
    <w:rsid w:val="00AD6817"/>
    <w:rsid w:val="00B2625D"/>
    <w:rsid w:val="00B30484"/>
    <w:rsid w:val="00B37581"/>
    <w:rsid w:val="00B53893"/>
    <w:rsid w:val="00B6296A"/>
    <w:rsid w:val="00B6563B"/>
    <w:rsid w:val="00B66348"/>
    <w:rsid w:val="00B6647C"/>
    <w:rsid w:val="00B67AD7"/>
    <w:rsid w:val="00BF1037"/>
    <w:rsid w:val="00C21765"/>
    <w:rsid w:val="00C217F4"/>
    <w:rsid w:val="00C24DF6"/>
    <w:rsid w:val="00C37F2E"/>
    <w:rsid w:val="00C45775"/>
    <w:rsid w:val="00C53DDB"/>
    <w:rsid w:val="00C802D4"/>
    <w:rsid w:val="00C95B32"/>
    <w:rsid w:val="00C97A6B"/>
    <w:rsid w:val="00CA7F9D"/>
    <w:rsid w:val="00CE4592"/>
    <w:rsid w:val="00CE4C8D"/>
    <w:rsid w:val="00CF78CE"/>
    <w:rsid w:val="00D02B6A"/>
    <w:rsid w:val="00D26BF1"/>
    <w:rsid w:val="00D26DDD"/>
    <w:rsid w:val="00D66722"/>
    <w:rsid w:val="00D729C4"/>
    <w:rsid w:val="00DD4D83"/>
    <w:rsid w:val="00DE62ED"/>
    <w:rsid w:val="00DF38D8"/>
    <w:rsid w:val="00DF67C8"/>
    <w:rsid w:val="00DF70DF"/>
    <w:rsid w:val="00E174C0"/>
    <w:rsid w:val="00E741C8"/>
    <w:rsid w:val="00E76EC2"/>
    <w:rsid w:val="00E90703"/>
    <w:rsid w:val="00E90795"/>
    <w:rsid w:val="00E93930"/>
    <w:rsid w:val="00EC02C5"/>
    <w:rsid w:val="00ED796B"/>
    <w:rsid w:val="00EF199B"/>
    <w:rsid w:val="00F232AD"/>
    <w:rsid w:val="00F6386E"/>
    <w:rsid w:val="00F8238F"/>
    <w:rsid w:val="00F853AD"/>
    <w:rsid w:val="00F86FB7"/>
    <w:rsid w:val="00FD4A0A"/>
    <w:rsid w:val="00FE04C3"/>
    <w:rsid w:val="00FF2971"/>
    <w:rsid w:val="012715BA"/>
    <w:rsid w:val="02A14BCB"/>
    <w:rsid w:val="03AF33DB"/>
    <w:rsid w:val="046A7C79"/>
    <w:rsid w:val="04D5138E"/>
    <w:rsid w:val="067D3579"/>
    <w:rsid w:val="0BBB5CB7"/>
    <w:rsid w:val="0DB800E0"/>
    <w:rsid w:val="12916C37"/>
    <w:rsid w:val="12E2086E"/>
    <w:rsid w:val="133F27D7"/>
    <w:rsid w:val="145725E7"/>
    <w:rsid w:val="14913727"/>
    <w:rsid w:val="14BC03B8"/>
    <w:rsid w:val="14DC60BE"/>
    <w:rsid w:val="16C94026"/>
    <w:rsid w:val="18405BED"/>
    <w:rsid w:val="1CED33D0"/>
    <w:rsid w:val="1F8E000B"/>
    <w:rsid w:val="1FE85A4E"/>
    <w:rsid w:val="2105228F"/>
    <w:rsid w:val="212C41DA"/>
    <w:rsid w:val="22D95723"/>
    <w:rsid w:val="24C040FF"/>
    <w:rsid w:val="265B592E"/>
    <w:rsid w:val="26690371"/>
    <w:rsid w:val="27066245"/>
    <w:rsid w:val="28EE15A7"/>
    <w:rsid w:val="295C0843"/>
    <w:rsid w:val="2A315749"/>
    <w:rsid w:val="2A5D7477"/>
    <w:rsid w:val="2DA119C5"/>
    <w:rsid w:val="2DCB4F6F"/>
    <w:rsid w:val="2F0564FE"/>
    <w:rsid w:val="304A50FE"/>
    <w:rsid w:val="30B54240"/>
    <w:rsid w:val="32CA0BA2"/>
    <w:rsid w:val="32FC6FF1"/>
    <w:rsid w:val="332F27FA"/>
    <w:rsid w:val="339B4233"/>
    <w:rsid w:val="35A54685"/>
    <w:rsid w:val="35E14B3C"/>
    <w:rsid w:val="3A105411"/>
    <w:rsid w:val="3A71605C"/>
    <w:rsid w:val="3A8902E1"/>
    <w:rsid w:val="3B5E53AD"/>
    <w:rsid w:val="3C440DA3"/>
    <w:rsid w:val="3CE21A72"/>
    <w:rsid w:val="3D5D7556"/>
    <w:rsid w:val="42505C79"/>
    <w:rsid w:val="4458556F"/>
    <w:rsid w:val="447C747C"/>
    <w:rsid w:val="4A417B58"/>
    <w:rsid w:val="4AD12DB1"/>
    <w:rsid w:val="4E580C9D"/>
    <w:rsid w:val="56352BA5"/>
    <w:rsid w:val="5EEF4D2F"/>
    <w:rsid w:val="5FE20E37"/>
    <w:rsid w:val="62170A28"/>
    <w:rsid w:val="638A184E"/>
    <w:rsid w:val="63FC3D84"/>
    <w:rsid w:val="65A03D58"/>
    <w:rsid w:val="65B57834"/>
    <w:rsid w:val="66347012"/>
    <w:rsid w:val="66925072"/>
    <w:rsid w:val="66B42D8A"/>
    <w:rsid w:val="67D600F9"/>
    <w:rsid w:val="683D6270"/>
    <w:rsid w:val="6C834AD2"/>
    <w:rsid w:val="708B635D"/>
    <w:rsid w:val="710655EB"/>
    <w:rsid w:val="71521394"/>
    <w:rsid w:val="78856C6D"/>
    <w:rsid w:val="79941842"/>
    <w:rsid w:val="79E22AB0"/>
    <w:rsid w:val="7AF6115C"/>
    <w:rsid w:val="7B6C0D22"/>
    <w:rsid w:val="7B6F5F88"/>
    <w:rsid w:val="7E826F73"/>
    <w:rsid w:val="7EE536F5"/>
    <w:rsid w:val="7F3249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9CB"/>
    <w:pPr>
      <w:widowControl w:val="0"/>
      <w:jc w:val="both"/>
    </w:pPr>
    <w:rPr>
      <w:rFonts w:cs="Calibri"/>
      <w:szCs w:val="21"/>
    </w:rPr>
  </w:style>
  <w:style w:type="paragraph" w:styleId="Heading1">
    <w:name w:val="heading 1"/>
    <w:basedOn w:val="Normal"/>
    <w:next w:val="Normal"/>
    <w:link w:val="Heading1Char"/>
    <w:uiPriority w:val="99"/>
    <w:qFormat/>
    <w:rsid w:val="003C09CB"/>
    <w:pPr>
      <w:keepNext/>
      <w:keepLines/>
      <w:spacing w:before="340" w:after="330" w:line="578" w:lineRule="auto"/>
      <w:outlineLvl w:val="0"/>
    </w:pPr>
    <w:rPr>
      <w:b/>
      <w:bCs/>
      <w:kern w:val="44"/>
      <w:sz w:val="44"/>
      <w:szCs w:val="44"/>
    </w:rPr>
  </w:style>
  <w:style w:type="character" w:default="1" w:styleId="DefaultParagraphFont">
    <w:name w:val="Default Paragraph Font"/>
    <w:link w:val="CharCharCharCharCharChar1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09CB"/>
    <w:rPr>
      <w:b/>
      <w:bCs/>
      <w:kern w:val="44"/>
      <w:sz w:val="44"/>
      <w:szCs w:val="44"/>
    </w:rPr>
  </w:style>
  <w:style w:type="paragraph" w:styleId="BalloonText">
    <w:name w:val="Balloon Text"/>
    <w:basedOn w:val="Normal"/>
    <w:link w:val="BalloonTextChar"/>
    <w:uiPriority w:val="99"/>
    <w:semiHidden/>
    <w:rsid w:val="003C09CB"/>
    <w:rPr>
      <w:sz w:val="18"/>
      <w:szCs w:val="18"/>
    </w:rPr>
  </w:style>
  <w:style w:type="character" w:customStyle="1" w:styleId="BalloonTextChar">
    <w:name w:val="Balloon Text Char"/>
    <w:basedOn w:val="DefaultParagraphFont"/>
    <w:link w:val="BalloonText"/>
    <w:uiPriority w:val="99"/>
    <w:semiHidden/>
    <w:locked/>
    <w:rsid w:val="003C09CB"/>
    <w:rPr>
      <w:kern w:val="2"/>
      <w:sz w:val="18"/>
      <w:szCs w:val="18"/>
    </w:rPr>
  </w:style>
  <w:style w:type="paragraph" w:styleId="Footer">
    <w:name w:val="footer"/>
    <w:basedOn w:val="Normal"/>
    <w:link w:val="FooterChar"/>
    <w:uiPriority w:val="99"/>
    <w:rsid w:val="003C09C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C09CB"/>
    <w:rPr>
      <w:sz w:val="18"/>
      <w:szCs w:val="18"/>
    </w:rPr>
  </w:style>
  <w:style w:type="paragraph" w:styleId="Header">
    <w:name w:val="header"/>
    <w:basedOn w:val="Normal"/>
    <w:link w:val="HeaderChar"/>
    <w:uiPriority w:val="99"/>
    <w:semiHidden/>
    <w:rsid w:val="003C09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C09CB"/>
    <w:rPr>
      <w:sz w:val="18"/>
      <w:szCs w:val="18"/>
    </w:rPr>
  </w:style>
  <w:style w:type="character" w:styleId="PageNumber">
    <w:name w:val="page number"/>
    <w:basedOn w:val="DefaultParagraphFont"/>
    <w:uiPriority w:val="99"/>
    <w:rsid w:val="00E174C0"/>
  </w:style>
  <w:style w:type="paragraph" w:customStyle="1" w:styleId="CharCharCharCharCharChar1Char">
    <w:name w:val="Char Char Char Char Char Char1 Char"/>
    <w:basedOn w:val="Normal"/>
    <w:link w:val="DefaultParagraphFont"/>
    <w:uiPriority w:val="99"/>
    <w:rsid w:val="00E174C0"/>
    <w:pPr>
      <w:widowControl/>
      <w:spacing w:after="160" w:line="240" w:lineRule="exact"/>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315</Words>
  <Characters>1796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cp:revision>
  <cp:lastPrinted>2019-09-19T03:45:00Z</cp:lastPrinted>
  <dcterms:created xsi:type="dcterms:W3CDTF">2019-10-28T07:59:00Z</dcterms:created>
  <dcterms:modified xsi:type="dcterms:W3CDTF">2019-11-06T07:26:00Z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