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03" w:rsidRPr="00E60574" w:rsidRDefault="00633303" w:rsidP="00E60574">
      <w:pPr>
        <w:spacing w:line="500" w:lineRule="exact"/>
        <w:jc w:val="left"/>
        <w:rPr>
          <w:rFonts w:ascii="黑体" w:eastAsia="黑体" w:hAnsi="方正小标宋_GBK" w:cs="方正小标宋_GBK"/>
          <w:b/>
          <w:bCs/>
          <w:spacing w:val="44"/>
          <w:sz w:val="28"/>
          <w:szCs w:val="28"/>
        </w:rPr>
      </w:pPr>
      <w:r w:rsidRPr="00E60574">
        <w:rPr>
          <w:rFonts w:ascii="黑体" w:eastAsia="黑体" w:hAnsi="方正小标宋_GBK" w:cs="方正小标宋_GBK" w:hint="eastAsia"/>
          <w:b/>
          <w:bCs/>
          <w:spacing w:val="44"/>
          <w:sz w:val="28"/>
          <w:szCs w:val="28"/>
        </w:rPr>
        <w:t>省十三届人大常委会</w:t>
      </w:r>
    </w:p>
    <w:p w:rsidR="00633303" w:rsidRDefault="00633303" w:rsidP="00E60574">
      <w:pPr>
        <w:pStyle w:val="p0"/>
        <w:widowControl w:val="0"/>
        <w:spacing w:line="560" w:lineRule="exact"/>
        <w:rPr>
          <w:rFonts w:ascii="宋体" w:cs="方正小标宋简体"/>
          <w:bCs/>
          <w:sz w:val="44"/>
          <w:szCs w:val="44"/>
        </w:rPr>
      </w:pPr>
      <w:r>
        <w:rPr>
          <w:rFonts w:ascii="黑体" w:eastAsia="黑体" w:hAnsi="方正小标宋_GBK" w:cs="方正小标宋_GBK" w:hint="eastAsia"/>
          <w:b/>
          <w:bCs/>
          <w:sz w:val="28"/>
          <w:szCs w:val="28"/>
        </w:rPr>
        <w:t>第十四次会议文件（十五</w:t>
      </w:r>
      <w:r w:rsidRPr="00926FC4">
        <w:rPr>
          <w:rFonts w:ascii="黑体" w:eastAsia="黑体" w:hAnsi="方正小标宋_GBK" w:cs="方正小标宋_GBK" w:hint="eastAsia"/>
          <w:b/>
          <w:bCs/>
          <w:sz w:val="28"/>
          <w:szCs w:val="28"/>
        </w:rPr>
        <w:t>）</w:t>
      </w:r>
    </w:p>
    <w:p w:rsidR="00633303" w:rsidRPr="00E14559" w:rsidRDefault="00633303" w:rsidP="00E60574">
      <w:pPr>
        <w:pStyle w:val="p0"/>
        <w:widowControl w:val="0"/>
        <w:spacing w:line="720" w:lineRule="exact"/>
        <w:jc w:val="center"/>
        <w:rPr>
          <w:rFonts w:ascii="方正小标宋_GBK" w:eastAsia="方正小标宋_GBK" w:hAnsi="宋体" w:cs="方正小标宋简体"/>
          <w:b/>
          <w:bCs/>
          <w:sz w:val="44"/>
          <w:szCs w:val="44"/>
        </w:rPr>
      </w:pPr>
    </w:p>
    <w:p w:rsidR="00633303" w:rsidRPr="00E14559" w:rsidRDefault="00633303" w:rsidP="00E60574">
      <w:pPr>
        <w:pStyle w:val="p0"/>
        <w:widowControl w:val="0"/>
        <w:spacing w:line="720" w:lineRule="exact"/>
        <w:jc w:val="center"/>
        <w:rPr>
          <w:rFonts w:ascii="方正小标宋_GBK" w:eastAsia="方正小标宋_GBK" w:cs="方正小标宋简体"/>
          <w:b/>
          <w:bCs/>
          <w:sz w:val="44"/>
          <w:szCs w:val="44"/>
          <w:lang w:val="zh-CN"/>
        </w:rPr>
      </w:pPr>
      <w:r w:rsidRPr="00E14559">
        <w:rPr>
          <w:rFonts w:ascii="方正小标宋_GBK" w:eastAsia="方正小标宋_GBK" w:hAnsi="宋体" w:cs="方正小标宋简体" w:hint="eastAsia"/>
          <w:b/>
          <w:bCs/>
          <w:sz w:val="44"/>
          <w:szCs w:val="44"/>
        </w:rPr>
        <w:t>关于《湖南省</w:t>
      </w:r>
      <w:r w:rsidRPr="00E14559">
        <w:rPr>
          <w:rFonts w:ascii="方正小标宋_GBK" w:eastAsia="方正小标宋_GBK" w:hAnsi="宋体" w:cs="方正小标宋简体" w:hint="eastAsia"/>
          <w:b/>
          <w:bCs/>
          <w:sz w:val="44"/>
          <w:szCs w:val="44"/>
          <w:lang w:val="zh-CN"/>
        </w:rPr>
        <w:t>长株潭国家自主创新示范区</w:t>
      </w:r>
    </w:p>
    <w:p w:rsidR="00633303" w:rsidRPr="00E14559" w:rsidRDefault="00633303" w:rsidP="00E60574">
      <w:pPr>
        <w:pStyle w:val="p0"/>
        <w:widowControl w:val="0"/>
        <w:spacing w:line="720" w:lineRule="exact"/>
        <w:jc w:val="center"/>
        <w:rPr>
          <w:rFonts w:ascii="方正小标宋_GBK" w:eastAsia="方正小标宋_GBK"/>
          <w:b/>
          <w:sz w:val="32"/>
          <w:szCs w:val="32"/>
        </w:rPr>
      </w:pPr>
      <w:r w:rsidRPr="00E14559">
        <w:rPr>
          <w:rFonts w:ascii="方正小标宋_GBK" w:eastAsia="方正小标宋_GBK" w:hAnsi="宋体" w:cs="方正小标宋简体" w:hint="eastAsia"/>
          <w:b/>
          <w:bCs/>
          <w:sz w:val="44"/>
          <w:szCs w:val="44"/>
          <w:lang w:val="zh-CN"/>
        </w:rPr>
        <w:t>条例</w:t>
      </w:r>
      <w:r w:rsidRPr="00E14559">
        <w:rPr>
          <w:rFonts w:ascii="方正小标宋_GBK" w:eastAsia="方正小标宋_GBK" w:hAnsi="宋体" w:cs="方正小标宋简体" w:hint="eastAsia"/>
          <w:b/>
          <w:bCs/>
          <w:sz w:val="44"/>
          <w:szCs w:val="44"/>
        </w:rPr>
        <w:t>（草案）》审议意见的报告</w:t>
      </w:r>
    </w:p>
    <w:p w:rsidR="00633303" w:rsidRPr="00E14559" w:rsidRDefault="00633303" w:rsidP="00BC6CD1">
      <w:pPr>
        <w:spacing w:line="500" w:lineRule="exact"/>
        <w:jc w:val="center"/>
        <w:rPr>
          <w:rFonts w:ascii="宋体" w:cs="楷体_GB2312"/>
          <w:b/>
          <w:spacing w:val="32"/>
          <w:sz w:val="28"/>
          <w:szCs w:val="28"/>
        </w:rPr>
      </w:pPr>
      <w:r w:rsidRPr="00E14559">
        <w:rPr>
          <w:rFonts w:ascii="黑体" w:eastAsia="黑体" w:hAnsi="宋体"/>
          <w:b/>
          <w:spacing w:val="8"/>
          <w:sz w:val="28"/>
          <w:szCs w:val="28"/>
        </w:rPr>
        <w:t>——</w:t>
      </w:r>
      <w:smartTag w:uri="urn:schemas-microsoft-com:office:smarttags" w:element="chsdate">
        <w:smartTagPr>
          <w:attr w:name="IsROCDate" w:val="False"/>
          <w:attr w:name="IsLunarDate" w:val="False"/>
          <w:attr w:name="Day" w:val="26"/>
          <w:attr w:name="Month" w:val="11"/>
          <w:attr w:name="Year" w:val="2019"/>
        </w:smartTagPr>
        <w:r w:rsidRPr="00E14559">
          <w:rPr>
            <w:rFonts w:ascii="宋体" w:hAnsi="宋体" w:cs="楷体_GB2312"/>
            <w:b/>
            <w:color w:val="000000"/>
            <w:kern w:val="0"/>
            <w:sz w:val="28"/>
            <w:szCs w:val="28"/>
          </w:rPr>
          <w:t>2019</w:t>
        </w:r>
        <w:r w:rsidRPr="00E14559">
          <w:rPr>
            <w:rFonts w:ascii="宋体" w:hAnsi="宋体" w:cs="楷体_GB2312" w:hint="eastAsia"/>
            <w:b/>
            <w:color w:val="000000"/>
            <w:kern w:val="0"/>
            <w:sz w:val="28"/>
            <w:szCs w:val="28"/>
          </w:rPr>
          <w:t>年</w:t>
        </w:r>
        <w:r w:rsidRPr="00E14559">
          <w:rPr>
            <w:rFonts w:ascii="宋体" w:hAnsi="宋体" w:cs="楷体_GB2312"/>
            <w:b/>
            <w:color w:val="000000"/>
            <w:kern w:val="0"/>
            <w:sz w:val="28"/>
            <w:szCs w:val="28"/>
          </w:rPr>
          <w:t>11</w:t>
        </w:r>
        <w:r w:rsidRPr="00E14559">
          <w:rPr>
            <w:rFonts w:ascii="宋体" w:hAnsi="宋体" w:cs="楷体_GB2312" w:hint="eastAsia"/>
            <w:b/>
            <w:color w:val="000000"/>
            <w:kern w:val="0"/>
            <w:sz w:val="28"/>
            <w:szCs w:val="28"/>
          </w:rPr>
          <w:t>月</w:t>
        </w:r>
        <w:r>
          <w:rPr>
            <w:rFonts w:ascii="宋体" w:hAnsi="宋体" w:cs="楷体_GB2312"/>
            <w:b/>
            <w:color w:val="000000"/>
            <w:kern w:val="0"/>
            <w:sz w:val="28"/>
            <w:szCs w:val="28"/>
          </w:rPr>
          <w:t>26</w:t>
        </w:r>
        <w:r w:rsidRPr="00E14559">
          <w:rPr>
            <w:rFonts w:ascii="宋体" w:hAnsi="宋体" w:cs="楷体_GB2312" w:hint="eastAsia"/>
            <w:b/>
            <w:color w:val="000000"/>
            <w:kern w:val="0"/>
            <w:sz w:val="28"/>
            <w:szCs w:val="28"/>
          </w:rPr>
          <w:t>日</w:t>
        </w:r>
      </w:smartTag>
      <w:r w:rsidRPr="00E14559">
        <w:rPr>
          <w:rFonts w:ascii="宋体" w:hAnsi="宋体" w:cs="楷体_GB2312" w:hint="eastAsia"/>
          <w:b/>
          <w:color w:val="000000"/>
          <w:kern w:val="0"/>
          <w:sz w:val="28"/>
          <w:szCs w:val="28"/>
        </w:rPr>
        <w:t>在省十三届人大常委会第十四次会议上</w:t>
      </w:r>
    </w:p>
    <w:p w:rsidR="00633303" w:rsidRPr="00E14559" w:rsidRDefault="00633303" w:rsidP="00BC6CD1">
      <w:pPr>
        <w:pStyle w:val="BodyText"/>
        <w:spacing w:line="500" w:lineRule="exact"/>
        <w:jc w:val="center"/>
        <w:rPr>
          <w:b/>
        </w:rPr>
      </w:pPr>
    </w:p>
    <w:tbl>
      <w:tblPr>
        <w:tblW w:w="5757" w:type="dxa"/>
        <w:jc w:val="center"/>
        <w:tblInd w:w="-535" w:type="dxa"/>
        <w:tblLayout w:type="fixed"/>
        <w:tblLook w:val="0000"/>
      </w:tblPr>
      <w:tblGrid>
        <w:gridCol w:w="4613"/>
        <w:gridCol w:w="1144"/>
      </w:tblGrid>
      <w:tr w:rsidR="00633303" w:rsidRPr="00E14559" w:rsidTr="00151D0B">
        <w:trPr>
          <w:trHeight w:val="389"/>
          <w:jc w:val="center"/>
        </w:trPr>
        <w:tc>
          <w:tcPr>
            <w:tcW w:w="4613" w:type="dxa"/>
          </w:tcPr>
          <w:p w:rsidR="00633303" w:rsidRPr="00E14559" w:rsidRDefault="00633303" w:rsidP="00BC6CD1">
            <w:pPr>
              <w:spacing w:line="500" w:lineRule="exact"/>
              <w:jc w:val="center"/>
              <w:rPr>
                <w:rFonts w:ascii="宋体"/>
                <w:b/>
                <w:bCs/>
                <w:kern w:val="0"/>
                <w:szCs w:val="21"/>
              </w:rPr>
            </w:pPr>
            <w:r w:rsidRPr="00E14559">
              <w:rPr>
                <w:rFonts w:ascii="宋体" w:hAnsi="宋体" w:hint="eastAsia"/>
                <w:b/>
                <w:bCs/>
                <w:kern w:val="0"/>
                <w:sz w:val="28"/>
                <w:szCs w:val="28"/>
              </w:rPr>
              <w:t>省</w:t>
            </w:r>
            <w:r w:rsidRPr="00E14559">
              <w:rPr>
                <w:rFonts w:ascii="宋体" w:hAnsi="宋体"/>
                <w:b/>
                <w:bCs/>
                <w:kern w:val="0"/>
                <w:sz w:val="28"/>
                <w:szCs w:val="28"/>
              </w:rPr>
              <w:t xml:space="preserve">  </w:t>
            </w:r>
            <w:r w:rsidRPr="00E14559">
              <w:rPr>
                <w:rFonts w:ascii="宋体" w:hAnsi="宋体" w:hint="eastAsia"/>
                <w:b/>
                <w:bCs/>
                <w:kern w:val="0"/>
                <w:sz w:val="28"/>
                <w:szCs w:val="28"/>
              </w:rPr>
              <w:t>人</w:t>
            </w:r>
            <w:r w:rsidRPr="00E14559">
              <w:rPr>
                <w:rFonts w:ascii="宋体" w:hAnsi="宋体"/>
                <w:b/>
                <w:bCs/>
                <w:kern w:val="0"/>
                <w:sz w:val="28"/>
                <w:szCs w:val="28"/>
              </w:rPr>
              <w:t xml:space="preserve">  </w:t>
            </w:r>
            <w:r w:rsidRPr="00E14559">
              <w:rPr>
                <w:rFonts w:ascii="宋体" w:hAnsi="宋体" w:hint="eastAsia"/>
                <w:b/>
                <w:bCs/>
                <w:kern w:val="0"/>
                <w:sz w:val="28"/>
                <w:szCs w:val="28"/>
              </w:rPr>
              <w:t>大</w:t>
            </w:r>
            <w:r w:rsidRPr="00E14559">
              <w:rPr>
                <w:rFonts w:ascii="宋体" w:hAnsi="宋体"/>
                <w:b/>
                <w:bCs/>
                <w:kern w:val="0"/>
                <w:sz w:val="28"/>
                <w:szCs w:val="28"/>
              </w:rPr>
              <w:t xml:space="preserve">  </w:t>
            </w:r>
            <w:r w:rsidRPr="00E14559">
              <w:rPr>
                <w:rFonts w:ascii="宋体" w:hAnsi="宋体" w:hint="eastAsia"/>
                <w:b/>
                <w:bCs/>
                <w:kern w:val="0"/>
                <w:sz w:val="28"/>
                <w:szCs w:val="28"/>
              </w:rPr>
              <w:t>常</w:t>
            </w:r>
            <w:r w:rsidRPr="00E14559">
              <w:rPr>
                <w:rFonts w:ascii="宋体" w:hAnsi="宋体"/>
                <w:b/>
                <w:bCs/>
                <w:kern w:val="0"/>
                <w:sz w:val="28"/>
                <w:szCs w:val="28"/>
              </w:rPr>
              <w:t xml:space="preserve">  </w:t>
            </w:r>
            <w:r w:rsidRPr="00E14559">
              <w:rPr>
                <w:rFonts w:ascii="宋体" w:hAnsi="宋体" w:hint="eastAsia"/>
                <w:b/>
                <w:bCs/>
                <w:kern w:val="0"/>
                <w:sz w:val="28"/>
                <w:szCs w:val="28"/>
              </w:rPr>
              <w:t>委</w:t>
            </w:r>
            <w:r w:rsidRPr="00E14559">
              <w:rPr>
                <w:rFonts w:ascii="宋体" w:hAnsi="宋体"/>
                <w:b/>
                <w:bCs/>
                <w:kern w:val="0"/>
                <w:sz w:val="28"/>
                <w:szCs w:val="28"/>
              </w:rPr>
              <w:t xml:space="preserve">  </w:t>
            </w:r>
            <w:r w:rsidRPr="00E14559">
              <w:rPr>
                <w:rFonts w:ascii="宋体" w:hAnsi="宋体" w:hint="eastAsia"/>
                <w:b/>
                <w:bCs/>
                <w:kern w:val="0"/>
                <w:sz w:val="28"/>
                <w:szCs w:val="28"/>
              </w:rPr>
              <w:t>会</w:t>
            </w:r>
            <w:r w:rsidRPr="00E14559">
              <w:rPr>
                <w:rFonts w:ascii="宋体" w:hAnsi="宋体"/>
                <w:b/>
                <w:bCs/>
                <w:kern w:val="0"/>
                <w:sz w:val="28"/>
                <w:szCs w:val="28"/>
              </w:rPr>
              <w:t xml:space="preserve">  </w:t>
            </w:r>
            <w:r w:rsidRPr="00E14559">
              <w:rPr>
                <w:rFonts w:ascii="宋体" w:hAnsi="宋体" w:hint="eastAsia"/>
                <w:b/>
                <w:bCs/>
                <w:kern w:val="0"/>
                <w:sz w:val="28"/>
                <w:szCs w:val="28"/>
              </w:rPr>
              <w:t>委</w:t>
            </w:r>
            <w:r w:rsidRPr="00E14559">
              <w:rPr>
                <w:rFonts w:ascii="宋体" w:hAnsi="宋体"/>
                <w:b/>
                <w:bCs/>
                <w:kern w:val="0"/>
                <w:sz w:val="28"/>
                <w:szCs w:val="28"/>
              </w:rPr>
              <w:t xml:space="preserve">  </w:t>
            </w:r>
            <w:r w:rsidRPr="00E14559">
              <w:rPr>
                <w:rFonts w:ascii="宋体" w:hAnsi="宋体" w:hint="eastAsia"/>
                <w:b/>
                <w:bCs/>
                <w:kern w:val="0"/>
                <w:sz w:val="28"/>
                <w:szCs w:val="28"/>
              </w:rPr>
              <w:t>员</w:t>
            </w:r>
          </w:p>
        </w:tc>
        <w:tc>
          <w:tcPr>
            <w:tcW w:w="1144" w:type="dxa"/>
            <w:vMerge w:val="restart"/>
            <w:vAlign w:val="center"/>
          </w:tcPr>
          <w:p w:rsidR="00633303" w:rsidRPr="00E14559" w:rsidRDefault="00633303" w:rsidP="00BC6CD1">
            <w:pPr>
              <w:pStyle w:val="BodyText"/>
              <w:spacing w:line="500" w:lineRule="exact"/>
              <w:jc w:val="center"/>
              <w:rPr>
                <w:rFonts w:ascii="黑体" w:eastAsia="黑体" w:hAnsi="仿宋"/>
                <w:b/>
                <w:bCs/>
                <w:sz w:val="28"/>
                <w:szCs w:val="28"/>
              </w:rPr>
            </w:pPr>
            <w:r w:rsidRPr="00E14559">
              <w:rPr>
                <w:rFonts w:ascii="黑体" w:eastAsia="黑体" w:hAnsi="宋体" w:cs="方正小标宋简体" w:hint="eastAsia"/>
                <w:b/>
                <w:bCs/>
                <w:spacing w:val="-12"/>
                <w:kern w:val="10"/>
                <w:sz w:val="28"/>
                <w:szCs w:val="28"/>
              </w:rPr>
              <w:t>詹</w:t>
            </w:r>
            <w:r w:rsidRPr="00E14559">
              <w:rPr>
                <w:rFonts w:ascii="黑体" w:eastAsia="黑体" w:hAnsi="宋体" w:cs="方正小标宋简体"/>
                <w:b/>
                <w:bCs/>
                <w:spacing w:val="-12"/>
                <w:kern w:val="10"/>
                <w:sz w:val="28"/>
                <w:szCs w:val="28"/>
              </w:rPr>
              <w:t xml:space="preserve">  </w:t>
            </w:r>
            <w:r w:rsidRPr="00E14559">
              <w:rPr>
                <w:rFonts w:ascii="黑体" w:eastAsia="黑体" w:hAnsi="宋体" w:cs="方正小标宋简体" w:hint="eastAsia"/>
                <w:b/>
                <w:bCs/>
                <w:spacing w:val="-12"/>
                <w:kern w:val="10"/>
                <w:sz w:val="28"/>
                <w:szCs w:val="28"/>
              </w:rPr>
              <w:t>鸣</w:t>
            </w:r>
          </w:p>
        </w:tc>
      </w:tr>
      <w:tr w:rsidR="00633303" w:rsidRPr="00E14559" w:rsidTr="00151D0B">
        <w:trPr>
          <w:trHeight w:val="403"/>
          <w:jc w:val="center"/>
        </w:trPr>
        <w:tc>
          <w:tcPr>
            <w:tcW w:w="4613" w:type="dxa"/>
          </w:tcPr>
          <w:p w:rsidR="00633303" w:rsidRPr="00E14559" w:rsidRDefault="00633303" w:rsidP="00BC6CD1">
            <w:pPr>
              <w:spacing w:line="500" w:lineRule="exact"/>
              <w:jc w:val="center"/>
              <w:rPr>
                <w:rFonts w:ascii="宋体"/>
                <w:b/>
                <w:bCs/>
                <w:kern w:val="0"/>
                <w:szCs w:val="21"/>
              </w:rPr>
            </w:pPr>
            <w:r w:rsidRPr="00E14559">
              <w:rPr>
                <w:rFonts w:ascii="宋体" w:hAnsi="宋体" w:cs="方正小标宋简体" w:hint="eastAsia"/>
                <w:b/>
                <w:bCs/>
                <w:kern w:val="0"/>
                <w:sz w:val="28"/>
                <w:szCs w:val="28"/>
              </w:rPr>
              <w:t>省人大教科文卫委员会副主任委员</w:t>
            </w:r>
          </w:p>
        </w:tc>
        <w:tc>
          <w:tcPr>
            <w:tcW w:w="1144" w:type="dxa"/>
            <w:vMerge/>
            <w:vAlign w:val="center"/>
          </w:tcPr>
          <w:p w:rsidR="00633303" w:rsidRPr="00E14559" w:rsidRDefault="00633303" w:rsidP="00BC6CD1">
            <w:pPr>
              <w:widowControl/>
              <w:spacing w:line="500" w:lineRule="exact"/>
              <w:jc w:val="center"/>
              <w:rPr>
                <w:rFonts w:ascii="黑体" w:eastAsia="黑体" w:hAnsi="仿宋"/>
                <w:b/>
                <w:bCs/>
                <w:sz w:val="28"/>
                <w:szCs w:val="28"/>
              </w:rPr>
            </w:pPr>
          </w:p>
        </w:tc>
      </w:tr>
    </w:tbl>
    <w:p w:rsidR="00633303" w:rsidRPr="00614205" w:rsidRDefault="00633303" w:rsidP="00633303">
      <w:pPr>
        <w:spacing w:line="600" w:lineRule="exact"/>
        <w:ind w:firstLineChars="200" w:firstLine="31680"/>
        <w:outlineLvl w:val="0"/>
        <w:rPr>
          <w:rFonts w:eastAsia="仿宋"/>
          <w:color w:val="222222"/>
          <w:kern w:val="0"/>
          <w:sz w:val="36"/>
          <w:szCs w:val="36"/>
        </w:rPr>
      </w:pPr>
    </w:p>
    <w:p w:rsidR="00633303" w:rsidRPr="00944E40" w:rsidRDefault="00633303" w:rsidP="0093018C">
      <w:pPr>
        <w:spacing w:line="600" w:lineRule="exact"/>
        <w:rPr>
          <w:rFonts w:ascii="仿宋_GB2312" w:eastAsia="仿宋_GB2312" w:hAnsi="仿宋"/>
          <w:b/>
          <w:sz w:val="36"/>
          <w:szCs w:val="36"/>
        </w:rPr>
      </w:pPr>
      <w:r w:rsidRPr="00944E40">
        <w:rPr>
          <w:rFonts w:ascii="仿宋_GB2312" w:eastAsia="仿宋_GB2312" w:hAnsi="仿宋" w:hint="eastAsia"/>
          <w:b/>
          <w:sz w:val="36"/>
          <w:szCs w:val="36"/>
        </w:rPr>
        <w:t>主任、各位副主任、秘书长、各位委员：</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hint="eastAsia"/>
          <w:b/>
          <w:sz w:val="36"/>
          <w:szCs w:val="36"/>
        </w:rPr>
        <w:t>为了做好《湖南省长株潭国家自主创新示范区条例（草案）》（以下简称条例草案）的立法工作，我委提前介入，先后到长沙、株洲、湘潭三市开展立法调研，赴北京、上海、河南、湖北等省市考察学习立法经验，分别多次组织省市有关部门、高新区管委会、经开区管委会、企业、高校、科研院所、专家、学者、人大代表等召开立法座谈会征求意见，并反复研究了外省市已出台的</w:t>
      </w:r>
      <w:r w:rsidRPr="00944E40">
        <w:rPr>
          <w:rFonts w:ascii="仿宋_GB2312" w:eastAsia="仿宋_GB2312" w:hAnsi="仿宋"/>
          <w:b/>
          <w:sz w:val="36"/>
          <w:szCs w:val="36"/>
        </w:rPr>
        <w:t>5</w:t>
      </w:r>
      <w:r w:rsidRPr="00944E40">
        <w:rPr>
          <w:rFonts w:ascii="仿宋_GB2312" w:eastAsia="仿宋_GB2312" w:hAnsi="仿宋" w:hint="eastAsia"/>
          <w:b/>
          <w:sz w:val="36"/>
          <w:szCs w:val="36"/>
        </w:rPr>
        <w:t>部自创区条例。我委第</w:t>
      </w:r>
      <w:r w:rsidRPr="00944E40">
        <w:rPr>
          <w:rFonts w:ascii="仿宋_GB2312" w:eastAsia="仿宋_GB2312" w:hAnsi="仿宋"/>
          <w:b/>
          <w:sz w:val="36"/>
          <w:szCs w:val="36"/>
        </w:rPr>
        <w:t>9</w:t>
      </w:r>
      <w:r w:rsidRPr="00944E40">
        <w:rPr>
          <w:rFonts w:ascii="仿宋_GB2312" w:eastAsia="仿宋_GB2312" w:hAnsi="仿宋" w:hint="eastAsia"/>
          <w:b/>
          <w:sz w:val="36"/>
          <w:szCs w:val="36"/>
        </w:rPr>
        <w:t>次全体会议对条例草案进行了审议。现将审议意见报告如下：</w:t>
      </w:r>
    </w:p>
    <w:p w:rsidR="00633303" w:rsidRPr="009F051E" w:rsidRDefault="00633303" w:rsidP="00551094">
      <w:pPr>
        <w:spacing w:line="600" w:lineRule="exact"/>
        <w:ind w:firstLineChars="200" w:firstLine="31680"/>
        <w:rPr>
          <w:rFonts w:ascii="黑体" w:eastAsia="黑体" w:hAnsi="黑体"/>
          <w:b/>
          <w:sz w:val="36"/>
          <w:szCs w:val="36"/>
        </w:rPr>
      </w:pPr>
      <w:r w:rsidRPr="009F051E">
        <w:rPr>
          <w:rFonts w:ascii="黑体" w:eastAsia="黑体" w:hAnsi="黑体" w:hint="eastAsia"/>
          <w:b/>
          <w:sz w:val="36"/>
          <w:szCs w:val="36"/>
        </w:rPr>
        <w:t>一、关于本条例的适用范围</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hint="eastAsia"/>
          <w:b/>
          <w:sz w:val="36"/>
          <w:szCs w:val="36"/>
        </w:rPr>
        <w:t>省政府议案根据国务院给予我省自创区扩区增容的激励政策，在条例草案第二条和第三十五条就本</w:t>
      </w:r>
      <w:r>
        <w:rPr>
          <w:rFonts w:ascii="仿宋_GB2312" w:eastAsia="仿宋_GB2312" w:hAnsi="仿宋" w:hint="eastAsia"/>
          <w:b/>
          <w:sz w:val="36"/>
          <w:szCs w:val="36"/>
        </w:rPr>
        <w:t>条例的</w:t>
      </w:r>
      <w:r w:rsidRPr="00944E40">
        <w:rPr>
          <w:rFonts w:ascii="仿宋_GB2312" w:eastAsia="仿宋_GB2312" w:hAnsi="仿宋" w:hint="eastAsia"/>
          <w:b/>
          <w:sz w:val="36"/>
          <w:szCs w:val="36"/>
        </w:rPr>
        <w:t>适用范围作了相应规定。目前国家批准我省设立的国家高新区有</w:t>
      </w:r>
      <w:r w:rsidRPr="00944E40">
        <w:rPr>
          <w:rFonts w:ascii="仿宋_GB2312" w:eastAsia="仿宋_GB2312" w:hAnsi="仿宋"/>
          <w:b/>
          <w:sz w:val="36"/>
          <w:szCs w:val="36"/>
        </w:rPr>
        <w:t>8</w:t>
      </w:r>
      <w:r w:rsidRPr="00944E40">
        <w:rPr>
          <w:rFonts w:ascii="仿宋_GB2312" w:eastAsia="仿宋_GB2312" w:hAnsi="仿宋" w:hint="eastAsia"/>
          <w:b/>
          <w:sz w:val="36"/>
          <w:szCs w:val="36"/>
        </w:rPr>
        <w:t>个，条例草案第三十五条规定</w:t>
      </w:r>
      <w:r w:rsidRPr="00944E40">
        <w:rPr>
          <w:rFonts w:ascii="仿宋_GB2312" w:eastAsia="仿宋_GB2312" w:hint="eastAsia"/>
          <w:b/>
          <w:kern w:val="0"/>
          <w:sz w:val="36"/>
          <w:szCs w:val="36"/>
          <w:shd w:val="clear" w:color="auto" w:fill="FFFFFF"/>
        </w:rPr>
        <w:t>衡阳、岳阳、常德、益阳、娄底</w:t>
      </w:r>
      <w:r w:rsidRPr="00944E40">
        <w:rPr>
          <w:rFonts w:ascii="仿宋_GB2312" w:eastAsia="仿宋_GB2312" w:hAnsi="仿宋" w:hint="eastAsia"/>
          <w:b/>
          <w:sz w:val="36"/>
          <w:szCs w:val="36"/>
        </w:rPr>
        <w:t>国家高新区参照执行本条例，</w:t>
      </w:r>
      <w:r w:rsidRPr="00944E40">
        <w:rPr>
          <w:rFonts w:ascii="仿宋_GB2312" w:eastAsia="仿宋_GB2312" w:hAnsi="仿宋" w:cs="宋体" w:hint="eastAsia"/>
          <w:b/>
          <w:kern w:val="0"/>
          <w:sz w:val="36"/>
          <w:szCs w:val="36"/>
          <w:shd w:val="clear" w:color="auto" w:fill="FFFFFF"/>
        </w:rPr>
        <w:t>但</w:t>
      </w:r>
      <w:r w:rsidRPr="00944E40">
        <w:rPr>
          <w:rFonts w:ascii="仿宋_GB2312" w:eastAsia="仿宋_GB2312" w:hint="eastAsia"/>
          <w:b/>
          <w:kern w:val="0"/>
          <w:sz w:val="36"/>
          <w:szCs w:val="36"/>
          <w:shd w:val="clear" w:color="auto" w:fill="FFFFFF"/>
        </w:rPr>
        <w:t>岳</w:t>
      </w:r>
      <w:r w:rsidRPr="00944E40">
        <w:rPr>
          <w:rFonts w:ascii="仿宋_GB2312" w:eastAsia="仿宋_GB2312" w:hAnsi="仿宋" w:cs="宋体" w:hint="eastAsia"/>
          <w:b/>
          <w:kern w:val="0"/>
          <w:sz w:val="36"/>
          <w:szCs w:val="36"/>
          <w:shd w:val="clear" w:color="auto" w:fill="FFFFFF"/>
        </w:rPr>
        <w:t>阳、娄底</w:t>
      </w:r>
      <w:r w:rsidRPr="00944E40">
        <w:rPr>
          <w:rFonts w:ascii="仿宋_GB2312" w:eastAsia="仿宋_GB2312" w:hAnsi="仿宋" w:hint="eastAsia"/>
          <w:b/>
          <w:sz w:val="36"/>
          <w:szCs w:val="36"/>
        </w:rPr>
        <w:t>国家高新区尚</w:t>
      </w:r>
      <w:r w:rsidRPr="00944E40">
        <w:rPr>
          <w:rFonts w:ascii="仿宋_GB2312" w:eastAsia="仿宋_GB2312" w:hAnsi="仿宋" w:cs="宋体" w:hint="eastAsia"/>
          <w:b/>
          <w:kern w:val="0"/>
          <w:sz w:val="36"/>
          <w:szCs w:val="36"/>
          <w:shd w:val="clear" w:color="auto" w:fill="FFFFFF"/>
        </w:rPr>
        <w:t>未获批，而获批的郴州、怀化国家高新区却未列入（其中郴州是我省开放崛起战略</w:t>
      </w:r>
      <w:r w:rsidRPr="00944E40">
        <w:rPr>
          <w:rFonts w:ascii="仿宋_GB2312" w:eastAsia="仿宋_GB2312" w:hAnsi="仿宋" w:hint="eastAsia"/>
          <w:b/>
          <w:kern w:val="0"/>
          <w:sz w:val="36"/>
          <w:szCs w:val="36"/>
          <w:shd w:val="clear" w:color="auto" w:fill="FFFFFF"/>
        </w:rPr>
        <w:t>“</w:t>
      </w:r>
      <w:r w:rsidRPr="00944E40">
        <w:rPr>
          <w:rFonts w:ascii="仿宋_GB2312" w:eastAsia="仿宋_GB2312" w:hAnsi="仿宋" w:cs="宋体" w:hint="eastAsia"/>
          <w:b/>
          <w:kern w:val="0"/>
          <w:sz w:val="36"/>
          <w:szCs w:val="36"/>
          <w:shd w:val="clear" w:color="auto" w:fill="FFFFFF"/>
        </w:rPr>
        <w:t>一核两极</w:t>
      </w:r>
      <w:r w:rsidRPr="00944E40">
        <w:rPr>
          <w:rFonts w:ascii="仿宋_GB2312" w:eastAsia="仿宋_GB2312" w:hAnsi="仿宋" w:hint="eastAsia"/>
          <w:b/>
          <w:kern w:val="0"/>
          <w:sz w:val="36"/>
          <w:szCs w:val="36"/>
          <w:shd w:val="clear" w:color="auto" w:fill="FFFFFF"/>
        </w:rPr>
        <w:t>”</w:t>
      </w:r>
      <w:r w:rsidRPr="00944E40">
        <w:rPr>
          <w:rFonts w:ascii="仿宋_GB2312" w:eastAsia="仿宋_GB2312" w:hAnsi="仿宋" w:cs="宋体" w:hint="eastAsia"/>
          <w:b/>
          <w:kern w:val="0"/>
          <w:sz w:val="36"/>
          <w:szCs w:val="36"/>
          <w:shd w:val="clear" w:color="auto" w:fill="FFFFFF"/>
        </w:rPr>
        <w:t>中的</w:t>
      </w:r>
      <w:r w:rsidRPr="00944E40">
        <w:rPr>
          <w:rFonts w:ascii="仿宋_GB2312" w:eastAsia="仿宋_GB2312" w:hAnsi="仿宋" w:hint="eastAsia"/>
          <w:b/>
          <w:kern w:val="0"/>
          <w:sz w:val="36"/>
          <w:szCs w:val="36"/>
          <w:shd w:val="clear" w:color="auto" w:fill="FFFFFF"/>
        </w:rPr>
        <w:t>“</w:t>
      </w:r>
      <w:r w:rsidRPr="00944E40">
        <w:rPr>
          <w:rFonts w:ascii="仿宋_GB2312" w:eastAsia="仿宋_GB2312" w:hAnsi="仿宋" w:cs="宋体" w:hint="eastAsia"/>
          <w:b/>
          <w:kern w:val="0"/>
          <w:sz w:val="36"/>
          <w:szCs w:val="36"/>
          <w:shd w:val="clear" w:color="auto" w:fill="FFFFFF"/>
        </w:rPr>
        <w:t>一极</w:t>
      </w:r>
      <w:r w:rsidRPr="00944E40">
        <w:rPr>
          <w:rFonts w:ascii="仿宋_GB2312" w:eastAsia="仿宋_GB2312" w:hAnsi="仿宋" w:hint="eastAsia"/>
          <w:b/>
          <w:kern w:val="0"/>
          <w:sz w:val="36"/>
          <w:szCs w:val="36"/>
          <w:shd w:val="clear" w:color="auto" w:fill="FFFFFF"/>
        </w:rPr>
        <w:t>”</w:t>
      </w:r>
      <w:r w:rsidRPr="00944E40">
        <w:rPr>
          <w:rFonts w:ascii="仿宋_GB2312" w:eastAsia="仿宋_GB2312" w:hAnsi="仿宋" w:cs="宋体" w:hint="eastAsia"/>
          <w:b/>
          <w:kern w:val="0"/>
          <w:sz w:val="36"/>
          <w:szCs w:val="36"/>
          <w:shd w:val="clear" w:color="auto" w:fill="FFFFFF"/>
        </w:rPr>
        <w:t>）</w:t>
      </w:r>
      <w:r w:rsidRPr="00944E40">
        <w:rPr>
          <w:rFonts w:ascii="仿宋_GB2312" w:eastAsia="仿宋_GB2312" w:hAnsi="仿宋" w:hint="eastAsia"/>
          <w:b/>
          <w:sz w:val="36"/>
          <w:szCs w:val="36"/>
        </w:rPr>
        <w:t>。根据国务院《关于同意支持长株潭国家高新区建设国家自主创新示范区的批复》的要求，并结合湖南实际，建议条例草案进一步明确本条例的适用范围：</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b/>
          <w:sz w:val="36"/>
          <w:szCs w:val="36"/>
        </w:rPr>
        <w:t>1.</w:t>
      </w:r>
      <w:r w:rsidRPr="00944E40">
        <w:rPr>
          <w:rFonts w:ascii="仿宋_GB2312" w:eastAsia="仿宋_GB2312" w:hAnsi="仿宋" w:hint="eastAsia"/>
          <w:b/>
          <w:sz w:val="36"/>
          <w:szCs w:val="36"/>
        </w:rPr>
        <w:t>第二条第二款修改为：长株潭国家自主创新示范区（以下简称自创区）是指省人民政府报经国务院批准设立，在科技体制改革和机制创新、激励自主创新、激发各类创新主体活力等方面先行先试、探索经验、作出示范的长沙、株洲、湘潭国家高新技术产业开发区等区域。</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b/>
          <w:sz w:val="36"/>
          <w:szCs w:val="36"/>
        </w:rPr>
        <w:t>2.</w:t>
      </w:r>
      <w:r w:rsidRPr="00944E40">
        <w:rPr>
          <w:rFonts w:ascii="仿宋_GB2312" w:eastAsia="仿宋_GB2312" w:hAnsi="仿宋" w:hint="eastAsia"/>
          <w:b/>
          <w:sz w:val="36"/>
          <w:szCs w:val="36"/>
        </w:rPr>
        <w:t>第二条第三款并入第三十五条并修改为：经省人民政府批准，长株潭三市自创区外的其他产业园区和本省其他国家高新技术产业开发区参照本条例执行。</w:t>
      </w:r>
    </w:p>
    <w:p w:rsidR="00633303" w:rsidRPr="0085043D" w:rsidRDefault="00633303" w:rsidP="00551094">
      <w:pPr>
        <w:spacing w:line="600" w:lineRule="exact"/>
        <w:ind w:firstLineChars="200" w:firstLine="31680"/>
        <w:rPr>
          <w:rFonts w:ascii="黑体" w:eastAsia="黑体" w:hAnsi="黑体"/>
          <w:b/>
          <w:sz w:val="36"/>
          <w:szCs w:val="36"/>
        </w:rPr>
      </w:pPr>
      <w:r w:rsidRPr="0085043D">
        <w:rPr>
          <w:rFonts w:ascii="黑体" w:eastAsia="黑体" w:hAnsi="黑体" w:hint="eastAsia"/>
          <w:b/>
          <w:sz w:val="36"/>
          <w:szCs w:val="36"/>
        </w:rPr>
        <w:t>二、关于自创区的任务与目标</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hint="eastAsia"/>
          <w:b/>
          <w:sz w:val="36"/>
          <w:szCs w:val="36"/>
        </w:rPr>
        <w:t>目前，经国务院批准设立的国家自主创新示范区有</w:t>
      </w:r>
      <w:r w:rsidRPr="00944E40">
        <w:rPr>
          <w:rFonts w:ascii="仿宋_GB2312" w:eastAsia="仿宋_GB2312" w:hAnsi="仿宋"/>
          <w:b/>
          <w:sz w:val="36"/>
          <w:szCs w:val="36"/>
        </w:rPr>
        <w:t>21</w:t>
      </w:r>
      <w:r w:rsidRPr="00944E40">
        <w:rPr>
          <w:rFonts w:ascii="仿宋_GB2312" w:eastAsia="仿宋_GB2312" w:hAnsi="仿宋" w:hint="eastAsia"/>
          <w:b/>
          <w:sz w:val="36"/>
          <w:szCs w:val="36"/>
        </w:rPr>
        <w:t>个，承担的任务和目标各有侧重。根据国务院的批复意见和我省建设创新型省份的实际</w:t>
      </w:r>
      <w:r w:rsidRPr="00944E40">
        <w:rPr>
          <w:rFonts w:ascii="仿宋_GB2312" w:eastAsia="仿宋_GB2312" w:hAnsi="仿宋"/>
          <w:b/>
          <w:sz w:val="36"/>
          <w:szCs w:val="36"/>
        </w:rPr>
        <w:t>,</w:t>
      </w:r>
      <w:r w:rsidRPr="00944E40">
        <w:rPr>
          <w:rFonts w:ascii="仿宋_GB2312" w:eastAsia="仿宋_GB2312" w:hAnsi="仿宋" w:hint="eastAsia"/>
          <w:b/>
          <w:sz w:val="36"/>
          <w:szCs w:val="36"/>
        </w:rPr>
        <w:t>建议条例草案第三条修改为：自创区建设应当坚持省统筹、市建设和区域协同、部门协作原则。自创区应当整合各类创新资源，探索激励创新政策，在科研院所转制、科技成果转化、军民融合发展、人才引进、绿色发展等方面先行先试，推动科技创新一体化发展，建设成为创新驱动发展引领区、军民融合创新示范区、体制机制改革先行区和中西部地区发展新的增长极，辐射带动长株潭创新型城市群和创新型省份建设。</w:t>
      </w:r>
    </w:p>
    <w:p w:rsidR="00633303" w:rsidRPr="0085043D" w:rsidRDefault="00633303" w:rsidP="00551094">
      <w:pPr>
        <w:spacing w:line="600" w:lineRule="exact"/>
        <w:ind w:firstLineChars="200" w:firstLine="31680"/>
        <w:rPr>
          <w:rFonts w:ascii="黑体" w:eastAsia="黑体" w:hAnsi="黑体"/>
          <w:b/>
          <w:sz w:val="36"/>
          <w:szCs w:val="36"/>
        </w:rPr>
      </w:pPr>
      <w:r w:rsidRPr="0085043D">
        <w:rPr>
          <w:rFonts w:ascii="黑体" w:eastAsia="黑体" w:hAnsi="黑体" w:hint="eastAsia"/>
          <w:b/>
          <w:sz w:val="36"/>
          <w:szCs w:val="36"/>
        </w:rPr>
        <w:t>三、关于管理体制机制创新</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hint="eastAsia"/>
          <w:b/>
          <w:sz w:val="36"/>
          <w:szCs w:val="36"/>
        </w:rPr>
        <w:t>调研中发现，自创区在管理体制机制上存在一些突出的问题，长株潭三市在产业布局、项目建设、人才竞争、政策优惠等方面存在各自为政、无序竞争的现象，没有形成合力。我委认为，在自创区的管理体制机制方面，亟须在省级层面加强统筹协调，在市级层面推进优化整合，特别是要加大体制改革力度，理顺长株潭三市各类产业园区的管理体制，建议：</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b/>
          <w:sz w:val="36"/>
          <w:szCs w:val="36"/>
        </w:rPr>
        <w:t>1.</w:t>
      </w:r>
      <w:r w:rsidRPr="00944E40">
        <w:rPr>
          <w:rFonts w:ascii="仿宋_GB2312" w:eastAsia="仿宋_GB2312" w:hAnsi="仿宋" w:hint="eastAsia"/>
          <w:b/>
          <w:sz w:val="36"/>
          <w:szCs w:val="36"/>
        </w:rPr>
        <w:t>在条例草案第四条第一款中明确“省人民政府应当建立健全统筹推进工作机制”的规定。</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b/>
          <w:sz w:val="36"/>
          <w:szCs w:val="36"/>
        </w:rPr>
        <w:t>2.</w:t>
      </w:r>
      <w:r w:rsidRPr="00944E40">
        <w:rPr>
          <w:rFonts w:ascii="仿宋_GB2312" w:eastAsia="仿宋_GB2312" w:hAnsi="仿宋" w:hint="eastAsia"/>
          <w:b/>
          <w:sz w:val="36"/>
          <w:szCs w:val="36"/>
        </w:rPr>
        <w:t>条例草案第五条修改为：长沙市、株洲市、湘潭市（以下简称长株潭三市）人民政府对本市自创区建设承担主体责任，应当推进管理体制改革，逐步整合、规范各园区管理机构的设置，明确统一的自创区建设和服务管理机构，负责组织自创区具体建设和服务管理工作。</w:t>
      </w:r>
    </w:p>
    <w:p w:rsidR="00633303" w:rsidRPr="0085043D" w:rsidRDefault="00633303" w:rsidP="00551094">
      <w:pPr>
        <w:spacing w:line="600" w:lineRule="exact"/>
        <w:ind w:firstLineChars="200" w:firstLine="31680"/>
        <w:rPr>
          <w:rFonts w:ascii="黑体" w:eastAsia="黑体" w:hAnsi="黑体"/>
          <w:b/>
          <w:sz w:val="36"/>
          <w:szCs w:val="36"/>
        </w:rPr>
      </w:pPr>
      <w:r w:rsidRPr="0085043D">
        <w:rPr>
          <w:rFonts w:ascii="黑体" w:eastAsia="黑体" w:hAnsi="黑体" w:hint="eastAsia"/>
          <w:b/>
          <w:sz w:val="36"/>
          <w:szCs w:val="36"/>
        </w:rPr>
        <w:t>四、关于财政支持及金融创新</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b/>
          <w:sz w:val="36"/>
          <w:szCs w:val="36"/>
        </w:rPr>
        <w:t>1</w:t>
      </w:r>
      <w:r w:rsidRPr="00944E40">
        <w:rPr>
          <w:rFonts w:ascii="仿宋_GB2312" w:eastAsia="仿宋_GB2312" w:hAnsi="仿宋" w:hint="eastAsia"/>
          <w:b/>
          <w:sz w:val="36"/>
          <w:szCs w:val="36"/>
        </w:rPr>
        <w:t>、为了加大自创区建设支持力度，省级财政应当加大财政投入，设立自创区建设专项资金，将其单列，明确用途。建议条例草案第二十八条第一款修改为：省人民政府设立示范区建设专项资金，主要用于支持示范区内重大科技创新载体建设、科技金融发展和对国家高新区的奖励补助。长株潭三市人民政府应当设立自创区建设专项资金，列入财政预算，并逐年增加，确保工作需要。</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b/>
          <w:sz w:val="36"/>
          <w:szCs w:val="36"/>
        </w:rPr>
        <w:t>2</w:t>
      </w:r>
      <w:r w:rsidRPr="00944E40">
        <w:rPr>
          <w:rFonts w:ascii="仿宋_GB2312" w:eastAsia="仿宋_GB2312" w:hAnsi="仿宋" w:hint="eastAsia"/>
          <w:b/>
          <w:sz w:val="36"/>
          <w:szCs w:val="36"/>
        </w:rPr>
        <w:t>、建议条例草案第二十五条增加“鼓励商业银行在自创区设立科技支行，创新金融产品”“设立风险投资基金，加大对初创企业的融资支持和培育”等内容，并将此条分为三款，修改为：</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hint="eastAsia"/>
          <w:b/>
          <w:sz w:val="36"/>
          <w:szCs w:val="36"/>
        </w:rPr>
        <w:t>支持自创区加快科技金融发展，鼓励商业银行在自创区设立科技支行，创新金融产品，开展知识产权质押融资、股权质押融资、信用贷款等业务，加大对高科技企业信贷支持力度。</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hint="eastAsia"/>
          <w:b/>
          <w:sz w:val="36"/>
          <w:szCs w:val="36"/>
        </w:rPr>
        <w:t>鼓励保险资金通过投资股权、债权、资产支持计划等形式，为科技型企业提供资金支持。支持设立科技创新基金，推动科技型企业加大科研投入和成果转化。支持设立风险投资基金，加大对初创企业的融资支持和培育。</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hint="eastAsia"/>
          <w:b/>
          <w:sz w:val="36"/>
          <w:szCs w:val="36"/>
        </w:rPr>
        <w:t>支持小额贷款公司、融资担保公司、融资租赁公司、商业保理公司、地方资产管理公司、创业投资和风险投资机构在自创区内依法合规开展金融服务创新。</w:t>
      </w:r>
    </w:p>
    <w:p w:rsidR="00633303" w:rsidRPr="0085043D" w:rsidRDefault="00633303" w:rsidP="00551094">
      <w:pPr>
        <w:spacing w:line="600" w:lineRule="exact"/>
        <w:ind w:firstLineChars="200" w:firstLine="31680"/>
        <w:rPr>
          <w:rFonts w:ascii="黑体" w:eastAsia="黑体" w:hAnsi="黑体"/>
          <w:b/>
          <w:sz w:val="36"/>
          <w:szCs w:val="36"/>
        </w:rPr>
      </w:pPr>
      <w:r w:rsidRPr="0085043D">
        <w:rPr>
          <w:rFonts w:ascii="黑体" w:eastAsia="黑体" w:hAnsi="黑体" w:hint="eastAsia"/>
          <w:b/>
          <w:sz w:val="36"/>
          <w:szCs w:val="36"/>
        </w:rPr>
        <w:t>五、其他</w:t>
      </w:r>
    </w:p>
    <w:p w:rsidR="00633303" w:rsidRPr="00944E40" w:rsidRDefault="00633303" w:rsidP="00551094">
      <w:pPr>
        <w:spacing w:line="600" w:lineRule="exact"/>
        <w:ind w:firstLineChars="200" w:firstLine="31680"/>
        <w:rPr>
          <w:rFonts w:ascii="仿宋_GB2312" w:eastAsia="仿宋_GB2312" w:hAnsi="仿宋"/>
          <w:b/>
          <w:sz w:val="36"/>
          <w:szCs w:val="36"/>
        </w:rPr>
      </w:pPr>
      <w:r w:rsidRPr="00944E40">
        <w:rPr>
          <w:rFonts w:ascii="仿宋_GB2312" w:eastAsia="仿宋_GB2312" w:hAnsi="仿宋" w:hint="eastAsia"/>
          <w:b/>
          <w:sz w:val="36"/>
          <w:szCs w:val="36"/>
        </w:rPr>
        <w:t>建议条例草案第十六条第三款中的“应当”修改为“鼓励”并调整顺序，修改为：“鼓励自创区内企业、研究开发机构和科技人员依法开展国际国内科技合作与交流”。</w:t>
      </w:r>
    </w:p>
    <w:p w:rsidR="00633303" w:rsidRPr="00944E40" w:rsidRDefault="00633303" w:rsidP="004351DD">
      <w:pPr>
        <w:spacing w:line="600" w:lineRule="exact"/>
        <w:ind w:firstLineChars="200" w:firstLine="31680"/>
        <w:rPr>
          <w:rFonts w:ascii="仿宋_GB2312" w:eastAsia="仿宋_GB2312" w:hAnsi="仿宋"/>
          <w:b/>
          <w:sz w:val="36"/>
          <w:szCs w:val="36"/>
        </w:rPr>
      </w:pPr>
      <w:r w:rsidRPr="00944E40">
        <w:rPr>
          <w:rFonts w:ascii="仿宋_GB2312" w:eastAsia="仿宋_GB2312" w:hAnsi="仿宋" w:hint="eastAsia"/>
          <w:b/>
          <w:sz w:val="36"/>
          <w:szCs w:val="36"/>
        </w:rPr>
        <w:t>以上报告，请予审议。</w:t>
      </w:r>
    </w:p>
    <w:sectPr w:rsidR="00633303" w:rsidRPr="00944E40" w:rsidSect="003E492D">
      <w:footerReference w:type="even" r:id="rId7"/>
      <w:footerReference w:type="default" r:id="rId8"/>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303" w:rsidRDefault="00633303" w:rsidP="001E69FC">
      <w:r>
        <w:separator/>
      </w:r>
    </w:p>
  </w:endnote>
  <w:endnote w:type="continuationSeparator" w:id="1">
    <w:p w:rsidR="00633303" w:rsidRDefault="00633303" w:rsidP="001E6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03" w:rsidRDefault="00633303" w:rsidP="004D2D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33303" w:rsidRDefault="00633303" w:rsidP="004D2D1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03" w:rsidRDefault="00633303" w:rsidP="004D2D1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33303" w:rsidRDefault="00633303" w:rsidP="004D2D10">
    <w:pPr>
      <w:pStyle w:val="Footer"/>
      <w:ind w:right="540" w:firstLine="360"/>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3640pt;margin-top:0;width:2in;height:2in;z-index:251660288;mso-wrap-style:none;mso-position-horizontal:right;mso-position-horizontal-relative:margin" filled="f" stroked="f">
          <v:textbox style="mso-next-textbox:#_x0000_s2049;mso-fit-shape-to-text:t" inset="0,0,0,0">
            <w:txbxContent>
              <w:p w:rsidR="00633303" w:rsidRPr="00F34A7A" w:rsidRDefault="00633303" w:rsidP="00F34A7A">
                <w:pPr>
                  <w:rPr>
                    <w:szCs w:val="24"/>
                  </w:rPr>
                </w:pPr>
              </w:p>
            </w:txbxContent>
          </v:textbox>
          <w10:wrap anchorx="margin"/>
        </v:shape>
      </w:pict>
    </w:r>
  </w:p>
  <w:p w:rsidR="00633303" w:rsidRDefault="00633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303" w:rsidRDefault="00633303" w:rsidP="001E69FC">
      <w:r>
        <w:separator/>
      </w:r>
    </w:p>
  </w:footnote>
  <w:footnote w:type="continuationSeparator" w:id="1">
    <w:p w:rsidR="00633303" w:rsidRDefault="00633303" w:rsidP="001E69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861B3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336507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26C266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E2DA66A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47AAB4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BFA583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EC8829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D2966AA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95866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050631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73F3D7F"/>
    <w:rsid w:val="00001CD9"/>
    <w:rsid w:val="00002B72"/>
    <w:rsid w:val="0000357E"/>
    <w:rsid w:val="000076EB"/>
    <w:rsid w:val="00007CA8"/>
    <w:rsid w:val="00011B98"/>
    <w:rsid w:val="00012D87"/>
    <w:rsid w:val="000331F4"/>
    <w:rsid w:val="000359C9"/>
    <w:rsid w:val="00045020"/>
    <w:rsid w:val="000553AE"/>
    <w:rsid w:val="00057BB2"/>
    <w:rsid w:val="0007666F"/>
    <w:rsid w:val="0008582C"/>
    <w:rsid w:val="000943EA"/>
    <w:rsid w:val="00097BB6"/>
    <w:rsid w:val="000B27DA"/>
    <w:rsid w:val="000B78FF"/>
    <w:rsid w:val="000C1286"/>
    <w:rsid w:val="000C20C3"/>
    <w:rsid w:val="000C54C0"/>
    <w:rsid w:val="000E0673"/>
    <w:rsid w:val="000E1F49"/>
    <w:rsid w:val="000E5D33"/>
    <w:rsid w:val="000E73AC"/>
    <w:rsid w:val="00104314"/>
    <w:rsid w:val="001069A1"/>
    <w:rsid w:val="00110EE2"/>
    <w:rsid w:val="00111ECD"/>
    <w:rsid w:val="00127F5D"/>
    <w:rsid w:val="00130470"/>
    <w:rsid w:val="00130779"/>
    <w:rsid w:val="00130D3A"/>
    <w:rsid w:val="00143C0F"/>
    <w:rsid w:val="00151D0B"/>
    <w:rsid w:val="00155187"/>
    <w:rsid w:val="00155CB3"/>
    <w:rsid w:val="001646DD"/>
    <w:rsid w:val="00167533"/>
    <w:rsid w:val="0017117D"/>
    <w:rsid w:val="00183262"/>
    <w:rsid w:val="0018326D"/>
    <w:rsid w:val="00193984"/>
    <w:rsid w:val="001958C1"/>
    <w:rsid w:val="00195DEB"/>
    <w:rsid w:val="00196B0D"/>
    <w:rsid w:val="001A26F8"/>
    <w:rsid w:val="001B7B36"/>
    <w:rsid w:val="001D3964"/>
    <w:rsid w:val="001E0363"/>
    <w:rsid w:val="001E2FEB"/>
    <w:rsid w:val="001E69FC"/>
    <w:rsid w:val="00200F56"/>
    <w:rsid w:val="002130D4"/>
    <w:rsid w:val="002216AE"/>
    <w:rsid w:val="00224AAA"/>
    <w:rsid w:val="00236D8E"/>
    <w:rsid w:val="00276DF3"/>
    <w:rsid w:val="00287D96"/>
    <w:rsid w:val="002A08DD"/>
    <w:rsid w:val="002A0AEB"/>
    <w:rsid w:val="002A77FD"/>
    <w:rsid w:val="002C08F3"/>
    <w:rsid w:val="002C1139"/>
    <w:rsid w:val="002C532F"/>
    <w:rsid w:val="002F44E7"/>
    <w:rsid w:val="0030003D"/>
    <w:rsid w:val="0030160B"/>
    <w:rsid w:val="00303049"/>
    <w:rsid w:val="003060E5"/>
    <w:rsid w:val="003254E0"/>
    <w:rsid w:val="003417EC"/>
    <w:rsid w:val="00353012"/>
    <w:rsid w:val="00356A91"/>
    <w:rsid w:val="003672CE"/>
    <w:rsid w:val="00386632"/>
    <w:rsid w:val="00396927"/>
    <w:rsid w:val="003B538A"/>
    <w:rsid w:val="003C205A"/>
    <w:rsid w:val="003D69B9"/>
    <w:rsid w:val="003E492D"/>
    <w:rsid w:val="003E5662"/>
    <w:rsid w:val="003F0326"/>
    <w:rsid w:val="00401347"/>
    <w:rsid w:val="00424364"/>
    <w:rsid w:val="004337F9"/>
    <w:rsid w:val="004351DD"/>
    <w:rsid w:val="004370A3"/>
    <w:rsid w:val="00441C28"/>
    <w:rsid w:val="00441DCE"/>
    <w:rsid w:val="00443583"/>
    <w:rsid w:val="004451F9"/>
    <w:rsid w:val="0046368E"/>
    <w:rsid w:val="00471396"/>
    <w:rsid w:val="004779E9"/>
    <w:rsid w:val="00480EAF"/>
    <w:rsid w:val="0048560F"/>
    <w:rsid w:val="004918F0"/>
    <w:rsid w:val="0049264B"/>
    <w:rsid w:val="00493D48"/>
    <w:rsid w:val="004A79C1"/>
    <w:rsid w:val="004A7D98"/>
    <w:rsid w:val="004D2D10"/>
    <w:rsid w:val="004D6CB6"/>
    <w:rsid w:val="00511B14"/>
    <w:rsid w:val="005440B5"/>
    <w:rsid w:val="00551094"/>
    <w:rsid w:val="00554095"/>
    <w:rsid w:val="00567F50"/>
    <w:rsid w:val="0058093E"/>
    <w:rsid w:val="00581534"/>
    <w:rsid w:val="005B6C50"/>
    <w:rsid w:val="005C368B"/>
    <w:rsid w:val="005D4C0B"/>
    <w:rsid w:val="005D6294"/>
    <w:rsid w:val="005E523D"/>
    <w:rsid w:val="00610FC5"/>
    <w:rsid w:val="006135AA"/>
    <w:rsid w:val="00614205"/>
    <w:rsid w:val="00617447"/>
    <w:rsid w:val="0062600D"/>
    <w:rsid w:val="00627007"/>
    <w:rsid w:val="00633303"/>
    <w:rsid w:val="00635213"/>
    <w:rsid w:val="006568B1"/>
    <w:rsid w:val="0066536A"/>
    <w:rsid w:val="00675C9F"/>
    <w:rsid w:val="00677498"/>
    <w:rsid w:val="006856E6"/>
    <w:rsid w:val="006A30CE"/>
    <w:rsid w:val="006A5CB6"/>
    <w:rsid w:val="006B0916"/>
    <w:rsid w:val="006B1979"/>
    <w:rsid w:val="006C06C1"/>
    <w:rsid w:val="006C1DBE"/>
    <w:rsid w:val="006C2BD3"/>
    <w:rsid w:val="006F206D"/>
    <w:rsid w:val="006F7022"/>
    <w:rsid w:val="00707E90"/>
    <w:rsid w:val="00715EA9"/>
    <w:rsid w:val="00722C20"/>
    <w:rsid w:val="00727282"/>
    <w:rsid w:val="00752309"/>
    <w:rsid w:val="007637B9"/>
    <w:rsid w:val="0078167F"/>
    <w:rsid w:val="00796ABD"/>
    <w:rsid w:val="007A7A49"/>
    <w:rsid w:val="007B0423"/>
    <w:rsid w:val="007D196F"/>
    <w:rsid w:val="00803E46"/>
    <w:rsid w:val="00826B3F"/>
    <w:rsid w:val="0085043D"/>
    <w:rsid w:val="00856A4C"/>
    <w:rsid w:val="00867DD4"/>
    <w:rsid w:val="00884398"/>
    <w:rsid w:val="008850FA"/>
    <w:rsid w:val="008A2631"/>
    <w:rsid w:val="008B422E"/>
    <w:rsid w:val="008B4E78"/>
    <w:rsid w:val="008C6C2B"/>
    <w:rsid w:val="008C7F97"/>
    <w:rsid w:val="008D1E1A"/>
    <w:rsid w:val="008E03C5"/>
    <w:rsid w:val="008E467B"/>
    <w:rsid w:val="008F3FE9"/>
    <w:rsid w:val="008F6C45"/>
    <w:rsid w:val="00907DBA"/>
    <w:rsid w:val="00915414"/>
    <w:rsid w:val="009170BF"/>
    <w:rsid w:val="00922DEC"/>
    <w:rsid w:val="00926FC4"/>
    <w:rsid w:val="00927929"/>
    <w:rsid w:val="0093018C"/>
    <w:rsid w:val="009311EB"/>
    <w:rsid w:val="0093639E"/>
    <w:rsid w:val="00944E40"/>
    <w:rsid w:val="009737B0"/>
    <w:rsid w:val="00992B18"/>
    <w:rsid w:val="00993598"/>
    <w:rsid w:val="009A6D8C"/>
    <w:rsid w:val="009A78AE"/>
    <w:rsid w:val="009B0BE9"/>
    <w:rsid w:val="009B1F52"/>
    <w:rsid w:val="009C26D0"/>
    <w:rsid w:val="009D2DEA"/>
    <w:rsid w:val="009D3052"/>
    <w:rsid w:val="009E56D0"/>
    <w:rsid w:val="009F051E"/>
    <w:rsid w:val="009F3D6F"/>
    <w:rsid w:val="009F5CC9"/>
    <w:rsid w:val="00A01D6C"/>
    <w:rsid w:val="00A444EF"/>
    <w:rsid w:val="00A44CD9"/>
    <w:rsid w:val="00A525EB"/>
    <w:rsid w:val="00A60840"/>
    <w:rsid w:val="00A62312"/>
    <w:rsid w:val="00A65AB3"/>
    <w:rsid w:val="00A7734E"/>
    <w:rsid w:val="00A8368B"/>
    <w:rsid w:val="00A856DC"/>
    <w:rsid w:val="00A86601"/>
    <w:rsid w:val="00AA4FD8"/>
    <w:rsid w:val="00AD57DB"/>
    <w:rsid w:val="00B0527B"/>
    <w:rsid w:val="00B22725"/>
    <w:rsid w:val="00B27E16"/>
    <w:rsid w:val="00B436CD"/>
    <w:rsid w:val="00B607C1"/>
    <w:rsid w:val="00B64DA3"/>
    <w:rsid w:val="00B718C6"/>
    <w:rsid w:val="00B75AAC"/>
    <w:rsid w:val="00B90471"/>
    <w:rsid w:val="00B952D4"/>
    <w:rsid w:val="00BB7E38"/>
    <w:rsid w:val="00BC6CD1"/>
    <w:rsid w:val="00BC7081"/>
    <w:rsid w:val="00BE3ECD"/>
    <w:rsid w:val="00BE794A"/>
    <w:rsid w:val="00BF60C5"/>
    <w:rsid w:val="00BF6740"/>
    <w:rsid w:val="00BF74AD"/>
    <w:rsid w:val="00C00563"/>
    <w:rsid w:val="00C03632"/>
    <w:rsid w:val="00C05AE2"/>
    <w:rsid w:val="00C169FC"/>
    <w:rsid w:val="00C317AF"/>
    <w:rsid w:val="00C36D7E"/>
    <w:rsid w:val="00C44921"/>
    <w:rsid w:val="00C55893"/>
    <w:rsid w:val="00C75B21"/>
    <w:rsid w:val="00C763C9"/>
    <w:rsid w:val="00C861BA"/>
    <w:rsid w:val="00CA12BA"/>
    <w:rsid w:val="00CA53EE"/>
    <w:rsid w:val="00CA71E6"/>
    <w:rsid w:val="00CA7352"/>
    <w:rsid w:val="00CB4259"/>
    <w:rsid w:val="00CC0703"/>
    <w:rsid w:val="00CD4698"/>
    <w:rsid w:val="00CE0D6C"/>
    <w:rsid w:val="00CF1367"/>
    <w:rsid w:val="00CF29E9"/>
    <w:rsid w:val="00D02D1E"/>
    <w:rsid w:val="00D03701"/>
    <w:rsid w:val="00D070D0"/>
    <w:rsid w:val="00D1011E"/>
    <w:rsid w:val="00D37572"/>
    <w:rsid w:val="00D413B9"/>
    <w:rsid w:val="00D46608"/>
    <w:rsid w:val="00D551DA"/>
    <w:rsid w:val="00D626F7"/>
    <w:rsid w:val="00D6378E"/>
    <w:rsid w:val="00D804AA"/>
    <w:rsid w:val="00D81F4F"/>
    <w:rsid w:val="00D8355E"/>
    <w:rsid w:val="00D86F4E"/>
    <w:rsid w:val="00D91BB0"/>
    <w:rsid w:val="00D93AE0"/>
    <w:rsid w:val="00D956AD"/>
    <w:rsid w:val="00D97510"/>
    <w:rsid w:val="00DA3820"/>
    <w:rsid w:val="00DC6369"/>
    <w:rsid w:val="00DE71E9"/>
    <w:rsid w:val="00DE7B56"/>
    <w:rsid w:val="00DE7E8B"/>
    <w:rsid w:val="00DF2531"/>
    <w:rsid w:val="00DF423E"/>
    <w:rsid w:val="00E02CBB"/>
    <w:rsid w:val="00E04B91"/>
    <w:rsid w:val="00E14559"/>
    <w:rsid w:val="00E27D7C"/>
    <w:rsid w:val="00E334A3"/>
    <w:rsid w:val="00E60574"/>
    <w:rsid w:val="00E6799B"/>
    <w:rsid w:val="00E8493C"/>
    <w:rsid w:val="00E855D4"/>
    <w:rsid w:val="00EA1926"/>
    <w:rsid w:val="00EA3215"/>
    <w:rsid w:val="00EA396B"/>
    <w:rsid w:val="00EA6A03"/>
    <w:rsid w:val="00EB61EA"/>
    <w:rsid w:val="00EC1369"/>
    <w:rsid w:val="00EC7A61"/>
    <w:rsid w:val="00ED40B9"/>
    <w:rsid w:val="00ED53C0"/>
    <w:rsid w:val="00ED6B7A"/>
    <w:rsid w:val="00EE0718"/>
    <w:rsid w:val="00EF11EF"/>
    <w:rsid w:val="00EF3356"/>
    <w:rsid w:val="00F052FB"/>
    <w:rsid w:val="00F06C32"/>
    <w:rsid w:val="00F167C3"/>
    <w:rsid w:val="00F26734"/>
    <w:rsid w:val="00F34A7A"/>
    <w:rsid w:val="00F42541"/>
    <w:rsid w:val="00F4582A"/>
    <w:rsid w:val="00F52133"/>
    <w:rsid w:val="00F652AE"/>
    <w:rsid w:val="00F66C51"/>
    <w:rsid w:val="00F8788F"/>
    <w:rsid w:val="00F90311"/>
    <w:rsid w:val="00FB1391"/>
    <w:rsid w:val="00FB2648"/>
    <w:rsid w:val="00FB47E6"/>
    <w:rsid w:val="00FD24BB"/>
    <w:rsid w:val="00FD35FF"/>
    <w:rsid w:val="00FD6EC2"/>
    <w:rsid w:val="00FD7E17"/>
    <w:rsid w:val="00FE2D1F"/>
    <w:rsid w:val="00FE7E4B"/>
    <w:rsid w:val="00FF25CA"/>
    <w:rsid w:val="16A25675"/>
    <w:rsid w:val="446971C0"/>
    <w:rsid w:val="485E60E2"/>
    <w:rsid w:val="520826F1"/>
    <w:rsid w:val="6D01452D"/>
    <w:rsid w:val="773F3D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1E69FC"/>
    <w:pPr>
      <w:widowControl w:val="0"/>
      <w:jc w:val="both"/>
    </w:pPr>
    <w:rPr>
      <w:rFonts w:ascii="Times New Roman" w:hAnsi="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E69FC"/>
  </w:style>
  <w:style w:type="character" w:customStyle="1" w:styleId="BodyTextChar">
    <w:name w:val="Body Text Char"/>
    <w:basedOn w:val="DefaultParagraphFont"/>
    <w:link w:val="BodyText"/>
    <w:uiPriority w:val="99"/>
    <w:semiHidden/>
    <w:locked/>
    <w:rsid w:val="00826B3F"/>
    <w:rPr>
      <w:rFonts w:ascii="Times New Roman" w:hAnsi="Times New Roman" w:cs="Times New Roman"/>
    </w:rPr>
  </w:style>
  <w:style w:type="paragraph" w:styleId="Footer">
    <w:name w:val="footer"/>
    <w:basedOn w:val="Normal"/>
    <w:link w:val="FooterChar"/>
    <w:uiPriority w:val="99"/>
    <w:rsid w:val="001E69F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26B3F"/>
    <w:rPr>
      <w:rFonts w:ascii="Times New Roman" w:hAnsi="Times New Roman" w:cs="Times New Roman"/>
      <w:sz w:val="18"/>
      <w:szCs w:val="18"/>
    </w:rPr>
  </w:style>
  <w:style w:type="paragraph" w:styleId="NormalWeb">
    <w:name w:val="Normal (Web)"/>
    <w:basedOn w:val="Normal"/>
    <w:uiPriority w:val="99"/>
    <w:semiHidden/>
    <w:rsid w:val="001E69FC"/>
    <w:pPr>
      <w:widowControl/>
      <w:jc w:val="left"/>
    </w:pPr>
    <w:rPr>
      <w:rFonts w:ascii="宋体" w:hAnsi="宋体" w:cs="宋体"/>
      <w:kern w:val="0"/>
      <w:sz w:val="24"/>
      <w:szCs w:val="24"/>
    </w:rPr>
  </w:style>
  <w:style w:type="paragraph" w:customStyle="1" w:styleId="p0">
    <w:name w:val="p0"/>
    <w:basedOn w:val="Normal"/>
    <w:uiPriority w:val="99"/>
    <w:rsid w:val="001E69FC"/>
    <w:pPr>
      <w:widowControl/>
    </w:pPr>
    <w:rPr>
      <w:kern w:val="0"/>
      <w:szCs w:val="21"/>
    </w:rPr>
  </w:style>
  <w:style w:type="character" w:styleId="PageNumber">
    <w:name w:val="page number"/>
    <w:basedOn w:val="DefaultParagraphFont"/>
    <w:uiPriority w:val="99"/>
    <w:rsid w:val="002C1139"/>
    <w:rPr>
      <w:rFonts w:cs="Times New Roman"/>
    </w:rPr>
  </w:style>
  <w:style w:type="paragraph" w:customStyle="1" w:styleId="Char">
    <w:name w:val="Char"/>
    <w:basedOn w:val="Normal"/>
    <w:uiPriority w:val="99"/>
    <w:semiHidden/>
    <w:rsid w:val="00443583"/>
    <w:pPr>
      <w:widowControl/>
      <w:jc w:val="left"/>
    </w:pPr>
    <w:rPr>
      <w:szCs w:val="21"/>
    </w:rPr>
  </w:style>
  <w:style w:type="paragraph" w:styleId="BalloonText">
    <w:name w:val="Balloon Text"/>
    <w:basedOn w:val="Normal"/>
    <w:link w:val="BalloonTextChar"/>
    <w:uiPriority w:val="99"/>
    <w:semiHidden/>
    <w:locked/>
    <w:rsid w:val="00F26734"/>
    <w:rPr>
      <w:sz w:val="18"/>
      <w:szCs w:val="18"/>
    </w:rPr>
  </w:style>
  <w:style w:type="character" w:customStyle="1" w:styleId="BalloonTextChar">
    <w:name w:val="Balloon Text Char"/>
    <w:basedOn w:val="DefaultParagraphFont"/>
    <w:link w:val="BalloonText"/>
    <w:uiPriority w:val="99"/>
    <w:semiHidden/>
    <w:locked/>
    <w:rsid w:val="00C00563"/>
    <w:rPr>
      <w:rFonts w:ascii="Times New Roman" w:hAnsi="Times New Roman" w:cs="Times New Roman"/>
      <w:sz w:val="2"/>
    </w:rPr>
  </w:style>
  <w:style w:type="paragraph" w:styleId="Header">
    <w:name w:val="header"/>
    <w:basedOn w:val="Normal"/>
    <w:link w:val="HeaderChar"/>
    <w:uiPriority w:val="99"/>
    <w:locked/>
    <w:rsid w:val="00F34A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2600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5</Pages>
  <Words>301</Words>
  <Characters>1716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关于《湖南省长株潭国家自主创新示范区</dc:title>
  <dc:subject/>
  <dc:creator>孔孟粉丝詹鸣</dc:creator>
  <cp:keywords/>
  <dc:description/>
  <cp:lastModifiedBy>微软用户</cp:lastModifiedBy>
  <cp:revision>37</cp:revision>
  <cp:lastPrinted>2019-11-21T03:22:00Z</cp:lastPrinted>
  <dcterms:created xsi:type="dcterms:W3CDTF">2019-11-21T01:09:00Z</dcterms:created>
  <dcterms:modified xsi:type="dcterms:W3CDTF">2019-11-23T06:08:00Z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