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B0F" w:rsidRDefault="00D22B0F">
      <w:pPr>
        <w:spacing w:line="500" w:lineRule="exact"/>
        <w:jc w:val="center"/>
        <w:rPr>
          <w:rFonts w:ascii="方正小标宋简体" w:eastAsia="方正小标宋简体" w:hAnsi="方正小标宋简体" w:cs="Times New Roman"/>
          <w:sz w:val="44"/>
          <w:szCs w:val="44"/>
        </w:rPr>
      </w:pPr>
      <w:r>
        <w:rPr>
          <w:rFonts w:ascii="黑体" w:eastAsia="黑体" w:hAnsi="黑体" w:cs="黑体" w:hint="eastAsia"/>
          <w:sz w:val="44"/>
          <w:szCs w:val="44"/>
        </w:rPr>
        <w:t>《</w:t>
      </w:r>
      <w:r>
        <w:rPr>
          <w:rFonts w:ascii="方正小标宋简体" w:eastAsia="方正小标宋简体" w:hAnsi="方正小标宋简体" w:cs="方正小标宋简体" w:hint="eastAsia"/>
          <w:sz w:val="44"/>
          <w:szCs w:val="44"/>
        </w:rPr>
        <w:t>衡阳市</w:t>
      </w:r>
      <w:bookmarkStart w:id="0" w:name="_GoBack"/>
      <w:bookmarkEnd w:id="0"/>
      <w:r>
        <w:rPr>
          <w:rFonts w:ascii="方正小标宋简体" w:eastAsia="方正小标宋简体" w:hAnsi="方正小标宋简体" w:cs="方正小标宋简体" w:hint="eastAsia"/>
          <w:sz w:val="44"/>
          <w:szCs w:val="44"/>
        </w:rPr>
        <w:t>三江六岸滨水区域规划条例》</w:t>
      </w:r>
    </w:p>
    <w:p w:rsidR="00D22B0F" w:rsidRDefault="00D22B0F">
      <w:pPr>
        <w:tabs>
          <w:tab w:val="center" w:pos="7039"/>
          <w:tab w:val="left" w:pos="11142"/>
        </w:tabs>
        <w:spacing w:line="500" w:lineRule="exact"/>
        <w:jc w:val="left"/>
        <w:rPr>
          <w:rFonts w:ascii="方正小标宋简体" w:eastAsia="方正小标宋简体" w:hAnsi="方正小标宋简体" w:cs="Times New Roman"/>
          <w:sz w:val="44"/>
          <w:szCs w:val="44"/>
        </w:rPr>
      </w:pPr>
      <w:r>
        <w:rPr>
          <w:rFonts w:ascii="方正小标宋简体" w:eastAsia="方正小标宋简体" w:hAnsi="方正小标宋简体" w:cs="Times New Roman"/>
          <w:sz w:val="44"/>
          <w:szCs w:val="44"/>
        </w:rPr>
        <w:tab/>
      </w:r>
      <w:r>
        <w:rPr>
          <w:rFonts w:ascii="方正小标宋简体" w:eastAsia="方正小标宋简体" w:hAnsi="方正小标宋简体" w:cs="方正小标宋简体" w:hint="eastAsia"/>
          <w:sz w:val="44"/>
          <w:szCs w:val="44"/>
        </w:rPr>
        <w:t>立法依据和条文对照表</w:t>
      </w:r>
      <w:r>
        <w:rPr>
          <w:rFonts w:ascii="方正小标宋简体" w:eastAsia="方正小标宋简体" w:hAnsi="方正小标宋简体" w:cs="Times New Roman"/>
          <w:sz w:val="44"/>
          <w:szCs w:val="44"/>
        </w:rPr>
        <w:tab/>
      </w:r>
    </w:p>
    <w:p w:rsidR="00D22B0F" w:rsidRDefault="00D22B0F">
      <w:pPr>
        <w:jc w:val="center"/>
        <w:rPr>
          <w:rFonts w:ascii="黑体" w:eastAsia="黑体" w:hAnsi="黑体" w:cs="Times New Roman"/>
          <w:sz w:val="44"/>
          <w:szCs w:val="44"/>
        </w:rPr>
      </w:pPr>
    </w:p>
    <w:tbl>
      <w:tblPr>
        <w:tblW w:w="139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83"/>
        <w:gridCol w:w="7105"/>
      </w:tblGrid>
      <w:tr w:rsidR="00D22B0F">
        <w:trPr>
          <w:trHeight w:val="282"/>
        </w:trPr>
        <w:tc>
          <w:tcPr>
            <w:tcW w:w="6883" w:type="dxa"/>
            <w:noWrap/>
          </w:tcPr>
          <w:p w:rsidR="00D22B0F" w:rsidRDefault="00D22B0F">
            <w:pPr>
              <w:widowControl/>
              <w:jc w:val="center"/>
              <w:rPr>
                <w:rFonts w:ascii="黑体" w:eastAsia="黑体" w:hAnsi="黑体" w:cs="Times New Roman"/>
                <w:color w:val="000000"/>
                <w:kern w:val="0"/>
              </w:rPr>
            </w:pPr>
            <w:r>
              <w:rPr>
                <w:rFonts w:ascii="黑体" w:eastAsia="黑体" w:hAnsi="黑体" w:cs="黑体" w:hint="eastAsia"/>
                <w:color w:val="000000"/>
                <w:kern w:val="0"/>
              </w:rPr>
              <w:t>条文</w:t>
            </w:r>
          </w:p>
        </w:tc>
        <w:tc>
          <w:tcPr>
            <w:tcW w:w="7105" w:type="dxa"/>
            <w:noWrap/>
          </w:tcPr>
          <w:p w:rsidR="00D22B0F" w:rsidRDefault="00D22B0F">
            <w:pPr>
              <w:widowControl/>
              <w:jc w:val="center"/>
              <w:rPr>
                <w:rFonts w:ascii="黑体" w:eastAsia="黑体" w:hAnsi="黑体" w:cs="Times New Roman"/>
                <w:color w:val="000000"/>
                <w:kern w:val="0"/>
              </w:rPr>
            </w:pPr>
            <w:r>
              <w:rPr>
                <w:rFonts w:ascii="黑体" w:eastAsia="黑体" w:hAnsi="黑体" w:cs="黑体" w:hint="eastAsia"/>
                <w:color w:val="000000"/>
                <w:kern w:val="0"/>
              </w:rPr>
              <w:t>依据和参考借鉴</w:t>
            </w:r>
          </w:p>
        </w:tc>
      </w:tr>
      <w:tr w:rsidR="00D22B0F">
        <w:trPr>
          <w:trHeight w:val="1532"/>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一条【立法目的】为了加强和规范本市三江六岸滨水区域规划管理，保护生态环境，提升城市品位，根据《中华人民共和国城乡规划法》《湖南省实施〈中华人民共和国城乡规划法〉办法》等有关法律法规，结合本市实际，制定本条例。</w:t>
            </w:r>
          </w:p>
          <w:p w:rsidR="00D22B0F" w:rsidRDefault="00D22B0F">
            <w:pPr>
              <w:spacing w:line="320" w:lineRule="exact"/>
              <w:rPr>
                <w:rFonts w:ascii="宋体" w:cs="Times New Roman"/>
              </w:rPr>
            </w:pPr>
          </w:p>
        </w:tc>
        <w:tc>
          <w:tcPr>
            <w:tcW w:w="7105" w:type="dxa"/>
            <w:noWrap/>
          </w:tcPr>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一、立法基本依据：</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1.</w:t>
            </w:r>
            <w:r>
              <w:rPr>
                <w:rFonts w:ascii="仿宋" w:eastAsia="仿宋" w:hAnsi="仿宋" w:cs="仿宋" w:hint="eastAsia"/>
                <w:color w:val="000000"/>
                <w:kern w:val="0"/>
              </w:rPr>
              <w:t>《中华人民共和国城乡规划法》</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《湖南省实施〈中华人民共和国城乡规划法〉办法》</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二、立法主要参考资料：</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《湖南省长株潭城市群生态绿心地区保护条例》</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2. </w:t>
            </w:r>
            <w:r>
              <w:rPr>
                <w:rFonts w:ascii="仿宋" w:eastAsia="仿宋" w:hAnsi="仿宋" w:cs="仿宋" w:hint="eastAsia"/>
                <w:color w:val="000000"/>
                <w:kern w:val="0"/>
              </w:rPr>
              <w:t>《武汉市城乡规划条例》</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3. </w:t>
            </w:r>
            <w:r>
              <w:rPr>
                <w:rFonts w:ascii="仿宋" w:eastAsia="仿宋" w:hAnsi="仿宋" w:cs="仿宋" w:hint="eastAsia"/>
                <w:color w:val="000000"/>
                <w:kern w:val="0"/>
              </w:rPr>
              <w:t>《南京市夫子庙秦淮风光带条例》</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4. </w:t>
            </w:r>
            <w:r>
              <w:rPr>
                <w:rFonts w:ascii="仿宋" w:eastAsia="仿宋" w:hAnsi="仿宋" w:cs="仿宋" w:hint="eastAsia"/>
                <w:color w:val="000000"/>
                <w:kern w:val="0"/>
              </w:rPr>
              <w:t>《南平市河岸生态地保护规定》</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5.</w:t>
            </w:r>
            <w:r>
              <w:rPr>
                <w:rFonts w:ascii="仿宋" w:eastAsia="仿宋" w:hAnsi="仿宋" w:cs="仿宋" w:hint="eastAsia"/>
                <w:color w:val="000000"/>
                <w:kern w:val="0"/>
              </w:rPr>
              <w:t>《威海市海岸带保护条例》</w:t>
            </w:r>
          </w:p>
          <w:p w:rsidR="00D22B0F" w:rsidRDefault="00D22B0F">
            <w:pPr>
              <w:spacing w:line="320" w:lineRule="exact"/>
              <w:jc w:val="left"/>
              <w:rPr>
                <w:rFonts w:ascii="仿宋" w:eastAsia="仿宋" w:hAnsi="仿宋" w:cs="Times New Roman"/>
                <w:color w:val="000000"/>
                <w:kern w:val="0"/>
              </w:rPr>
            </w:pPr>
            <w:r>
              <w:rPr>
                <w:rFonts w:ascii="仿宋" w:eastAsia="仿宋" w:hAnsi="仿宋" w:cs="仿宋"/>
                <w:color w:val="000000"/>
                <w:kern w:val="0"/>
              </w:rPr>
              <w:t>6.</w:t>
            </w:r>
            <w:r>
              <w:rPr>
                <w:rFonts w:ascii="仿宋" w:eastAsia="仿宋" w:hAnsi="仿宋" w:cs="仿宋" w:hint="eastAsia"/>
                <w:color w:val="000000"/>
                <w:kern w:val="0"/>
              </w:rPr>
              <w:t>《衡阳市三江六岸滨水区域规划管理暂行规定》</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第二条【适用范围和控制标准】本市三江六岸滨水区域总体规划的制定、修改、实施及监督，适用本条例。</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本条例所称三江六岸滨水区域（以下简称滨水区域），是指本市城区范围内湘江、耒水、蒸水两岸风光带控制区和建设控制区，其具体范围由《衡阳市三江六岸滨水区域总体规划》确定。</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风光带控制区范围，有防洪堤的地段以防洪堤堤顶迎水面边线为起始线、没有防洪堤的地段以设计洪水位确定起始线，向陆地延伸，湘江两岸各不少于一百五十米，耒水、蒸水两岸各不少于一百米。</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建设控制区范围，以风光带控制区临陆地边线为起始线，向陆地延伸，湘江两岸各不少于二百米，耒水、蒸水两岸各不少于一百米。</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1.</w:t>
            </w:r>
            <w:r>
              <w:rPr>
                <w:rFonts w:ascii="仿宋" w:eastAsia="仿宋" w:hAnsi="仿宋" w:cs="仿宋" w:hint="eastAsia"/>
                <w:color w:val="000000"/>
                <w:kern w:val="0"/>
              </w:rPr>
              <w:t>《南平市河岸生态地保护规定》</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第二条</w:t>
            </w:r>
            <w:r>
              <w:rPr>
                <w:rFonts w:ascii="仿宋" w:eastAsia="仿宋" w:hAnsi="仿宋" w:cs="仿宋"/>
                <w:color w:val="000000"/>
                <w:kern w:val="0"/>
              </w:rPr>
              <w:t xml:space="preserve"> </w:t>
            </w:r>
            <w:r>
              <w:rPr>
                <w:rFonts w:ascii="仿宋" w:eastAsia="仿宋" w:hAnsi="仿宋" w:cs="仿宋" w:hint="eastAsia"/>
                <w:color w:val="000000"/>
                <w:kern w:val="0"/>
              </w:rPr>
              <w:t>本市行政区域内主要河流河岸生态地的保护与管理，适用本规定。</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本规定所称河岸生态地，是指根据河流生态空间管制的需要以及省人民政府规定的界限标准，在河道岸线外侧（河道管理范围以外）划定一定范围的保护区域。</w:t>
            </w:r>
          </w:p>
          <w:p w:rsidR="00D22B0F" w:rsidRDefault="00D22B0F">
            <w:pPr>
              <w:widowControl/>
              <w:rPr>
                <w:rFonts w:ascii="仿宋" w:eastAsia="仿宋" w:hAnsi="仿宋" w:cs="Times New Roman"/>
                <w:color w:val="000000"/>
                <w:kern w:val="0"/>
              </w:rPr>
            </w:pPr>
          </w:p>
        </w:tc>
      </w:tr>
      <w:tr w:rsidR="00D22B0F">
        <w:trPr>
          <w:trHeight w:val="925"/>
        </w:trPr>
        <w:tc>
          <w:tcPr>
            <w:tcW w:w="6883"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第三条【组织领导】市人民政府统一领导滨水区域规划管理工作，统筹处理规划管理工作中的重大问题，并将所需经费纳入财政预算。</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区人民政府、乡（镇）人民政府和街道办事处应当按照规定职责，做好滨水区域规划管理有关工作。</w:t>
            </w: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numPr>
                <w:ilvl w:val="0"/>
                <w:numId w:val="1"/>
              </w:numPr>
              <w:spacing w:line="320" w:lineRule="exact"/>
              <w:rPr>
                <w:rFonts w:ascii="仿宋" w:eastAsia="仿宋" w:hAnsi="仿宋" w:cs="Times New Roman"/>
                <w:color w:val="000000"/>
                <w:kern w:val="0"/>
              </w:rPr>
            </w:pPr>
            <w:r>
              <w:rPr>
                <w:rFonts w:ascii="仿宋" w:eastAsia="仿宋" w:hAnsi="仿宋" w:cs="仿宋" w:hint="eastAsia"/>
                <w:color w:val="000000"/>
                <w:kern w:val="0"/>
              </w:rPr>
              <w:t>《城乡规划法》</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第六条</w:t>
            </w:r>
            <w:r>
              <w:rPr>
                <w:rFonts w:ascii="仿宋" w:eastAsia="仿宋" w:hAnsi="仿宋" w:cs="仿宋"/>
                <w:color w:val="000000"/>
                <w:kern w:val="0"/>
              </w:rPr>
              <w:t xml:space="preserve"> </w:t>
            </w:r>
            <w:r>
              <w:rPr>
                <w:rFonts w:ascii="仿宋" w:eastAsia="仿宋" w:hAnsi="仿宋" w:cs="仿宋" w:hint="eastAsia"/>
                <w:color w:val="000000"/>
                <w:kern w:val="0"/>
              </w:rPr>
              <w:t>各级人民政府应当将城乡规划的编制和管理经费纳入本级财政预算。</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2. </w:t>
            </w:r>
            <w:r>
              <w:rPr>
                <w:rFonts w:ascii="仿宋" w:eastAsia="仿宋" w:hAnsi="仿宋" w:cs="仿宋" w:hint="eastAsia"/>
                <w:color w:val="000000"/>
                <w:kern w:val="0"/>
              </w:rPr>
              <w:t>《湖南省长株潭城市群生态绿心地区保护条例》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第四条</w:t>
            </w:r>
            <w:r>
              <w:rPr>
                <w:rFonts w:ascii="仿宋" w:eastAsia="仿宋" w:hAnsi="仿宋" w:cs="仿宋"/>
                <w:color w:val="000000"/>
                <w:kern w:val="0"/>
              </w:rPr>
              <w:t xml:space="preserve"> </w:t>
            </w:r>
            <w:r>
              <w:rPr>
                <w:rFonts w:ascii="仿宋" w:eastAsia="仿宋" w:hAnsi="仿宋" w:cs="仿宋" w:hint="eastAsia"/>
                <w:color w:val="000000"/>
                <w:kern w:val="0"/>
              </w:rPr>
              <w:t>省人民政府统一领导生态绿心地区保护工作，统筹处理生态绿心地区保护工作中的重大问题。</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3. </w:t>
            </w:r>
            <w:r>
              <w:rPr>
                <w:rFonts w:ascii="仿宋" w:eastAsia="仿宋" w:hAnsi="仿宋" w:cs="仿宋" w:hint="eastAsia"/>
                <w:color w:val="000000"/>
                <w:kern w:val="0"/>
              </w:rPr>
              <w:t>《南京市夫子庙秦淮风光带条例》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第五条</w:t>
            </w:r>
            <w:r>
              <w:rPr>
                <w:rFonts w:ascii="仿宋" w:eastAsia="仿宋" w:hAnsi="仿宋" w:cs="仿宋"/>
                <w:color w:val="000000"/>
                <w:kern w:val="0"/>
              </w:rPr>
              <w:t xml:space="preserve"> </w:t>
            </w:r>
            <w:r>
              <w:rPr>
                <w:rFonts w:ascii="仿宋" w:eastAsia="仿宋" w:hAnsi="仿宋" w:cs="仿宋" w:hint="eastAsia"/>
                <w:color w:val="000000"/>
                <w:kern w:val="0"/>
              </w:rPr>
              <w:t>市人民政府、秦淮区人民政府应当将风景区保护和管理纳入国民经济和社会发展计划，保障经费投入，加强基础设施和文化、旅游设施建设，有效保护和合理利用风景名胜资源。</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第六条</w:t>
            </w:r>
            <w:r>
              <w:rPr>
                <w:rFonts w:ascii="仿宋" w:eastAsia="仿宋" w:hAnsi="仿宋" w:cs="仿宋"/>
                <w:color w:val="000000"/>
                <w:kern w:val="0"/>
              </w:rPr>
              <w:t xml:space="preserve"> </w:t>
            </w:r>
            <w:r>
              <w:rPr>
                <w:rFonts w:ascii="仿宋" w:eastAsia="仿宋" w:hAnsi="仿宋" w:cs="仿宋" w:hint="eastAsia"/>
                <w:color w:val="000000"/>
                <w:kern w:val="0"/>
              </w:rPr>
              <w:t>市人民政府应当建立风景区保护和管理的协调机制，及时协调和决定风景名胜资源的保护和管理的重大事项。</w:t>
            </w:r>
          </w:p>
        </w:tc>
      </w:tr>
      <w:tr w:rsidR="00D22B0F">
        <w:trPr>
          <w:trHeight w:val="1315"/>
        </w:trPr>
        <w:tc>
          <w:tcPr>
            <w:tcW w:w="6883"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第四条【部门职责】市人民政府自然资源和规划部门负责滨水区域总体规划的制定、修改、实施和监督管理工作。</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发展改革、财政、生态环境、住房和城乡建设、文旅广体、城市管理、水利、林业、交通运输、农业农村等部门应当按照各自职责，做好滨水区域规划管理有关工作。</w:t>
            </w:r>
          </w:p>
          <w:p w:rsidR="00D22B0F" w:rsidRDefault="00D22B0F" w:rsidP="00D22B0F">
            <w:pPr>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1.</w:t>
            </w:r>
            <w:r>
              <w:rPr>
                <w:rFonts w:ascii="仿宋" w:eastAsia="仿宋" w:hAnsi="仿宋" w:cs="仿宋" w:hint="eastAsia"/>
                <w:color w:val="000000"/>
                <w:kern w:val="0"/>
              </w:rPr>
              <w:t>《武汉市城乡规划条例》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第五条　市城乡规划主管部门负责本市城乡规划管理工作。</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区城乡规划主管部门（包括市城乡规划主管部门的派出机构，下同）按照规定权限，负责本辖区内城乡规划管理工作。</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市、区政府有关部门应当按照各自职责做好城乡规划管理相关工作。</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2. </w:t>
            </w:r>
            <w:r>
              <w:rPr>
                <w:rFonts w:ascii="仿宋" w:eastAsia="仿宋" w:hAnsi="仿宋" w:cs="仿宋" w:hint="eastAsia"/>
                <w:color w:val="000000"/>
                <w:kern w:val="0"/>
              </w:rPr>
              <w:t>《南平市河岸生态地保护规定》</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三条……市、县级自然资源行政主管部门负责本行政区域内河岸生态地保护范围自然资源保护利用的监督管理工作；水利、生态环境、城乡规划、住房和城乡建设、交通运输、农业农村、林业等行政主管部门应当按照各自职责，做好河岸生态地保护的监督管理工作。</w:t>
            </w:r>
          </w:p>
        </w:tc>
      </w:tr>
      <w:tr w:rsidR="00D22B0F">
        <w:trPr>
          <w:trHeight w:val="1315"/>
        </w:trPr>
        <w:tc>
          <w:tcPr>
            <w:tcW w:w="6883"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五条【总体规划制定要求】制定滨水区域总体规划，应当注重自然资源保护和生态宜居，突出滨水和历史文化特色，形成自然开敞的滨水生态绿地空间和高低错落的临江建筑空间。滨水区域总体规划应当达到控制性详细规划的深度。</w:t>
            </w: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立法依据及参考：</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中共中央、国务院《关于进一步加强城市规划建设管理工作的若干意见》</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三、塑造城市特色风貌</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六）提高城市设计水平。城市设计是落实城市规划、指导建筑设计、塑造城市特色风貌的有效手段。鼓励开展城市设计工作，通过城市设计，从整体平面和立体空间上统筹城市建筑布局，协调城市景观风貌，体现城市地域特征、民族特色和时代风貌。单体建筑设计方案必须在形体、色彩、体量、高度等方面符合城市设计要求。……</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八）保护历史文化风貌。有序实施城市修补和有机更新，解决老城区环境品质下降、空间秩序混乱、历史文化遗产损毁等问题，促进建筑物、街道立面、天际线、色彩和环境更加协调、优美。通过维护加固老建筑、改造利用旧厂房、完善基础设施等措施，恢复老城区功能和活力。加强文化遗产保护传承和合理利用，保护古遗址、古建筑、近现代历史建筑，更好地延续历史文脉，展现城市风貌。用</w:t>
            </w:r>
            <w:r>
              <w:rPr>
                <w:rFonts w:ascii="仿宋" w:eastAsia="仿宋" w:hAnsi="仿宋" w:cs="仿宋"/>
                <w:color w:val="000000"/>
                <w:kern w:val="0"/>
              </w:rPr>
              <w:t>5</w:t>
            </w:r>
            <w:r>
              <w:rPr>
                <w:rFonts w:ascii="仿宋" w:eastAsia="仿宋" w:hAnsi="仿宋" w:cs="仿宋" w:hint="eastAsia"/>
                <w:color w:val="000000"/>
                <w:kern w:val="0"/>
              </w:rPr>
              <w:t>年左右时间，完成所有城市历史文化街区划定和历史建筑确定工作。</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《武汉市城乡规划条例》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第十条　制定和实施城乡规划，应当注重生态宜居和可持续发展，突出滨江、滨湖和国家历史文化名城的特色。</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第十五条　制定和实施城乡规划应当加强对城市山水特色景观的整体控制，保护沿长江和汉江、东西向山系的“十字型”景观格局，科学规划沿江、沿湖景观和滨江、滨湖区域的城市天际轮廓线。</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加强对湖泊和周边景观环境的整体规划，划定湖泊保护蓝线、滨湖绿带保护绿线和滨湖建设控制地带灰线，因地制宜规划滨湖绿道。</w:t>
            </w:r>
          </w:p>
        </w:tc>
      </w:tr>
      <w:tr w:rsidR="00D22B0F">
        <w:trPr>
          <w:trHeight w:val="1315"/>
        </w:trPr>
        <w:tc>
          <w:tcPr>
            <w:tcW w:w="6883"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六条【总体规划制定程序】市人民政府自然资源和规划部门应当根据本市国土空间总体规划和其他有关规划，组织编制滨水区域总体规划。市人民政府在审批滨水区域总体规划前，应当将草案提请市人民代表大会常务委员会审议</w:t>
            </w:r>
            <w:r>
              <w:rPr>
                <w:rFonts w:ascii="仿宋" w:eastAsia="仿宋" w:hAnsi="仿宋" w:cs="仿宋"/>
                <w:color w:val="000000"/>
                <w:kern w:val="0"/>
              </w:rPr>
              <w:t xml:space="preserve"> </w:t>
            </w:r>
            <w:r>
              <w:rPr>
                <w:rFonts w:ascii="仿宋" w:eastAsia="仿宋" w:hAnsi="仿宋" w:cs="仿宋" w:hint="eastAsia"/>
                <w:color w:val="000000"/>
                <w:kern w:val="0"/>
              </w:rPr>
              <w:t>，并对常务委员会组成人员的审议意见进行研究处理。</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滨水区域总体规划经市人民政府批准后，应当报市人民代表大会常务委员会备案，并向社会公布。</w:t>
            </w:r>
          </w:p>
          <w:p w:rsidR="00D22B0F" w:rsidRDefault="00D22B0F" w:rsidP="00D22B0F">
            <w:pPr>
              <w:spacing w:line="320" w:lineRule="exact"/>
              <w:ind w:firstLineChars="200" w:firstLine="31680"/>
              <w:rPr>
                <w:rFonts w:ascii="仿宋" w:eastAsia="仿宋" w:hAnsi="仿宋" w:cs="Times New Roman"/>
                <w:color w:val="000000"/>
                <w:kern w:val="0"/>
              </w:rPr>
            </w:pPr>
          </w:p>
          <w:p w:rsidR="00D22B0F" w:rsidRDefault="00D22B0F" w:rsidP="00D22B0F">
            <w:pPr>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立法依据及参考：</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《湖南省实施中华人民共和国城乡规划法办法》</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第三条</w:t>
            </w:r>
            <w:r>
              <w:rPr>
                <w:rFonts w:ascii="仿宋" w:eastAsia="仿宋" w:hAnsi="仿宋" w:cs="仿宋"/>
                <w:color w:val="000000"/>
                <w:kern w:val="0"/>
              </w:rPr>
              <w:t xml:space="preserve"> </w:t>
            </w:r>
            <w:r>
              <w:rPr>
                <w:rFonts w:ascii="仿宋" w:eastAsia="仿宋" w:hAnsi="仿宋" w:cs="仿宋" w:hint="eastAsia"/>
                <w:color w:val="000000"/>
                <w:kern w:val="0"/>
              </w:rPr>
              <w:t>……城市规划，分为总体规划、专项规划和详细规划。……</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第六条</w:t>
            </w:r>
            <w:r>
              <w:rPr>
                <w:rFonts w:ascii="仿宋" w:eastAsia="仿宋" w:hAnsi="仿宋" w:cs="仿宋"/>
                <w:color w:val="000000"/>
                <w:kern w:val="0"/>
              </w:rPr>
              <w:t xml:space="preserve"> </w:t>
            </w:r>
            <w:r>
              <w:rPr>
                <w:rFonts w:ascii="仿宋" w:eastAsia="仿宋" w:hAnsi="仿宋" w:cs="仿宋" w:hint="eastAsia"/>
                <w:color w:val="000000"/>
                <w:kern w:val="0"/>
              </w:rPr>
              <w:t>县级以上人民政府城乡规划主管部门负责本行政区域内的城乡规划管理工作。其中，设区的市的城市规划区内的城乡规划工作由市人民政府城乡规划主管部门直接管理。城市、县人民政府城乡规划主管部门的派出机构按照规定职责承担有关城乡规划管理工作。</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第十条</w:t>
            </w:r>
            <w:r>
              <w:rPr>
                <w:rFonts w:ascii="仿宋" w:eastAsia="仿宋" w:hAnsi="仿宋" w:cs="仿宋"/>
                <w:color w:val="000000"/>
                <w:kern w:val="0"/>
              </w:rPr>
              <w:t xml:space="preserve"> </w:t>
            </w:r>
            <w:r>
              <w:rPr>
                <w:rFonts w:ascii="仿宋" w:eastAsia="仿宋" w:hAnsi="仿宋" w:cs="仿宋" w:hint="eastAsia"/>
                <w:color w:val="000000"/>
                <w:kern w:val="0"/>
              </w:rPr>
              <w:t>交通、水利、电力、燃气、通信、给排水、环境卫生、绿化、消防、人民防空、住房保障、医疗、教育、文化、体育等专项规划由城市、县人民政府城乡规划主管部门会同有关部门组织编制，报城市、县人民政府审批。各类专项规划的内容应当相互衔接，符合总体规划。</w:t>
            </w:r>
          </w:p>
          <w:p w:rsidR="00D22B0F" w:rsidRDefault="00D22B0F">
            <w:pPr>
              <w:spacing w:line="320" w:lineRule="exact"/>
              <w:rPr>
                <w:rFonts w:ascii="宋体" w:cs="Times New Roman"/>
                <w:b/>
                <w:bCs/>
                <w:sz w:val="28"/>
                <w:szCs w:val="28"/>
              </w:rPr>
            </w:pPr>
            <w:bookmarkStart w:id="1" w:name="_Toc9452_WPSOffice_Level1"/>
            <w:r>
              <w:rPr>
                <w:rFonts w:ascii="仿宋" w:eastAsia="仿宋" w:hAnsi="仿宋" w:cs="仿宋" w:hint="eastAsia"/>
                <w:color w:val="000000"/>
                <w:kern w:val="0"/>
              </w:rPr>
              <w:t>《湖南省长株潭城市群生态绿心地区保护条例》</w:t>
            </w:r>
            <w:bookmarkEnd w:id="1"/>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第八条</w:t>
            </w:r>
            <w:r>
              <w:rPr>
                <w:rFonts w:ascii="仿宋" w:eastAsia="仿宋" w:hAnsi="仿宋" w:cs="仿宋"/>
                <w:color w:val="000000"/>
                <w:kern w:val="0"/>
              </w:rPr>
              <w:t xml:space="preserve"> </w:t>
            </w:r>
            <w:r>
              <w:rPr>
                <w:rFonts w:ascii="仿宋" w:eastAsia="仿宋" w:hAnsi="仿宋" w:cs="仿宋" w:hint="eastAsia"/>
                <w:color w:val="000000"/>
                <w:kern w:val="0"/>
              </w:rPr>
              <w:t>生态绿心地区总体规划由省人民政府制定，其草案由省生态绿心地区保护协调机构组织拟定。</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省生态绿心地区保护协调机构拟订生态绿心地区总体规划草案或者修改草案时，应当征求长沙市、株洲市、湘潭市人民政府和其他有关方面意见，进行实地调查，组织专家评审。省人民政府在通过生态绿心地区总体规划前，应当将草案提请省人民代表大会常务委员会审议，并对审议意见进行研究处理。</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生态绿心地区总体规划颁布实施后，除因国家重大建设项目等确需修改的外，不得进行修改。</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生态绿心地区总体规划制定或者修改后，省人民政府应当报省人民代表大会常务委员会备案。</w:t>
            </w:r>
          </w:p>
        </w:tc>
      </w:tr>
      <w:tr w:rsidR="00D22B0F">
        <w:trPr>
          <w:trHeight w:val="1315"/>
        </w:trPr>
        <w:tc>
          <w:tcPr>
            <w:tcW w:w="6883"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第七条【总体规划修改】滨水区域总体规划是滨水区域建设、保护、利用和规划管理的依据，非因法定事由并经法定程序不得修改。</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市人民政府自然资源和规划部门修改滨水区域总体规划，应当对规划实施情况进行评估和科学论证，并依照本条例第六条规定的程序报批。</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立法依据及参考：</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《湖南省实施〈中华人民共和国城乡规划法〉办法》</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第十五条</w:t>
            </w:r>
            <w:r>
              <w:rPr>
                <w:rFonts w:ascii="仿宋" w:eastAsia="仿宋" w:hAnsi="仿宋" w:cs="仿宋"/>
                <w:color w:val="000000"/>
                <w:kern w:val="0"/>
              </w:rPr>
              <w:t xml:space="preserve"> </w:t>
            </w:r>
            <w:r>
              <w:rPr>
                <w:rFonts w:ascii="仿宋" w:eastAsia="仿宋" w:hAnsi="仿宋" w:cs="仿宋" w:hint="eastAsia"/>
                <w:color w:val="000000"/>
                <w:kern w:val="0"/>
              </w:rPr>
              <w:t>规划组织编制机关应当组织有关部门、公众代表和专家对规划实施情况进行评估，并采取座谈会、论证会或者听证会等方式征求公众意见。城市总体规划、县城总体规划实施情况每三年评估一次，城镇体系规划和镇规划、乡规划实施情况每五年评估一次。</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第十六条</w:t>
            </w:r>
            <w:r>
              <w:rPr>
                <w:rFonts w:ascii="仿宋" w:eastAsia="仿宋" w:hAnsi="仿宋" w:cs="仿宋"/>
                <w:color w:val="000000"/>
                <w:kern w:val="0"/>
              </w:rPr>
              <w:t xml:space="preserve"> </w:t>
            </w:r>
            <w:r>
              <w:rPr>
                <w:rFonts w:ascii="仿宋" w:eastAsia="仿宋" w:hAnsi="仿宋" w:cs="仿宋" w:hint="eastAsia"/>
                <w:color w:val="000000"/>
                <w:kern w:val="0"/>
              </w:rPr>
              <w:t>……有下列情形之一的，规划组织编制机关应当按照法定的权限和程序对专项规划、控制性详细规划作出修改：</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（一）所依据的规划修改后确需修改的；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（二）因国家或者省批准的重大基础设施、公共服务设施、防灾减灾等工程项目确需修改的；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（三）经评估论证、城乡规划委员会审议同意确需修改的。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第十七条</w:t>
            </w:r>
            <w:r>
              <w:rPr>
                <w:rFonts w:ascii="仿宋" w:eastAsia="仿宋" w:hAnsi="仿宋" w:cs="仿宋"/>
                <w:color w:val="000000"/>
                <w:kern w:val="0"/>
              </w:rPr>
              <w:t xml:space="preserve"> </w:t>
            </w:r>
            <w:r>
              <w:rPr>
                <w:rFonts w:ascii="仿宋" w:eastAsia="仿宋" w:hAnsi="仿宋" w:cs="仿宋" w:hint="eastAsia"/>
                <w:color w:val="000000"/>
                <w:kern w:val="0"/>
              </w:rPr>
              <w:t>修改城镇体系规划、城市总体规划、县城总体规划、专项规划、控制性详细规划和镇规划、乡规划前，规划组织编制机关应当对原规划的实施情况进行评估总结，并向原审批机关提出专题报告，经同意后，方可编制修改方案。修改方案应当按照原审批程序报批。</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2. </w:t>
            </w:r>
            <w:r>
              <w:rPr>
                <w:rFonts w:ascii="仿宋" w:eastAsia="仿宋" w:hAnsi="仿宋" w:cs="仿宋" w:hint="eastAsia"/>
                <w:color w:val="000000"/>
                <w:kern w:val="0"/>
              </w:rPr>
              <w:t>《武汉市城乡规划条例》</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第二十九条　城市总体规划、分区规划、街道和镇总体规划的组织编制单位，应当组织有关部门和专家定期对规划实施情况进行评估，采取多种方式征求公众意见，并按照国家、省的规定向市、区人民代表大会常务委员会和原审批机关等国家机关提出评估报告。</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第三十条　经依法批准的城乡规划确需修改的，必须依照《中华人民共和国城乡规划法》第四章、《湖北省城乡规划条例》第二十五条至第二十八条的规定进行。</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第八条【界线标志】市人民政府自然资源和规划部门应当向社会公布滨水区域风光带控制区、建设控制区的具体界线，并设立统一的界线标志。任何单位和个人不得擅自移动、损毁、掩盖界线标志。</w:t>
            </w:r>
          </w:p>
        </w:tc>
        <w:tc>
          <w:tcPr>
            <w:tcW w:w="7105" w:type="dxa"/>
            <w:noWrap/>
          </w:tcPr>
          <w:p w:rsidR="00D22B0F" w:rsidRDefault="00D22B0F" w:rsidP="00D22B0F">
            <w:pPr>
              <w:shd w:val="clear" w:color="auto" w:fill="FFFFFF"/>
              <w:spacing w:line="320" w:lineRule="exact"/>
              <w:ind w:firstLineChars="200" w:firstLine="31680"/>
              <w:rPr>
                <w:rFonts w:cs="Times New Roman"/>
              </w:rPr>
            </w:pPr>
            <w:r>
              <w:rPr>
                <w:rFonts w:ascii="仿宋" w:eastAsia="仿宋" w:hAnsi="仿宋" w:cs="仿宋" w:hint="eastAsia"/>
                <w:color w:val="000000"/>
                <w:kern w:val="0"/>
              </w:rPr>
              <w:t>创设</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第九条【土地利用及建设要求】滨水区域范围内的土地利用应当按照本市国土空间总体规划的用地布局，合理确定不同地段的用地性质、用途和开发强度控制等级。</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风光带控制区应当突出绿化和生态休闲功能，除必要的基础设施和公益设施外，不得实施其他项目建设。</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建设控制区应当强化城市设计，科学规划城市天际线，依法依规确定容积率、绿地率、建筑密度、建筑高度等控制指标，并对建筑物的体量、色彩、风格作出规定。</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rsidP="00D22B0F">
            <w:pPr>
              <w:tabs>
                <w:tab w:val="left" w:pos="1007"/>
              </w:tabs>
              <w:ind w:firstLineChars="200" w:firstLine="31680"/>
              <w:jc w:val="left"/>
              <w:rPr>
                <w:rFonts w:cs="Times New Roman"/>
              </w:rPr>
            </w:pPr>
            <w:r>
              <w:rPr>
                <w:rFonts w:ascii="仿宋" w:eastAsia="仿宋" w:hAnsi="仿宋" w:cs="仿宋" w:hint="eastAsia"/>
                <w:color w:val="000000"/>
                <w:kern w:val="0"/>
              </w:rPr>
              <w:t>创设</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第十条【基础设施建设】市、区人民政府应当组织相关部门，根据滨水区域总体规划，完善滨水区域防洪、绿化、市政、饮用水水源保护等基础设施建设。</w:t>
            </w: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《南京市夫子庙秦淮风光带条例》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第十二条</w:t>
            </w:r>
            <w:r>
              <w:rPr>
                <w:rFonts w:ascii="仿宋" w:eastAsia="仿宋" w:hAnsi="仿宋" w:cs="仿宋"/>
                <w:color w:val="000000"/>
                <w:kern w:val="0"/>
              </w:rPr>
              <w:t xml:space="preserve"> </w:t>
            </w:r>
            <w:r>
              <w:rPr>
                <w:rFonts w:ascii="仿宋" w:eastAsia="仿宋" w:hAnsi="仿宋" w:cs="仿宋" w:hint="eastAsia"/>
                <w:color w:val="000000"/>
                <w:kern w:val="0"/>
              </w:rPr>
              <w:t>供电、供排水、供气、电信、有线电视等单位建设和维护相关设施，应当符合风景区规划和城市容貌标准。不符合风景区规划和城市容貌标准的，应当及时整改。</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2.</w:t>
            </w:r>
            <w:r>
              <w:rPr>
                <w:rFonts w:ascii="仿宋" w:eastAsia="仿宋" w:hAnsi="仿宋" w:cs="仿宋" w:hint="eastAsia"/>
                <w:color w:val="000000"/>
                <w:kern w:val="0"/>
              </w:rPr>
              <w:t>《普洱市关于进一步加强城市规划建设管理工作的实施意见》</w:t>
            </w:r>
          </w:p>
          <w:p w:rsidR="00D22B0F" w:rsidRDefault="00D22B0F" w:rsidP="00D22B0F">
            <w:pPr>
              <w:shd w:val="clear" w:color="auto" w:fill="FFFFFF"/>
              <w:spacing w:line="320" w:lineRule="exact"/>
              <w:ind w:firstLineChars="200" w:firstLine="31680"/>
              <w:rPr>
                <w:rFonts w:ascii="仿宋" w:eastAsia="仿宋" w:hAnsi="仿宋" w:cs="仿宋"/>
                <w:color w:val="000000"/>
                <w:kern w:val="0"/>
              </w:rPr>
            </w:pPr>
            <w:r>
              <w:rPr>
                <w:rFonts w:ascii="仿宋" w:eastAsia="仿宋" w:hAnsi="仿宋" w:cs="仿宋" w:hint="eastAsia"/>
                <w:color w:val="000000"/>
                <w:kern w:val="0"/>
              </w:rPr>
              <w:t>（一）依法科学制定规划……加强规划编制和审批管理，严格执行法定原则和程序。高起点编制总体规划、特色规划、专项规划、控制性详细规划等各类规划……加强城市总体规划与国民经济和社会发展规划、土地利用规划、生态环境保护规划及林业、综合交通、水、电、网络等专项规划之间的衔接，以“多规合一”统筹各级各类规划</w:t>
            </w:r>
            <w:r>
              <w:rPr>
                <w:rFonts w:ascii="仿宋" w:eastAsia="仿宋" w:hAnsi="仿宋" w:cs="仿宋"/>
                <w:color w:val="000000"/>
                <w:kern w:val="0"/>
              </w:rPr>
              <w:t>.</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第十一条【文物古迹保护】市、区人民政府及其相关部门应当根据滨水区域总体规划，加强对滨水区域内的文物古迹、历史建筑、古树名木等的保护。</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滨水区域内的石鼓书院、湘南学联、酃县遗址、来雁塔、珠晖塔等文物古迹，应当整体保护，保持传统风格和历史原貌。</w:t>
            </w:r>
          </w:p>
        </w:tc>
        <w:tc>
          <w:tcPr>
            <w:tcW w:w="7105"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创设</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第十二条【建、构筑物的控制要求】滨水区域范围内建筑物、构筑物的新建、改建或者扩建，应当符合滨水区域总体规划，与周围景观和环境相协调。</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市人民政府自然资源和规划部门核发建设工程规划许可证时，应当征求市国土空间规划委员会的意见</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spacing w:line="320" w:lineRule="exact"/>
              <w:rPr>
                <w:rFonts w:ascii="仿宋" w:eastAsia="仿宋" w:hAnsi="仿宋" w:cs="仿宋"/>
                <w:color w:val="000000"/>
                <w:kern w:val="0"/>
              </w:rPr>
            </w:pPr>
            <w:r>
              <w:rPr>
                <w:rFonts w:ascii="仿宋" w:eastAsia="仿宋" w:hAnsi="仿宋" w:cs="仿宋"/>
                <w:color w:val="000000"/>
                <w:kern w:val="0"/>
              </w:rPr>
              <w:t>1.</w:t>
            </w:r>
            <w:r>
              <w:rPr>
                <w:rFonts w:ascii="仿宋" w:eastAsia="仿宋" w:hAnsi="仿宋" w:cs="仿宋" w:hint="eastAsia"/>
                <w:color w:val="000000"/>
                <w:kern w:val="0"/>
              </w:rPr>
              <w:t>《南京市夫子庙秦淮风光带条例》</w:t>
            </w:r>
            <w:r>
              <w:rPr>
                <w:rFonts w:ascii="仿宋" w:eastAsia="仿宋" w:hAnsi="仿宋" w:cs="仿宋"/>
                <w:color w:val="000000"/>
                <w:kern w:val="0"/>
              </w:rPr>
              <w:t xml:space="preserve"> </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第十三条</w:t>
            </w:r>
            <w:r>
              <w:rPr>
                <w:rFonts w:ascii="仿宋" w:eastAsia="仿宋" w:hAnsi="仿宋" w:cs="仿宋"/>
                <w:color w:val="000000"/>
                <w:kern w:val="0"/>
              </w:rPr>
              <w:t xml:space="preserve"> </w:t>
            </w:r>
            <w:r>
              <w:rPr>
                <w:rFonts w:ascii="仿宋" w:eastAsia="仿宋" w:hAnsi="仿宋" w:cs="仿宋" w:hint="eastAsia"/>
                <w:color w:val="000000"/>
                <w:kern w:val="0"/>
              </w:rPr>
              <w:t>风景区内新建、改建、扩建建设项目，应当符合风景区规划和城市设计的要求，并与周围景观和环境相协调，其性质、布局、高度、体量、风格、色彩等事先应当经风景区管理机构审核。</w:t>
            </w:r>
          </w:p>
          <w:p w:rsidR="00D22B0F" w:rsidRDefault="00D22B0F">
            <w:pPr>
              <w:spacing w:line="320" w:lineRule="exact"/>
              <w:rPr>
                <w:rFonts w:ascii="仿宋" w:eastAsia="仿宋" w:hAnsi="仿宋" w:cs="仿宋"/>
                <w:color w:val="000000"/>
                <w:kern w:val="0"/>
              </w:rPr>
            </w:pPr>
            <w:r>
              <w:rPr>
                <w:rFonts w:ascii="仿宋" w:eastAsia="仿宋" w:hAnsi="仿宋" w:cs="仿宋"/>
                <w:color w:val="000000"/>
                <w:kern w:val="0"/>
              </w:rPr>
              <w:t>2.</w:t>
            </w:r>
            <w:r>
              <w:rPr>
                <w:rFonts w:ascii="仿宋" w:eastAsia="仿宋" w:hAnsi="仿宋" w:cs="仿宋" w:hint="eastAsia"/>
                <w:color w:val="000000"/>
                <w:kern w:val="0"/>
              </w:rPr>
              <w:t>《威海市城市风貌保护条例》</w:t>
            </w:r>
            <w:r>
              <w:rPr>
                <w:rFonts w:ascii="仿宋" w:eastAsia="仿宋" w:hAnsi="仿宋" w:cs="仿宋"/>
                <w:color w:val="000000"/>
                <w:kern w:val="0"/>
              </w:rPr>
              <w:t xml:space="preserve"> </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第三十九条</w:t>
            </w:r>
            <w:r>
              <w:rPr>
                <w:rFonts w:ascii="仿宋" w:eastAsia="仿宋" w:hAnsi="仿宋" w:cs="仿宋"/>
                <w:color w:val="000000"/>
                <w:kern w:val="0"/>
              </w:rPr>
              <w:t xml:space="preserve">  </w:t>
            </w:r>
            <w:r>
              <w:rPr>
                <w:rFonts w:ascii="仿宋" w:eastAsia="仿宋" w:hAnsi="仿宋" w:cs="仿宋" w:hint="eastAsia"/>
                <w:color w:val="000000"/>
                <w:kern w:val="0"/>
              </w:rPr>
              <w:t>历史文化名城的核心保护区、历史文化街区应当严格控制建设活动，保持特有的风貌和建筑特色。经依法批准的建设项目，其高度、体量、形态、色彩应当与整体风貌相协调。</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第十三条【既有项目处理】对本条例实施前已经取得滨水区域范围内土地使用权、但不符合滨水区域总体规划的项目依法处置，具体办法由市人民政府制定。</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创设</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第十四条【监督检查】市人民政府应当建立监督考评机制，对滨水区域总体规划的制定、修改、实施情况进行监督检查，并每年向市人民代表大会常务委员会报告滨水区域总体规划实施情况，接受监督。</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市人民政府自然资源和规划部门应当建立滨水区域总体规划动态监测检查制度，设立、公布举报电话和电子信箱，通过现场巡查、接受举报等方式开展动态监测检查，并依法处理。</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立法依据及参考：</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《中华人民共和国城乡规划法》</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第五十二条　地方各级人民政府应当向本级人民代表大会常务委员会或者乡、镇人民代表大会报告城乡规划的实施情况，并接受监督。</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第五十四条　监督检查情况和处理结果应当依法公开，供公众查阅和监督。</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2. </w:t>
            </w:r>
            <w:r>
              <w:rPr>
                <w:rFonts w:ascii="仿宋" w:eastAsia="仿宋" w:hAnsi="仿宋" w:cs="仿宋" w:hint="eastAsia"/>
                <w:color w:val="000000"/>
                <w:kern w:val="0"/>
              </w:rPr>
              <w:t>《湖南省实施〈中华人民共和国城乡规划法〉办法》</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第四十四条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　　</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对于依法应当由其他部门处置的违法建设，城市、县人民政府城乡规划主管部门或者镇、乡人民政府应当及时将案件移送有关部门处理。</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3.</w:t>
            </w:r>
            <w:r>
              <w:rPr>
                <w:rFonts w:ascii="仿宋" w:eastAsia="仿宋" w:hAnsi="仿宋" w:cs="仿宋" w:hint="eastAsia"/>
                <w:color w:val="000000"/>
                <w:kern w:val="0"/>
              </w:rPr>
              <w:t>《武汉市城乡规划条例》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第五十六条　依法承担查处违法建设职责的部门和乡（镇）人民政府、区人民政府确定的部门或者机构应当建立健全日常巡查、检查制度，在各自管理范围内制订巡查控管方案，明确责任人、责任区域、巡查时段和巡查重点，对规划区内建设活动进行监督检查。</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第五十七条　单位和个人有权依法举报、控告违反城乡规划的行为。对举报、控告有功的单位或者个人，市、区人民政府应当予以奖励。</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第十五条【国家工作人员法律责任】违反本条例规定，市、区人民政府及其相关部门工作人员在滨水区域规划管理工作中玩忽职守、徇私舞弊、滥用职权的，依法给予处分；构成犯罪的，依法追究刑事责任。</w:t>
            </w: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《南平市河岸生态地保护规定》</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第十九条</w:t>
            </w:r>
            <w:r>
              <w:rPr>
                <w:rFonts w:ascii="仿宋" w:eastAsia="仿宋" w:hAnsi="仿宋" w:cs="仿宋"/>
                <w:color w:val="000000"/>
                <w:kern w:val="0"/>
              </w:rPr>
              <w:t xml:space="preserve"> </w:t>
            </w:r>
            <w:r>
              <w:rPr>
                <w:rFonts w:ascii="仿宋" w:eastAsia="仿宋" w:hAnsi="仿宋" w:cs="仿宋" w:hint="eastAsia"/>
                <w:color w:val="000000"/>
                <w:kern w:val="0"/>
              </w:rPr>
              <w:t>国家机关及其工作人员在河岸生态地保护管理中，有下列行为之一的，由有权机关责令改正，通报批评，对直接负责的主管人员和其他直接责任人员依法给予处分；构成犯罪的，依法追究刑事责任。</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（一）不按规定组织编制或者擅自变更河岸生态地保护管理规划的；</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（二）不认真落实河岸生态地保护规划要求，未依法实施监督管理的；</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（三）违反相关规定，审批在河岸生态地范围内实施禁止性行为的；</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（四）未依法及时受理举报或者未及时进行调查处理的；</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（五）其他玩忽职守、滥用职权、徇私舞弊的行为。</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六条【破坏标志的法律责任】违反本条例第八条规定，擅自移动、损毁、掩盖滨水区域风光带控制区、建设控制区界线标志的，由市人民政府自然资源和规划部门责令改正、恢复原状，并可以处二百元以上一千元以下罚款。</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rsidP="00D22B0F">
            <w:pPr>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《行政区域界线管理条例》</w:t>
            </w:r>
          </w:p>
          <w:p w:rsidR="00D22B0F" w:rsidRDefault="00D22B0F">
            <w:pPr>
              <w:spacing w:line="320" w:lineRule="exact"/>
              <w:rPr>
                <w:rFonts w:ascii="仿宋" w:eastAsia="仿宋" w:hAnsi="仿宋" w:cs="仿宋"/>
                <w:color w:val="000000"/>
                <w:kern w:val="0"/>
              </w:rPr>
            </w:pPr>
            <w:r>
              <w:rPr>
                <w:rFonts w:ascii="仿宋" w:eastAsia="仿宋" w:hAnsi="仿宋" w:cs="仿宋" w:hint="eastAsia"/>
                <w:color w:val="000000"/>
                <w:kern w:val="0"/>
              </w:rPr>
              <w:t>第十七条　违反本条例的规定，故意损毁或者擅自移动界桩或者其他行政区域界线标志物的，应当支付修复标志物的费用，并由所在地负责管理该行政区域界线标志的人民政府民政部门处</w:t>
            </w:r>
            <w:r>
              <w:rPr>
                <w:rFonts w:ascii="仿宋" w:eastAsia="仿宋" w:hAnsi="仿宋" w:cs="仿宋"/>
                <w:color w:val="000000"/>
                <w:kern w:val="0"/>
              </w:rPr>
              <w:t>1000</w:t>
            </w:r>
            <w:r>
              <w:rPr>
                <w:rFonts w:ascii="仿宋" w:eastAsia="仿宋" w:hAnsi="仿宋" w:cs="仿宋" w:hint="eastAsia"/>
                <w:color w:val="000000"/>
                <w:kern w:val="0"/>
              </w:rPr>
              <w:t>元以下的罚款；构成违反治安管理行为的，并依法给予治安管理处罚。</w:t>
            </w:r>
            <w:r>
              <w:rPr>
                <w:rFonts w:ascii="仿宋" w:eastAsia="仿宋" w:hAnsi="仿宋" w:cs="仿宋"/>
                <w:color w:val="000000"/>
                <w:kern w:val="0"/>
              </w:rPr>
              <w:t>"</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第十七条【未尽法律责任】违反本条例的其他行为，法律法规有行政处罚的，从其规定。</w:t>
            </w:r>
          </w:p>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p>
        </w:tc>
        <w:tc>
          <w:tcPr>
            <w:tcW w:w="7105" w:type="dxa"/>
            <w:noWrap/>
          </w:tcPr>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立法依据：</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1. </w:t>
            </w:r>
            <w:r>
              <w:rPr>
                <w:rFonts w:ascii="仿宋" w:eastAsia="仿宋" w:hAnsi="仿宋" w:cs="仿宋" w:hint="eastAsia"/>
                <w:color w:val="000000"/>
                <w:kern w:val="0"/>
              </w:rPr>
              <w:t>《中华人民共和国城乡规划法》</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第六十六条　建设单位或者个人有下列行为之一的，由所在地城市、县人民政府城乡规划主管部门责令限期拆除，可以并处临时建设工程造价一倍以下的罚款：</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（一）未经批准进行临时建设的；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（二）未按照批准内容进行临时建设的；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（三）临时建筑物、构筑物超过批准期限不拆除的。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2. </w:t>
            </w:r>
            <w:r>
              <w:rPr>
                <w:rFonts w:ascii="仿宋" w:eastAsia="仿宋" w:hAnsi="仿宋" w:cs="仿宋" w:hint="eastAsia"/>
                <w:color w:val="000000"/>
                <w:kern w:val="0"/>
              </w:rPr>
              <w:t>《湖南省实施〈中华人民共和国城乡规划法〉办法》</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第四十七条</w:t>
            </w:r>
            <w:r>
              <w:rPr>
                <w:rFonts w:ascii="仿宋" w:eastAsia="仿宋" w:hAnsi="仿宋" w:cs="仿宋"/>
                <w:color w:val="000000"/>
                <w:kern w:val="0"/>
              </w:rPr>
              <w:t xml:space="preserve"> </w:t>
            </w:r>
            <w:r>
              <w:rPr>
                <w:rFonts w:ascii="仿宋" w:eastAsia="仿宋" w:hAnsi="仿宋" w:cs="仿宋" w:hint="eastAsia"/>
                <w:color w:val="000000"/>
                <w:kern w:val="0"/>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有下列情形之一的，属于前款规定的无法采取改正措施消除影响的情形：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（一）未依法取得建设工程规划许可证，且不符合控制性详细规划的强制性内容或者超过建设用地规划条件确定的容积率、建筑高度、建筑密度的；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（二）超过建设工程规划许可证确定的建筑面积（计算容积率部分）或者建筑高度，且超出合理误差范围的；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（三）在已竣工验收的建设项目用地范围内擅自新（改、扩）建，或者利用建设项目擅自新（改、扩）建的；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（四）存在建筑安全隐患、影响相邻建筑安全，或者导致相邻建筑的通风、采光、日照无法满足国家和省有关强制性标准的；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 xml:space="preserve">（五）侵占现状以及规划确定的道路、消防通道、广场、公共绿地、河湖水面、地下工程、轨道交通设施、通讯设施或者压占城市管线、永久性测量标志等公共设施、公共场所用地的；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（六）其他应当认定为无法采取改正措施消除影响的。</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第四十八条</w:t>
            </w:r>
            <w:r>
              <w:rPr>
                <w:rFonts w:ascii="仿宋" w:eastAsia="仿宋" w:hAnsi="仿宋" w:cs="仿宋"/>
                <w:color w:val="000000"/>
                <w:kern w:val="0"/>
              </w:rPr>
              <w:t xml:space="preserve"> </w:t>
            </w:r>
            <w:r>
              <w:rPr>
                <w:rFonts w:ascii="仿宋" w:eastAsia="仿宋" w:hAnsi="仿宋" w:cs="仿宋" w:hint="eastAsia"/>
                <w:color w:val="000000"/>
                <w:kern w:val="0"/>
              </w:rPr>
              <w:t xml:space="preserve">违反本办法规定，未取得乡村建设规划许可证或者未按照乡村建设规划许可证的规定进行建设的，由城市、县人民政府城乡规划主管部门或者镇、乡人民政府责令停止建设，限期改正，当事人应当自接到停止建设通知书之日起立即停止建设，并在十五日内采取改正措施，消除对规划实施的影响；对逾期不改正或者无法采取改正措施消除影响的，可以责令限期拆除。　　</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第四十九条</w:t>
            </w:r>
            <w:r>
              <w:rPr>
                <w:rFonts w:ascii="仿宋" w:eastAsia="仿宋" w:hAnsi="仿宋" w:cs="仿宋"/>
                <w:color w:val="000000"/>
                <w:kern w:val="0"/>
              </w:rPr>
              <w:t xml:space="preserve"> </w:t>
            </w:r>
            <w:r>
              <w:rPr>
                <w:rFonts w:ascii="仿宋" w:eastAsia="仿宋" w:hAnsi="仿宋" w:cs="仿宋" w:hint="eastAsia"/>
                <w:color w:val="000000"/>
                <w:kern w:val="0"/>
              </w:rPr>
              <w:t xml:space="preserve">违反本办法规定，单位或者个人未经批准或者未按照批准内容进行临时建设的，由城市、县人民政府城乡规划主管部门发出责令停止建设通知书，当事人应当自接到停止建设通知书之日起立即停止建设，并在十五日内自行拆除；临时建设超过批准使用期限不自行拆除的，责令当事人自接到拆除通知书之日起十五日内自行拆除。在十五日内不自行拆除的，可以并处临时建设工程造价的百分之三十以上一倍以下的罚款。　　</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第五十条</w:t>
            </w:r>
            <w:r>
              <w:rPr>
                <w:rFonts w:ascii="仿宋" w:eastAsia="仿宋" w:hAnsi="仿宋" w:cs="仿宋"/>
                <w:color w:val="000000"/>
                <w:kern w:val="0"/>
              </w:rPr>
              <w:t xml:space="preserve"> </w:t>
            </w:r>
            <w:r>
              <w:rPr>
                <w:rFonts w:ascii="仿宋" w:eastAsia="仿宋" w:hAnsi="仿宋" w:cs="仿宋" w:hint="eastAsia"/>
                <w:color w:val="000000"/>
                <w:kern w:val="0"/>
              </w:rPr>
              <w:t>违反本办法规定，城市、县人民政府城乡规划主管部门或者镇、乡人民政府作出责令限期拆除的决定后，当事人逾期不拆除的，建设工程所在地城市、县人民政府可以责成有关部门采取查封施工现场、强制拆除等措施。</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第十八条【参照执行】本市内湘江、耒水、蒸水干流涉及的县（市）人民政府，可以参照本条例的规定编制滨水区域总体规划，确定风光带控制区和建设控制区，加强对滨水区域的规划管理。</w:t>
            </w:r>
          </w:p>
        </w:tc>
        <w:tc>
          <w:tcPr>
            <w:tcW w:w="7105" w:type="dxa"/>
            <w:noWrap/>
          </w:tcPr>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hint="eastAsia"/>
                <w:color w:val="000000"/>
                <w:kern w:val="0"/>
              </w:rPr>
              <w:t>立法参考：</w:t>
            </w:r>
          </w:p>
          <w:p w:rsidR="00D22B0F" w:rsidRDefault="00D22B0F">
            <w:pPr>
              <w:shd w:val="clear" w:color="auto" w:fill="FFFFFF"/>
              <w:spacing w:line="320" w:lineRule="exact"/>
              <w:rPr>
                <w:rFonts w:ascii="仿宋" w:eastAsia="仿宋" w:hAnsi="仿宋" w:cs="Times New Roman"/>
                <w:color w:val="000000"/>
                <w:kern w:val="0"/>
              </w:rPr>
            </w:pPr>
            <w:r>
              <w:rPr>
                <w:rFonts w:ascii="仿宋" w:eastAsia="仿宋" w:hAnsi="仿宋" w:cs="仿宋"/>
                <w:color w:val="000000"/>
                <w:kern w:val="0"/>
              </w:rPr>
              <w:t xml:space="preserve"> </w:t>
            </w:r>
            <w:r>
              <w:rPr>
                <w:rFonts w:ascii="仿宋" w:eastAsia="仿宋" w:hAnsi="仿宋" w:cs="仿宋" w:hint="eastAsia"/>
                <w:color w:val="000000"/>
                <w:kern w:val="0"/>
              </w:rPr>
              <w:t>《南京市夫子庙秦淮风光条例》</w:t>
            </w:r>
          </w:p>
          <w:p w:rsidR="00D22B0F" w:rsidRDefault="00D22B0F">
            <w:pPr>
              <w:spacing w:line="320" w:lineRule="exact"/>
              <w:rPr>
                <w:rFonts w:ascii="仿宋" w:eastAsia="仿宋" w:hAnsi="仿宋" w:cs="Times New Roman"/>
                <w:color w:val="000000"/>
                <w:kern w:val="0"/>
              </w:rPr>
            </w:pPr>
            <w:r>
              <w:rPr>
                <w:rFonts w:ascii="仿宋" w:eastAsia="仿宋" w:hAnsi="仿宋" w:cs="仿宋" w:hint="eastAsia"/>
                <w:color w:val="000000"/>
                <w:kern w:val="0"/>
              </w:rPr>
              <w:t>第四十七条</w:t>
            </w:r>
            <w:r>
              <w:rPr>
                <w:rFonts w:ascii="仿宋" w:eastAsia="仿宋" w:hAnsi="仿宋" w:cs="仿宋"/>
                <w:color w:val="000000"/>
                <w:kern w:val="0"/>
              </w:rPr>
              <w:t xml:space="preserve"> </w:t>
            </w:r>
            <w:r>
              <w:rPr>
                <w:rFonts w:ascii="仿宋" w:eastAsia="仿宋" w:hAnsi="仿宋" w:cs="仿宋" w:hint="eastAsia"/>
                <w:color w:val="000000"/>
                <w:kern w:val="0"/>
              </w:rPr>
              <w:t>风景区特色商业街区经营管理规定和风景区容貌标准由秦淮区人民政府制定，报市人民政府批准后实施。</w:t>
            </w:r>
          </w:p>
        </w:tc>
      </w:tr>
      <w:tr w:rsidR="00D22B0F">
        <w:trPr>
          <w:trHeight w:val="1315"/>
        </w:trPr>
        <w:tc>
          <w:tcPr>
            <w:tcW w:w="6883" w:type="dxa"/>
            <w:noWrap/>
          </w:tcPr>
          <w:p w:rsidR="00D22B0F" w:rsidRDefault="00D22B0F" w:rsidP="00D22B0F">
            <w:pPr>
              <w:shd w:val="clear" w:color="auto" w:fill="FFFFFF"/>
              <w:spacing w:line="320" w:lineRule="exact"/>
              <w:ind w:firstLineChars="200" w:firstLine="31680"/>
              <w:rPr>
                <w:rFonts w:ascii="仿宋" w:eastAsia="仿宋" w:hAnsi="仿宋" w:cs="Times New Roman"/>
                <w:color w:val="000000"/>
                <w:kern w:val="0"/>
              </w:rPr>
            </w:pPr>
            <w:r>
              <w:rPr>
                <w:rFonts w:ascii="仿宋" w:eastAsia="仿宋" w:hAnsi="仿宋" w:cs="仿宋" w:hint="eastAsia"/>
                <w:color w:val="000000"/>
                <w:kern w:val="0"/>
              </w:rPr>
              <w:t>第十九条【施行日期】</w:t>
            </w:r>
            <w:r>
              <w:rPr>
                <w:rFonts w:ascii="仿宋" w:eastAsia="仿宋" w:hAnsi="仿宋" w:cs="仿宋"/>
                <w:color w:val="000000"/>
                <w:kern w:val="0"/>
              </w:rPr>
              <w:t xml:space="preserve"> </w:t>
            </w:r>
            <w:r>
              <w:rPr>
                <w:rFonts w:ascii="仿宋" w:eastAsia="仿宋" w:hAnsi="仿宋" w:cs="仿宋" w:hint="eastAsia"/>
                <w:color w:val="000000"/>
                <w:kern w:val="0"/>
              </w:rPr>
              <w:t>本条例自</w:t>
            </w:r>
            <w:r>
              <w:rPr>
                <w:rFonts w:ascii="仿宋" w:eastAsia="仿宋" w:hAnsi="仿宋" w:cs="仿宋"/>
                <w:color w:val="000000"/>
                <w:kern w:val="0"/>
              </w:rPr>
              <w:t xml:space="preserve">   </w:t>
            </w:r>
            <w:r>
              <w:rPr>
                <w:rFonts w:ascii="仿宋" w:eastAsia="仿宋" w:hAnsi="仿宋" w:cs="仿宋" w:hint="eastAsia"/>
                <w:color w:val="000000"/>
                <w:kern w:val="0"/>
              </w:rPr>
              <w:t>年</w:t>
            </w:r>
            <w:r>
              <w:rPr>
                <w:rFonts w:ascii="仿宋" w:eastAsia="仿宋" w:hAnsi="仿宋" w:cs="仿宋"/>
                <w:color w:val="000000"/>
                <w:kern w:val="0"/>
              </w:rPr>
              <w:t xml:space="preserve">   </w:t>
            </w:r>
            <w:r>
              <w:rPr>
                <w:rFonts w:ascii="仿宋" w:eastAsia="仿宋" w:hAnsi="仿宋" w:cs="仿宋" w:hint="eastAsia"/>
                <w:color w:val="000000"/>
                <w:kern w:val="0"/>
              </w:rPr>
              <w:t>月</w:t>
            </w:r>
            <w:r>
              <w:rPr>
                <w:rFonts w:ascii="仿宋" w:eastAsia="仿宋" w:hAnsi="仿宋" w:cs="仿宋"/>
                <w:color w:val="000000"/>
                <w:kern w:val="0"/>
              </w:rPr>
              <w:t xml:space="preserve">   </w:t>
            </w:r>
            <w:r>
              <w:rPr>
                <w:rFonts w:ascii="仿宋" w:eastAsia="仿宋" w:hAnsi="仿宋" w:cs="仿宋" w:hint="eastAsia"/>
                <w:color w:val="000000"/>
                <w:kern w:val="0"/>
              </w:rPr>
              <w:t>日起施行。</w:t>
            </w:r>
          </w:p>
        </w:tc>
        <w:tc>
          <w:tcPr>
            <w:tcW w:w="7105" w:type="dxa"/>
            <w:noWrap/>
          </w:tcPr>
          <w:p w:rsidR="00D22B0F" w:rsidRDefault="00D22B0F" w:rsidP="00D22B0F">
            <w:pPr>
              <w:spacing w:line="320" w:lineRule="exact"/>
              <w:ind w:firstLineChars="200" w:firstLine="31680"/>
              <w:rPr>
                <w:rFonts w:ascii="仿宋" w:eastAsia="仿宋" w:hAnsi="仿宋" w:cs="Times New Roman"/>
                <w:color w:val="000000"/>
                <w:kern w:val="0"/>
              </w:rPr>
            </w:pPr>
          </w:p>
        </w:tc>
      </w:tr>
    </w:tbl>
    <w:p w:rsidR="00D22B0F" w:rsidRDefault="00D22B0F">
      <w:pPr>
        <w:rPr>
          <w:rFonts w:cs="Times New Roman"/>
        </w:rPr>
      </w:pPr>
    </w:p>
    <w:sectPr w:rsidR="00D22B0F" w:rsidSect="00752F68">
      <w:footerReference w:type="default" r:id="rId7"/>
      <w:pgSz w:w="16838" w:h="11906" w:orient="landscape"/>
      <w:pgMar w:top="1797" w:right="1440" w:bottom="1797"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0F" w:rsidRDefault="00D22B0F" w:rsidP="00752F68">
      <w:pPr>
        <w:rPr>
          <w:rFonts w:cs="Times New Roman"/>
        </w:rPr>
      </w:pPr>
      <w:r>
        <w:rPr>
          <w:rFonts w:cs="Times New Roman"/>
        </w:rPr>
        <w:separator/>
      </w:r>
    </w:p>
  </w:endnote>
  <w:endnote w:type="continuationSeparator" w:id="1">
    <w:p w:rsidR="00D22B0F" w:rsidRDefault="00D22B0F" w:rsidP="00752F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um"/>
    <w:panose1 w:val="02010609060101010101"/>
    <w:charset w:val="86"/>
    <w:family w:val="auto"/>
    <w:pitch w:val="variable"/>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B0F" w:rsidRDefault="00D22B0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22B0F" w:rsidRDefault="00D22B0F">
                <w:pPr>
                  <w:pStyle w:val="Footer"/>
                  <w:rPr>
                    <w:rFonts w:cs="Times New Roman"/>
                  </w:rPr>
                </w:pPr>
                <w:fldSimple w:instr=" PAGE  \* MERGEFORMAT ">
                  <w:r>
                    <w:rPr>
                      <w:noProof/>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0F" w:rsidRDefault="00D22B0F" w:rsidP="00752F68">
      <w:pPr>
        <w:rPr>
          <w:rFonts w:cs="Times New Roman"/>
        </w:rPr>
      </w:pPr>
      <w:r>
        <w:rPr>
          <w:rFonts w:cs="Times New Roman"/>
        </w:rPr>
        <w:separator/>
      </w:r>
    </w:p>
  </w:footnote>
  <w:footnote w:type="continuationSeparator" w:id="1">
    <w:p w:rsidR="00D22B0F" w:rsidRDefault="00D22B0F" w:rsidP="00752F6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914102"/>
    <w:multiLevelType w:val="singleLevel"/>
    <w:tmpl w:val="C7914102"/>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3A88"/>
    <w:rsid w:val="0000581F"/>
    <w:rsid w:val="00010DDA"/>
    <w:rsid w:val="00154079"/>
    <w:rsid w:val="00302912"/>
    <w:rsid w:val="0060686C"/>
    <w:rsid w:val="00752F68"/>
    <w:rsid w:val="009D3AF3"/>
    <w:rsid w:val="00A55964"/>
    <w:rsid w:val="00CA7B7C"/>
    <w:rsid w:val="00D22B0F"/>
    <w:rsid w:val="00D65F77"/>
    <w:rsid w:val="00DD3A88"/>
    <w:rsid w:val="00F53119"/>
    <w:rsid w:val="03BA5888"/>
    <w:rsid w:val="09345AB5"/>
    <w:rsid w:val="09F8784C"/>
    <w:rsid w:val="13B6000F"/>
    <w:rsid w:val="1FC96648"/>
    <w:rsid w:val="216D0EFF"/>
    <w:rsid w:val="21F81DAC"/>
    <w:rsid w:val="236B1D99"/>
    <w:rsid w:val="30AB6F60"/>
    <w:rsid w:val="337C00AE"/>
    <w:rsid w:val="36BE0069"/>
    <w:rsid w:val="39307C8D"/>
    <w:rsid w:val="3F4F005B"/>
    <w:rsid w:val="401D4112"/>
    <w:rsid w:val="41312F29"/>
    <w:rsid w:val="450D048C"/>
    <w:rsid w:val="64760746"/>
    <w:rsid w:val="685B4BCC"/>
    <w:rsid w:val="71127319"/>
    <w:rsid w:val="71206D59"/>
    <w:rsid w:val="784A0215"/>
    <w:rsid w:val="7D246C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2F68"/>
    <w:pPr>
      <w:widowControl w:val="0"/>
      <w:jc w:val="both"/>
    </w:pPr>
    <w:rPr>
      <w:rFonts w:cs="Calibri"/>
      <w:szCs w:val="21"/>
    </w:rPr>
  </w:style>
  <w:style w:type="paragraph" w:styleId="Heading1">
    <w:name w:val="heading 1"/>
    <w:basedOn w:val="Normal"/>
    <w:next w:val="Normal"/>
    <w:link w:val="Heading1Char"/>
    <w:uiPriority w:val="99"/>
    <w:qFormat/>
    <w:rsid w:val="00752F68"/>
    <w:pPr>
      <w:widowControl/>
      <w:pBdr>
        <w:bottom w:val="single" w:sz="12" w:space="1" w:color="365F91"/>
      </w:pBdr>
      <w:spacing w:before="600" w:after="80" w:line="276" w:lineRule="auto"/>
      <w:jc w:val="left"/>
      <w:outlineLvl w:val="0"/>
    </w:pPr>
    <w:rPr>
      <w:rFonts w:ascii="Cambria" w:hAnsi="Cambria" w:cs="Cambria"/>
      <w:b/>
      <w:bCs/>
      <w:color w:val="365F91"/>
      <w:kern w:val="0"/>
      <w:sz w:val="24"/>
      <w:szCs w:val="24"/>
    </w:rPr>
  </w:style>
  <w:style w:type="paragraph" w:styleId="Heading2">
    <w:name w:val="heading 2"/>
    <w:basedOn w:val="Normal"/>
    <w:next w:val="Normal"/>
    <w:link w:val="Heading2Char"/>
    <w:uiPriority w:val="99"/>
    <w:qFormat/>
    <w:rsid w:val="00752F68"/>
    <w:pPr>
      <w:widowControl/>
      <w:pBdr>
        <w:bottom w:val="single" w:sz="8" w:space="1" w:color="4F81BD"/>
      </w:pBdr>
      <w:spacing w:before="200" w:after="80" w:line="276" w:lineRule="auto"/>
      <w:jc w:val="left"/>
      <w:outlineLvl w:val="1"/>
    </w:pPr>
    <w:rPr>
      <w:rFonts w:ascii="Cambria" w:hAnsi="Cambria" w:cs="Cambria"/>
      <w:color w:val="365F91"/>
      <w:kern w:val="0"/>
      <w:sz w:val="24"/>
      <w:szCs w:val="24"/>
    </w:rPr>
  </w:style>
  <w:style w:type="paragraph" w:styleId="Heading3">
    <w:name w:val="heading 3"/>
    <w:basedOn w:val="Normal"/>
    <w:next w:val="Normal"/>
    <w:link w:val="Heading3Char"/>
    <w:uiPriority w:val="99"/>
    <w:qFormat/>
    <w:rsid w:val="00752F68"/>
    <w:pPr>
      <w:widowControl/>
      <w:pBdr>
        <w:bottom w:val="single" w:sz="4" w:space="1" w:color="95B3D7"/>
      </w:pBdr>
      <w:spacing w:before="200" w:after="80" w:line="276" w:lineRule="auto"/>
      <w:jc w:val="left"/>
      <w:outlineLvl w:val="2"/>
    </w:pPr>
    <w:rPr>
      <w:rFonts w:ascii="Cambria" w:hAnsi="Cambria" w:cs="Cambria"/>
      <w:color w:val="4F81BD"/>
      <w:kern w:val="0"/>
      <w:sz w:val="24"/>
      <w:szCs w:val="24"/>
    </w:rPr>
  </w:style>
  <w:style w:type="paragraph" w:styleId="Heading4">
    <w:name w:val="heading 4"/>
    <w:basedOn w:val="Normal"/>
    <w:next w:val="Normal"/>
    <w:link w:val="Heading4Char"/>
    <w:uiPriority w:val="99"/>
    <w:qFormat/>
    <w:rsid w:val="00752F68"/>
    <w:pPr>
      <w:widowControl/>
      <w:pBdr>
        <w:bottom w:val="single" w:sz="4" w:space="2" w:color="B8CCE4"/>
      </w:pBdr>
      <w:spacing w:before="200" w:after="80" w:line="276" w:lineRule="auto"/>
      <w:jc w:val="left"/>
      <w:outlineLvl w:val="3"/>
    </w:pPr>
    <w:rPr>
      <w:rFonts w:ascii="Cambria" w:hAnsi="Cambria" w:cs="Cambria"/>
      <w:i/>
      <w:iCs/>
      <w:color w:val="4F81BD"/>
      <w:kern w:val="0"/>
      <w:sz w:val="24"/>
      <w:szCs w:val="24"/>
    </w:rPr>
  </w:style>
  <w:style w:type="paragraph" w:styleId="Heading5">
    <w:name w:val="heading 5"/>
    <w:basedOn w:val="Normal"/>
    <w:next w:val="Normal"/>
    <w:link w:val="Heading5Char"/>
    <w:uiPriority w:val="99"/>
    <w:qFormat/>
    <w:rsid w:val="00752F68"/>
    <w:pPr>
      <w:widowControl/>
      <w:spacing w:before="200" w:after="80" w:line="276" w:lineRule="auto"/>
      <w:jc w:val="left"/>
      <w:outlineLvl w:val="4"/>
    </w:pPr>
    <w:rPr>
      <w:rFonts w:ascii="Cambria" w:hAnsi="Cambria" w:cs="Cambria"/>
      <w:color w:val="4F81BD"/>
      <w:kern w:val="0"/>
      <w:sz w:val="22"/>
      <w:szCs w:val="22"/>
    </w:rPr>
  </w:style>
  <w:style w:type="paragraph" w:styleId="Heading6">
    <w:name w:val="heading 6"/>
    <w:basedOn w:val="Normal"/>
    <w:next w:val="Normal"/>
    <w:link w:val="Heading6Char"/>
    <w:uiPriority w:val="99"/>
    <w:qFormat/>
    <w:rsid w:val="00752F68"/>
    <w:pPr>
      <w:widowControl/>
      <w:spacing w:before="280" w:after="100" w:line="276" w:lineRule="auto"/>
      <w:jc w:val="left"/>
      <w:outlineLvl w:val="5"/>
    </w:pPr>
    <w:rPr>
      <w:rFonts w:ascii="Cambria" w:hAnsi="Cambria" w:cs="Cambria"/>
      <w:i/>
      <w:iCs/>
      <w:color w:val="4F81BD"/>
      <w:kern w:val="0"/>
      <w:sz w:val="22"/>
      <w:szCs w:val="22"/>
    </w:rPr>
  </w:style>
  <w:style w:type="paragraph" w:styleId="Heading7">
    <w:name w:val="heading 7"/>
    <w:basedOn w:val="Normal"/>
    <w:next w:val="Normal"/>
    <w:link w:val="Heading7Char"/>
    <w:uiPriority w:val="99"/>
    <w:qFormat/>
    <w:rsid w:val="00752F68"/>
    <w:pPr>
      <w:widowControl/>
      <w:spacing w:before="320" w:after="100" w:line="276" w:lineRule="auto"/>
      <w:jc w:val="left"/>
      <w:outlineLvl w:val="6"/>
    </w:pPr>
    <w:rPr>
      <w:rFonts w:ascii="Cambria" w:hAnsi="Cambria" w:cs="Cambria"/>
      <w:b/>
      <w:bCs/>
      <w:color w:val="9BBB59"/>
      <w:kern w:val="0"/>
      <w:sz w:val="20"/>
      <w:szCs w:val="20"/>
    </w:rPr>
  </w:style>
  <w:style w:type="paragraph" w:styleId="Heading8">
    <w:name w:val="heading 8"/>
    <w:basedOn w:val="Normal"/>
    <w:next w:val="Normal"/>
    <w:link w:val="Heading8Char"/>
    <w:uiPriority w:val="99"/>
    <w:qFormat/>
    <w:rsid w:val="00752F68"/>
    <w:pPr>
      <w:widowControl/>
      <w:spacing w:before="320" w:after="100" w:line="276" w:lineRule="auto"/>
      <w:jc w:val="left"/>
      <w:outlineLvl w:val="7"/>
    </w:pPr>
    <w:rPr>
      <w:rFonts w:ascii="Cambria" w:hAnsi="Cambria" w:cs="Cambria"/>
      <w:b/>
      <w:bCs/>
      <w:i/>
      <w:iCs/>
      <w:color w:val="9BBB59"/>
      <w:kern w:val="0"/>
      <w:sz w:val="20"/>
      <w:szCs w:val="20"/>
    </w:rPr>
  </w:style>
  <w:style w:type="paragraph" w:styleId="Heading9">
    <w:name w:val="heading 9"/>
    <w:basedOn w:val="Normal"/>
    <w:next w:val="Normal"/>
    <w:link w:val="Heading9Char"/>
    <w:uiPriority w:val="99"/>
    <w:qFormat/>
    <w:rsid w:val="00752F68"/>
    <w:pPr>
      <w:widowControl/>
      <w:spacing w:before="320" w:after="100" w:line="276" w:lineRule="auto"/>
      <w:jc w:val="left"/>
      <w:outlineLvl w:val="8"/>
    </w:pPr>
    <w:rPr>
      <w:rFonts w:ascii="Cambria" w:hAnsi="Cambria" w:cs="Cambria"/>
      <w:i/>
      <w:iCs/>
      <w:color w:val="9BBB59"/>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2F68"/>
    <w:rPr>
      <w:rFonts w:ascii="Cambria" w:eastAsia="宋体" w:hAnsi="Cambria" w:cs="Cambria"/>
      <w:b/>
      <w:bCs/>
      <w:color w:val="365F91"/>
      <w:sz w:val="24"/>
      <w:szCs w:val="24"/>
    </w:rPr>
  </w:style>
  <w:style w:type="character" w:customStyle="1" w:styleId="Heading2Char">
    <w:name w:val="Heading 2 Char"/>
    <w:basedOn w:val="DefaultParagraphFont"/>
    <w:link w:val="Heading2"/>
    <w:uiPriority w:val="99"/>
    <w:semiHidden/>
    <w:locked/>
    <w:rsid w:val="00752F68"/>
    <w:rPr>
      <w:rFonts w:ascii="Cambria" w:eastAsia="宋体" w:hAnsi="Cambria" w:cs="Cambria"/>
      <w:color w:val="365F91"/>
      <w:sz w:val="24"/>
      <w:szCs w:val="24"/>
    </w:rPr>
  </w:style>
  <w:style w:type="character" w:customStyle="1" w:styleId="Heading3Char">
    <w:name w:val="Heading 3 Char"/>
    <w:basedOn w:val="DefaultParagraphFont"/>
    <w:link w:val="Heading3"/>
    <w:uiPriority w:val="99"/>
    <w:semiHidden/>
    <w:locked/>
    <w:rsid w:val="00752F68"/>
    <w:rPr>
      <w:rFonts w:ascii="Cambria" w:eastAsia="宋体" w:hAnsi="Cambria" w:cs="Cambria"/>
      <w:color w:val="4F81BD"/>
      <w:sz w:val="24"/>
      <w:szCs w:val="24"/>
    </w:rPr>
  </w:style>
  <w:style w:type="character" w:customStyle="1" w:styleId="Heading4Char">
    <w:name w:val="Heading 4 Char"/>
    <w:basedOn w:val="DefaultParagraphFont"/>
    <w:link w:val="Heading4"/>
    <w:uiPriority w:val="99"/>
    <w:semiHidden/>
    <w:locked/>
    <w:rsid w:val="00752F68"/>
    <w:rPr>
      <w:rFonts w:ascii="Cambria" w:eastAsia="宋体" w:hAnsi="Cambria" w:cs="Cambria"/>
      <w:i/>
      <w:iCs/>
      <w:color w:val="4F81BD"/>
      <w:sz w:val="24"/>
      <w:szCs w:val="24"/>
    </w:rPr>
  </w:style>
  <w:style w:type="character" w:customStyle="1" w:styleId="Heading5Char">
    <w:name w:val="Heading 5 Char"/>
    <w:basedOn w:val="DefaultParagraphFont"/>
    <w:link w:val="Heading5"/>
    <w:uiPriority w:val="99"/>
    <w:semiHidden/>
    <w:locked/>
    <w:rsid w:val="00752F68"/>
    <w:rPr>
      <w:rFonts w:ascii="Cambria" w:eastAsia="宋体" w:hAnsi="Cambria" w:cs="Cambria"/>
      <w:color w:val="4F81BD"/>
    </w:rPr>
  </w:style>
  <w:style w:type="character" w:customStyle="1" w:styleId="Heading6Char">
    <w:name w:val="Heading 6 Char"/>
    <w:basedOn w:val="DefaultParagraphFont"/>
    <w:link w:val="Heading6"/>
    <w:uiPriority w:val="99"/>
    <w:semiHidden/>
    <w:locked/>
    <w:rsid w:val="00752F68"/>
    <w:rPr>
      <w:rFonts w:ascii="Cambria" w:eastAsia="宋体" w:hAnsi="Cambria" w:cs="Cambria"/>
      <w:i/>
      <w:iCs/>
      <w:color w:val="4F81BD"/>
    </w:rPr>
  </w:style>
  <w:style w:type="character" w:customStyle="1" w:styleId="Heading7Char">
    <w:name w:val="Heading 7 Char"/>
    <w:basedOn w:val="DefaultParagraphFont"/>
    <w:link w:val="Heading7"/>
    <w:uiPriority w:val="99"/>
    <w:semiHidden/>
    <w:locked/>
    <w:rsid w:val="00752F68"/>
    <w:rPr>
      <w:rFonts w:ascii="Cambria" w:eastAsia="宋体" w:hAnsi="Cambria" w:cs="Cambria"/>
      <w:b/>
      <w:bCs/>
      <w:color w:val="9BBB59"/>
      <w:sz w:val="20"/>
      <w:szCs w:val="20"/>
    </w:rPr>
  </w:style>
  <w:style w:type="character" w:customStyle="1" w:styleId="Heading8Char">
    <w:name w:val="Heading 8 Char"/>
    <w:basedOn w:val="DefaultParagraphFont"/>
    <w:link w:val="Heading8"/>
    <w:uiPriority w:val="99"/>
    <w:semiHidden/>
    <w:locked/>
    <w:rsid w:val="00752F68"/>
    <w:rPr>
      <w:rFonts w:ascii="Cambria" w:eastAsia="宋体" w:hAnsi="Cambria" w:cs="Cambria"/>
      <w:b/>
      <w:bCs/>
      <w:i/>
      <w:iCs/>
      <w:color w:val="9BBB59"/>
      <w:sz w:val="20"/>
      <w:szCs w:val="20"/>
    </w:rPr>
  </w:style>
  <w:style w:type="character" w:customStyle="1" w:styleId="Heading9Char">
    <w:name w:val="Heading 9 Char"/>
    <w:basedOn w:val="DefaultParagraphFont"/>
    <w:link w:val="Heading9"/>
    <w:uiPriority w:val="99"/>
    <w:semiHidden/>
    <w:locked/>
    <w:rsid w:val="00752F68"/>
    <w:rPr>
      <w:rFonts w:ascii="Cambria" w:eastAsia="宋体" w:hAnsi="Cambria" w:cs="Cambria"/>
      <w:i/>
      <w:iCs/>
      <w:color w:val="9BBB59"/>
      <w:sz w:val="20"/>
      <w:szCs w:val="20"/>
    </w:rPr>
  </w:style>
  <w:style w:type="paragraph" w:styleId="Caption">
    <w:name w:val="caption"/>
    <w:basedOn w:val="Normal"/>
    <w:next w:val="Normal"/>
    <w:uiPriority w:val="99"/>
    <w:qFormat/>
    <w:rsid w:val="00752F68"/>
    <w:pPr>
      <w:widowControl/>
      <w:spacing w:after="200" w:line="276" w:lineRule="auto"/>
      <w:ind w:firstLine="360"/>
      <w:jc w:val="left"/>
    </w:pPr>
    <w:rPr>
      <w:b/>
      <w:bCs/>
      <w:kern w:val="0"/>
      <w:sz w:val="18"/>
      <w:szCs w:val="18"/>
    </w:rPr>
  </w:style>
  <w:style w:type="paragraph" w:styleId="Footer">
    <w:name w:val="footer"/>
    <w:basedOn w:val="Normal"/>
    <w:link w:val="FooterChar"/>
    <w:uiPriority w:val="99"/>
    <w:semiHidden/>
    <w:rsid w:val="00752F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D5A0E"/>
    <w:rPr>
      <w:rFonts w:cs="Calibri"/>
      <w:sz w:val="18"/>
      <w:szCs w:val="18"/>
    </w:rPr>
  </w:style>
  <w:style w:type="paragraph" w:styleId="Header">
    <w:name w:val="header"/>
    <w:basedOn w:val="Normal"/>
    <w:link w:val="HeaderChar"/>
    <w:uiPriority w:val="99"/>
    <w:semiHidden/>
    <w:rsid w:val="00752F68"/>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CD5A0E"/>
    <w:rPr>
      <w:rFonts w:cs="Calibri"/>
      <w:sz w:val="18"/>
      <w:szCs w:val="18"/>
    </w:rPr>
  </w:style>
  <w:style w:type="paragraph" w:styleId="Subtitle">
    <w:name w:val="Subtitle"/>
    <w:basedOn w:val="Normal"/>
    <w:next w:val="Normal"/>
    <w:link w:val="SubtitleChar"/>
    <w:uiPriority w:val="99"/>
    <w:qFormat/>
    <w:rsid w:val="00752F68"/>
    <w:pPr>
      <w:widowControl/>
      <w:spacing w:before="200" w:after="900" w:line="276" w:lineRule="auto"/>
      <w:jc w:val="right"/>
    </w:pPr>
    <w:rPr>
      <w:i/>
      <w:iCs/>
      <w:kern w:val="0"/>
      <w:sz w:val="24"/>
      <w:szCs w:val="24"/>
    </w:rPr>
  </w:style>
  <w:style w:type="character" w:customStyle="1" w:styleId="SubtitleChar">
    <w:name w:val="Subtitle Char"/>
    <w:basedOn w:val="DefaultParagraphFont"/>
    <w:link w:val="Subtitle"/>
    <w:uiPriority w:val="99"/>
    <w:locked/>
    <w:rsid w:val="00752F68"/>
    <w:rPr>
      <w:i/>
      <w:iCs/>
      <w:sz w:val="24"/>
      <w:szCs w:val="24"/>
    </w:rPr>
  </w:style>
  <w:style w:type="paragraph" w:styleId="Title">
    <w:name w:val="Title"/>
    <w:basedOn w:val="Normal"/>
    <w:next w:val="Normal"/>
    <w:link w:val="TitleChar"/>
    <w:uiPriority w:val="99"/>
    <w:qFormat/>
    <w:rsid w:val="00752F68"/>
    <w:pPr>
      <w:widowControl/>
      <w:pBdr>
        <w:top w:val="single" w:sz="8" w:space="10" w:color="A7BFDE"/>
        <w:bottom w:val="single" w:sz="24" w:space="15" w:color="9BBB59"/>
      </w:pBdr>
      <w:spacing w:after="200" w:line="276" w:lineRule="auto"/>
      <w:jc w:val="center"/>
    </w:pPr>
    <w:rPr>
      <w:rFonts w:ascii="Cambria" w:hAnsi="Cambria" w:cs="Cambria"/>
      <w:i/>
      <w:iCs/>
      <w:color w:val="243F60"/>
      <w:kern w:val="0"/>
      <w:sz w:val="60"/>
      <w:szCs w:val="60"/>
    </w:rPr>
  </w:style>
  <w:style w:type="character" w:customStyle="1" w:styleId="TitleChar">
    <w:name w:val="Title Char"/>
    <w:basedOn w:val="DefaultParagraphFont"/>
    <w:link w:val="Title"/>
    <w:uiPriority w:val="99"/>
    <w:locked/>
    <w:rsid w:val="00752F68"/>
    <w:rPr>
      <w:rFonts w:ascii="Cambria" w:eastAsia="宋体" w:hAnsi="Cambria" w:cs="Cambria"/>
      <w:i/>
      <w:iCs/>
      <w:color w:val="243F60"/>
      <w:sz w:val="60"/>
      <w:szCs w:val="60"/>
    </w:rPr>
  </w:style>
  <w:style w:type="character" w:styleId="Strong">
    <w:name w:val="Strong"/>
    <w:basedOn w:val="DefaultParagraphFont"/>
    <w:uiPriority w:val="99"/>
    <w:qFormat/>
    <w:rsid w:val="00752F68"/>
    <w:rPr>
      <w:b/>
      <w:bCs/>
      <w:spacing w:val="0"/>
    </w:rPr>
  </w:style>
  <w:style w:type="character" w:styleId="Emphasis">
    <w:name w:val="Emphasis"/>
    <w:basedOn w:val="DefaultParagraphFont"/>
    <w:uiPriority w:val="99"/>
    <w:qFormat/>
    <w:rsid w:val="00752F68"/>
    <w:rPr>
      <w:b/>
      <w:bCs/>
      <w:i/>
      <w:iCs/>
      <w:color w:val="5A5A5A"/>
    </w:rPr>
  </w:style>
  <w:style w:type="character" w:styleId="Hyperlink">
    <w:name w:val="Hyperlink"/>
    <w:basedOn w:val="DefaultParagraphFont"/>
    <w:uiPriority w:val="99"/>
    <w:semiHidden/>
    <w:rsid w:val="00752F68"/>
    <w:rPr>
      <w:color w:val="0000FF"/>
      <w:u w:val="single"/>
    </w:rPr>
  </w:style>
  <w:style w:type="paragraph" w:styleId="NoSpacing">
    <w:name w:val="No Spacing"/>
    <w:basedOn w:val="Normal"/>
    <w:link w:val="NoSpacingChar"/>
    <w:uiPriority w:val="99"/>
    <w:qFormat/>
    <w:rsid w:val="00752F68"/>
    <w:pPr>
      <w:widowControl/>
      <w:spacing w:after="200" w:line="276" w:lineRule="auto"/>
      <w:jc w:val="left"/>
    </w:pPr>
    <w:rPr>
      <w:kern w:val="0"/>
      <w:sz w:val="22"/>
      <w:szCs w:val="22"/>
    </w:rPr>
  </w:style>
  <w:style w:type="character" w:customStyle="1" w:styleId="NoSpacingChar">
    <w:name w:val="No Spacing Char"/>
    <w:basedOn w:val="DefaultParagraphFont"/>
    <w:link w:val="NoSpacing"/>
    <w:uiPriority w:val="99"/>
    <w:locked/>
    <w:rsid w:val="00752F68"/>
  </w:style>
  <w:style w:type="paragraph" w:styleId="ListParagraph">
    <w:name w:val="List Paragraph"/>
    <w:basedOn w:val="Normal"/>
    <w:uiPriority w:val="99"/>
    <w:qFormat/>
    <w:rsid w:val="00752F68"/>
    <w:pPr>
      <w:widowControl/>
      <w:spacing w:after="200" w:line="276" w:lineRule="auto"/>
      <w:ind w:left="720" w:firstLine="360"/>
      <w:jc w:val="left"/>
    </w:pPr>
    <w:rPr>
      <w:kern w:val="0"/>
      <w:sz w:val="22"/>
      <w:szCs w:val="22"/>
    </w:rPr>
  </w:style>
  <w:style w:type="paragraph" w:styleId="Quote">
    <w:name w:val="Quote"/>
    <w:basedOn w:val="Normal"/>
    <w:next w:val="Normal"/>
    <w:link w:val="QuoteChar"/>
    <w:uiPriority w:val="99"/>
    <w:qFormat/>
    <w:rsid w:val="00752F68"/>
    <w:pPr>
      <w:widowControl/>
      <w:spacing w:after="200" w:line="276" w:lineRule="auto"/>
      <w:ind w:firstLine="360"/>
      <w:jc w:val="left"/>
    </w:pPr>
    <w:rPr>
      <w:rFonts w:ascii="Cambria" w:hAnsi="Cambria" w:cs="Cambria"/>
      <w:i/>
      <w:iCs/>
      <w:color w:val="5A5A5A"/>
      <w:kern w:val="0"/>
      <w:sz w:val="22"/>
      <w:szCs w:val="22"/>
    </w:rPr>
  </w:style>
  <w:style w:type="character" w:customStyle="1" w:styleId="QuoteChar">
    <w:name w:val="Quote Char"/>
    <w:basedOn w:val="DefaultParagraphFont"/>
    <w:link w:val="Quote"/>
    <w:uiPriority w:val="99"/>
    <w:locked/>
    <w:rsid w:val="00752F68"/>
    <w:rPr>
      <w:rFonts w:ascii="Cambria" w:eastAsia="宋体" w:hAnsi="Cambria" w:cs="Cambria"/>
      <w:i/>
      <w:iCs/>
      <w:color w:val="5A5A5A"/>
    </w:rPr>
  </w:style>
  <w:style w:type="paragraph" w:styleId="IntenseQuote">
    <w:name w:val="Intense Quote"/>
    <w:basedOn w:val="Normal"/>
    <w:next w:val="Normal"/>
    <w:link w:val="IntenseQuoteChar"/>
    <w:uiPriority w:val="99"/>
    <w:qFormat/>
    <w:rsid w:val="00752F68"/>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cs="Cambria"/>
      <w:i/>
      <w:iCs/>
      <w:color w:val="FFFFFF"/>
      <w:kern w:val="0"/>
      <w:sz w:val="24"/>
      <w:szCs w:val="24"/>
    </w:rPr>
  </w:style>
  <w:style w:type="character" w:customStyle="1" w:styleId="IntenseQuoteChar">
    <w:name w:val="Intense Quote Char"/>
    <w:basedOn w:val="DefaultParagraphFont"/>
    <w:link w:val="IntenseQuote"/>
    <w:uiPriority w:val="99"/>
    <w:locked/>
    <w:rsid w:val="00752F68"/>
    <w:rPr>
      <w:rFonts w:ascii="Cambria" w:eastAsia="宋体" w:hAnsi="Cambria" w:cs="Cambria"/>
      <w:i/>
      <w:iCs/>
      <w:color w:val="FFFFFF"/>
      <w:sz w:val="24"/>
      <w:szCs w:val="24"/>
      <w:shd w:val="clear" w:color="auto" w:fill="4F81BD"/>
    </w:rPr>
  </w:style>
  <w:style w:type="character" w:customStyle="1" w:styleId="SubtleEmphasis1">
    <w:name w:val="Subtle Emphasis1"/>
    <w:uiPriority w:val="99"/>
    <w:rsid w:val="00752F68"/>
    <w:rPr>
      <w:i/>
      <w:iCs/>
      <w:color w:val="5A5A5A"/>
    </w:rPr>
  </w:style>
  <w:style w:type="character" w:customStyle="1" w:styleId="IntenseEmphasis1">
    <w:name w:val="Intense Emphasis1"/>
    <w:uiPriority w:val="99"/>
    <w:rsid w:val="00752F68"/>
    <w:rPr>
      <w:b/>
      <w:bCs/>
      <w:i/>
      <w:iCs/>
      <w:color w:val="4F81BD"/>
      <w:sz w:val="22"/>
      <w:szCs w:val="22"/>
    </w:rPr>
  </w:style>
  <w:style w:type="character" w:customStyle="1" w:styleId="SubtleReference1">
    <w:name w:val="Subtle Reference1"/>
    <w:uiPriority w:val="99"/>
    <w:rsid w:val="00752F68"/>
    <w:rPr>
      <w:color w:val="auto"/>
      <w:u w:val="single" w:color="9BBB59"/>
    </w:rPr>
  </w:style>
  <w:style w:type="character" w:customStyle="1" w:styleId="IntenseReference1">
    <w:name w:val="Intense Reference1"/>
    <w:basedOn w:val="DefaultParagraphFont"/>
    <w:uiPriority w:val="99"/>
    <w:rsid w:val="00752F68"/>
    <w:rPr>
      <w:b/>
      <w:bCs/>
      <w:color w:val="auto"/>
      <w:u w:val="single" w:color="9BBB59"/>
    </w:rPr>
  </w:style>
  <w:style w:type="character" w:customStyle="1" w:styleId="BookTitle1">
    <w:name w:val="Book Title1"/>
    <w:basedOn w:val="DefaultParagraphFont"/>
    <w:uiPriority w:val="99"/>
    <w:rsid w:val="00752F68"/>
    <w:rPr>
      <w:rFonts w:ascii="Cambria" w:eastAsia="宋体" w:hAnsi="Cambria" w:cs="Cambria"/>
      <w:b/>
      <w:bCs/>
      <w:i/>
      <w:iCs/>
      <w:color w:val="auto"/>
    </w:rPr>
  </w:style>
  <w:style w:type="paragraph" w:customStyle="1" w:styleId="TOCHeading1">
    <w:name w:val="TOC Heading1"/>
    <w:basedOn w:val="Heading1"/>
    <w:next w:val="Normal"/>
    <w:uiPriority w:val="99"/>
    <w:semiHidden/>
    <w:rsid w:val="00752F68"/>
    <w:pPr>
      <w:outlineLvl w:val="9"/>
    </w:pPr>
  </w:style>
  <w:style w:type="paragraph" w:customStyle="1" w:styleId="p15">
    <w:name w:val="p15"/>
    <w:basedOn w:val="Normal"/>
    <w:uiPriority w:val="99"/>
    <w:rsid w:val="00752F68"/>
    <w:pPr>
      <w:widowControl/>
      <w:jc w:val="left"/>
    </w:pPr>
    <w:rPr>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1177</Words>
  <Characters>6715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《衡阳市三江六岸滨水区域规划条例》</dc:title>
  <dc:subject/>
  <dc:creator>user</dc:creator>
  <cp:keywords/>
  <dc:description/>
  <cp:lastModifiedBy>admin</cp:lastModifiedBy>
  <cp:revision>2</cp:revision>
  <cp:lastPrinted>2019-11-03T06:00:00Z</cp:lastPrinted>
  <dcterms:created xsi:type="dcterms:W3CDTF">2019-11-13T02:28:00Z</dcterms:created>
  <dcterms:modified xsi:type="dcterms:W3CDTF">2019-11-13T02:28:00Z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