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b/>
        </w:rPr>
      </w:pPr>
      <w:r>
        <w:rPr>
          <w:rFonts w:hint="eastAsia"/>
          <w:b/>
        </w:rPr>
        <w:t>《怀化市</w:t>
      </w:r>
      <w:r>
        <w:rPr>
          <w:rFonts w:hint="eastAsia"/>
          <w:b/>
          <w:lang w:eastAsia="zh-CN"/>
        </w:rPr>
        <w:t>传统</w:t>
      </w:r>
      <w:r>
        <w:rPr>
          <w:rFonts w:hint="eastAsia"/>
          <w:b/>
        </w:rPr>
        <w:t>村落保护条例》</w:t>
      </w:r>
    </w:p>
    <w:p>
      <w:pPr>
        <w:pStyle w:val="2"/>
        <w:spacing w:line="580" w:lineRule="exact"/>
        <w:rPr>
          <w:rFonts w:hint="eastAsia"/>
          <w:b/>
        </w:rPr>
      </w:pPr>
      <w:r>
        <w:rPr>
          <w:rFonts w:hint="eastAsia"/>
          <w:b/>
        </w:rPr>
        <w:t>条文依据对照表</w:t>
      </w:r>
    </w:p>
    <w:p>
      <w:pPr>
        <w:rPr>
          <w:rFonts w:ascii="仿宋" w:hAnsi="仿宋" w:eastAsia="仿宋" w:cs="仿宋"/>
          <w:sz w:val="24"/>
        </w:rPr>
      </w:pPr>
    </w:p>
    <w:tbl>
      <w:tblPr>
        <w:tblStyle w:val="14"/>
        <w:tblW w:w="896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813"/>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8" w:hRule="atLeast"/>
          <w:tblHeader/>
        </w:trPr>
        <w:tc>
          <w:tcPr>
            <w:tcW w:w="562" w:type="dxa"/>
            <w:vAlign w:val="center"/>
          </w:tcPr>
          <w:p>
            <w:pPr>
              <w:spacing w:line="400" w:lineRule="exact"/>
              <w:rPr>
                <w:rFonts w:ascii="黑体" w:hAnsi="黑体" w:eastAsia="黑体" w:cs="黑体"/>
                <w:sz w:val="28"/>
                <w:szCs w:val="28"/>
              </w:rPr>
            </w:pPr>
            <w:r>
              <w:rPr>
                <w:rFonts w:hint="eastAsia" w:ascii="黑体" w:hAnsi="黑体" w:eastAsia="黑体" w:cs="黑体"/>
                <w:sz w:val="24"/>
              </w:rPr>
              <w:t>序号</w:t>
            </w:r>
          </w:p>
        </w:tc>
        <w:tc>
          <w:tcPr>
            <w:tcW w:w="3813"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条文内容</w:t>
            </w:r>
          </w:p>
        </w:tc>
        <w:tc>
          <w:tcPr>
            <w:tcW w:w="4587"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依据、参照内容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3813" w:type="dxa"/>
            <w:vAlign w:val="center"/>
          </w:tcPr>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第一条</w:t>
            </w:r>
            <w:r>
              <w:rPr>
                <w:rFonts w:hint="eastAsia" w:ascii="仿宋" w:hAnsi="仿宋" w:eastAsia="仿宋" w:cs="仿宋"/>
                <w:sz w:val="24"/>
                <w:lang w:eastAsia="zh-CN"/>
              </w:rPr>
              <w:t>【目的和依据】</w:t>
            </w:r>
            <w:r>
              <w:rPr>
                <w:rFonts w:hint="eastAsia" w:ascii="仿宋" w:hAnsi="仿宋" w:eastAsia="仿宋" w:cs="仿宋"/>
                <w:sz w:val="24"/>
              </w:rPr>
              <w:t xml:space="preserve">  为了加强传统村落保护，传承优秀文化遗产，合理利用传统村落资源，根据有关法律法规，结合本市实际，制定本条例。</w:t>
            </w:r>
          </w:p>
        </w:tc>
        <w:tc>
          <w:tcPr>
            <w:tcW w:w="4587" w:type="dxa"/>
            <w:vAlign w:val="center"/>
          </w:tcPr>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《历史文化名城名镇名村保护条例》</w:t>
            </w:r>
          </w:p>
          <w:p>
            <w:pPr>
              <w:widowControl/>
              <w:wordWrap w:val="0"/>
              <w:spacing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kern w:val="0"/>
                <w:sz w:val="24"/>
              </w:rPr>
              <w:t>第三十六条  在历史文化名城、名镇、名村保护范围内涉及文物保护的，应当执行文物保护法律、法规的规定。</w:t>
            </w:r>
          </w:p>
          <w:p>
            <w:pPr>
              <w:spacing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《台州市传统村落保护和利用条例》</w:t>
            </w:r>
          </w:p>
          <w:p>
            <w:pPr>
              <w:pStyle w:val="7"/>
              <w:widowControl/>
              <w:numPr>
                <w:ilvl w:val="0"/>
                <w:numId w:val="1"/>
              </w:numPr>
              <w:shd w:val="clear" w:color="auto" w:fill="FFFFFF"/>
              <w:spacing w:beforeAutospacing="0" w:afterAutospacing="0" w:line="400" w:lineRule="exact"/>
              <w:ind w:firstLine="480" w:firstLineChars="200"/>
              <w:jc w:val="left"/>
              <w:rPr>
                <w:rFonts w:ascii="仿宋" w:hAnsi="仿宋" w:eastAsia="仿宋" w:cs="仿宋"/>
                <w:sz w:val="24"/>
              </w:rPr>
            </w:pPr>
            <w:r>
              <w:rPr>
                <w:rFonts w:hint="eastAsia" w:ascii="仿宋" w:hAnsi="仿宋" w:eastAsia="仿宋" w:cs="仿宋"/>
                <w:kern w:val="0"/>
                <w:sz w:val="24"/>
              </w:rPr>
              <w:t xml:space="preserve"> 本市行政区域内传统村落的保护和利用，适用本条例。传统村落被依法认定为历史文化名村的，适用历史文化名村相关法律法规的规定。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78"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第二条</w:t>
            </w:r>
            <w:r>
              <w:rPr>
                <w:rFonts w:hint="eastAsia" w:ascii="仿宋" w:hAnsi="仿宋" w:eastAsia="仿宋" w:cs="仿宋"/>
                <w:sz w:val="24"/>
                <w:lang w:eastAsia="zh-CN"/>
              </w:rPr>
              <w:t>【适用范围】</w:t>
            </w:r>
            <w:r>
              <w:rPr>
                <w:rFonts w:hint="eastAsia" w:ascii="仿宋" w:hAnsi="仿宋" w:eastAsia="仿宋" w:cs="仿宋"/>
                <w:sz w:val="24"/>
              </w:rPr>
              <w:t xml:space="preserve">  本市行政区域内列入国家保护名录的中国传统村落的保护和利用，适用本条例。</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传统村落保护范围内涉及文物、非物质文化遗产和历史文化名村保护的，依照文物、非物质文化遗产和历史文化名村保护法律法规的规定执行。</w:t>
            </w:r>
          </w:p>
        </w:tc>
        <w:tc>
          <w:tcPr>
            <w:tcW w:w="4587" w:type="dxa"/>
            <w:vAlign w:val="center"/>
          </w:tcPr>
          <w:p>
            <w:pPr>
              <w:spacing w:line="340" w:lineRule="exact"/>
              <w:rPr>
                <w:rFonts w:ascii="仿宋" w:hAnsi="仿宋" w:eastAsia="仿宋" w:cs="仿宋"/>
                <w:kern w:val="0"/>
                <w:sz w:val="24"/>
              </w:rPr>
            </w:pPr>
            <w:r>
              <w:rPr>
                <w:rFonts w:ascii="仿宋" w:hAnsi="仿宋" w:eastAsia="仿宋" w:cs="仿宋"/>
                <w:kern w:val="0"/>
                <w:sz w:val="24"/>
              </w:rPr>
              <w:t>《</w:t>
            </w:r>
            <w:r>
              <w:rPr>
                <w:rFonts w:hint="eastAsia" w:ascii="仿宋" w:hAnsi="仿宋" w:eastAsia="仿宋" w:cs="仿宋"/>
                <w:kern w:val="0"/>
                <w:sz w:val="24"/>
              </w:rPr>
              <w:t>湘西土家族苗族自治州传统村落保护条例》</w:t>
            </w:r>
          </w:p>
          <w:p>
            <w:pPr>
              <w:spacing w:line="340" w:lineRule="exact"/>
              <w:jc w:val="left"/>
              <w:rPr>
                <w:rFonts w:ascii="仿宋" w:hAnsi="仿宋" w:eastAsia="仿宋" w:cs="仿宋"/>
                <w:kern w:val="0"/>
                <w:sz w:val="24"/>
              </w:rPr>
            </w:pPr>
            <w:r>
              <w:rPr>
                <w:rFonts w:ascii="仿宋" w:hAnsi="仿宋" w:eastAsia="仿宋" w:cs="仿宋"/>
                <w:kern w:val="0"/>
                <w:sz w:val="24"/>
              </w:rPr>
              <w:t xml:space="preserve">    第二条</w:t>
            </w:r>
            <w:r>
              <w:rPr>
                <w:rFonts w:hint="eastAsia" w:ascii="仿宋" w:hAnsi="仿宋" w:eastAsia="仿宋" w:cs="仿宋"/>
                <w:kern w:val="0"/>
                <w:sz w:val="24"/>
                <w:lang w:eastAsia="zh-CN"/>
              </w:rPr>
              <w:t>第一款</w:t>
            </w:r>
            <w:r>
              <w:rPr>
                <w:rFonts w:ascii="仿宋" w:hAnsi="仿宋" w:eastAsia="仿宋" w:cs="仿宋"/>
                <w:kern w:val="0"/>
                <w:sz w:val="24"/>
              </w:rPr>
              <w:t xml:space="preserve"> 本州行政区域内传统村落的规划、保护和利用适用本条例。</w:t>
            </w:r>
          </w:p>
          <w:p>
            <w:pPr>
              <w:spacing w:line="340" w:lineRule="exact"/>
              <w:jc w:val="left"/>
              <w:rPr>
                <w:rFonts w:ascii="仿宋" w:hAnsi="仿宋" w:eastAsia="仿宋" w:cs="仿宋"/>
                <w:kern w:val="0"/>
                <w:sz w:val="24"/>
              </w:rPr>
            </w:pPr>
            <w:r>
              <w:rPr>
                <w:rFonts w:ascii="仿宋" w:hAnsi="仿宋" w:eastAsia="仿宋" w:cs="仿宋"/>
                <w:kern w:val="0"/>
                <w:sz w:val="24"/>
              </w:rPr>
              <w:t>　　第二条</w:t>
            </w:r>
            <w:r>
              <w:rPr>
                <w:rFonts w:hint="eastAsia" w:ascii="仿宋" w:hAnsi="仿宋" w:eastAsia="仿宋" w:cs="仿宋"/>
                <w:kern w:val="0"/>
                <w:sz w:val="24"/>
                <w:lang w:eastAsia="zh-CN"/>
              </w:rPr>
              <w:t>第二款</w:t>
            </w:r>
            <w:r>
              <w:rPr>
                <w:rFonts w:ascii="仿宋" w:hAnsi="仿宋" w:eastAsia="仿宋" w:cs="仿宋"/>
                <w:kern w:val="0"/>
                <w:sz w:val="24"/>
              </w:rPr>
              <w:t>本条例所称传统村落，是指本行政区域内的中国传统村落和省、州、县（市）认定的传统村落。州、县（市）级传统村落的申报认定办法由州人民政府制定。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1"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3813" w:type="dxa"/>
            <w:vAlign w:val="center"/>
          </w:tcPr>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第三条</w:t>
            </w:r>
            <w:r>
              <w:rPr>
                <w:rFonts w:hint="eastAsia" w:ascii="仿宋" w:hAnsi="仿宋" w:eastAsia="仿宋" w:cs="仿宋"/>
                <w:sz w:val="24"/>
                <w:lang w:eastAsia="zh-CN"/>
              </w:rPr>
              <w:t>【市县政府职责】</w:t>
            </w:r>
            <w:r>
              <w:rPr>
                <w:rFonts w:hint="eastAsia" w:ascii="仿宋" w:hAnsi="仿宋" w:eastAsia="仿宋" w:cs="仿宋"/>
                <w:sz w:val="24"/>
              </w:rPr>
              <w:t xml:space="preserve">  市、县（市、区）人民政府应当将传统村落保护纳入国民经济和社会发展规划，并将保护经费纳入财政预算，根据实际情况优先落实规划编制和抢救性保护经费。</w:t>
            </w:r>
          </w:p>
        </w:tc>
        <w:tc>
          <w:tcPr>
            <w:tcW w:w="4587" w:type="dxa"/>
            <w:vAlign w:val="center"/>
          </w:tcPr>
          <w:p>
            <w:pPr>
              <w:pStyle w:val="7"/>
              <w:widowControl/>
              <w:spacing w:before="0" w:beforeAutospacing="0" w:after="0" w:afterAutospacing="0" w:line="380" w:lineRule="exact"/>
              <w:ind w:firstLine="480" w:firstLineChars="200"/>
              <w:jc w:val="left"/>
              <w:rPr>
                <w:rFonts w:ascii="仿宋" w:hAnsi="仿宋" w:eastAsia="仿宋" w:cs="仿宋"/>
                <w:kern w:val="0"/>
                <w:sz w:val="24"/>
              </w:rPr>
            </w:pPr>
            <w:r>
              <w:rPr>
                <w:rFonts w:hint="eastAsia" w:ascii="仿宋" w:hAnsi="仿宋" w:eastAsia="仿宋" w:cs="仿宋"/>
                <w:kern w:val="0"/>
                <w:sz w:val="24"/>
              </w:rPr>
              <w:t>《苏州市古村落保护条例》</w:t>
            </w:r>
          </w:p>
          <w:p>
            <w:pPr>
              <w:pStyle w:val="7"/>
              <w:widowControl/>
              <w:numPr>
                <w:ilvl w:val="0"/>
                <w:numId w:val="2"/>
              </w:numPr>
              <w:shd w:val="clear" w:color="auto" w:fill="FFFFFF"/>
              <w:spacing w:before="0" w:beforeAutospacing="0" w:after="0" w:afterAutospacing="0" w:line="380" w:lineRule="exact"/>
              <w:ind w:firstLine="480" w:firstLineChars="200"/>
              <w:jc w:val="left"/>
              <w:rPr>
                <w:rFonts w:ascii="仿宋" w:hAnsi="仿宋" w:eastAsia="仿宋" w:cs="仿宋"/>
                <w:kern w:val="0"/>
                <w:sz w:val="24"/>
              </w:rPr>
            </w:pPr>
            <w:bookmarkStart w:id="0" w:name="No19_Z1T5K1"/>
            <w:bookmarkEnd w:id="0"/>
            <w:r>
              <w:rPr>
                <w:rFonts w:hint="eastAsia" w:ascii="仿宋" w:hAnsi="仿宋" w:eastAsia="仿宋" w:cs="仿宋"/>
                <w:kern w:val="0"/>
                <w:sz w:val="24"/>
              </w:rPr>
              <w:t xml:space="preserve">  市、县级市（区）人民政府应当将古村落保护纳入国民经济和社会发展规划，加大对古村落保护的投入和扶持，建立古村落保护工作协调机制，处理古村落保护中的重大问题。</w:t>
            </w:r>
          </w:p>
          <w:p>
            <w:pPr>
              <w:pStyle w:val="7"/>
              <w:widowControl/>
              <w:shd w:val="clear" w:color="auto" w:fill="FFFFFF"/>
              <w:spacing w:before="0" w:beforeAutospacing="0" w:after="0" w:afterAutospacing="0" w:line="38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第十九条第一款  市、县级市（区）人民政府应当根据古村落保护规划和古建筑抢救修缮计划，按照一定比例安排落实古建筑抢救修缮资金和古村落日常保护经费，列入各级财政年度预算。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第四条</w:t>
            </w:r>
            <w:r>
              <w:rPr>
                <w:rFonts w:hint="eastAsia" w:ascii="仿宋" w:hAnsi="仿宋" w:eastAsia="仿宋" w:cs="仿宋"/>
                <w:sz w:val="24"/>
                <w:lang w:eastAsia="zh-CN"/>
              </w:rPr>
              <w:t>【部门职责】</w:t>
            </w:r>
            <w:r>
              <w:rPr>
                <w:rFonts w:hint="eastAsia" w:ascii="仿宋" w:hAnsi="仿宋" w:eastAsia="仿宋" w:cs="仿宋"/>
                <w:sz w:val="24"/>
              </w:rPr>
              <w:t xml:space="preserve">  市、县（市、区）住房和城乡建设主管部门负责传统村落保护的指导、协调和监督管理工作，提出保护方案，加强宣传教育，建立保护档案，定期组织有关主管部门和专家对保护情况进行检查，发现问题及时督促整改。</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市、县(市、区)人民政府文化旅游主管部门应当将传统村落保护纳入本级文化、旅游发展规划，加强对传统村落内文物、民族民间文化的抢救与保护，积极做好普查搜集、整理研究、静态保护、活态传承等工作。</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市、县（市、区）人民政府财政、生态环境、民族、农业农村、应急管理、交通、水利、林业、自然资源和规划等有关主管部门应当按照各自职责，做好传统村落保护相关工作。</w:t>
            </w:r>
          </w:p>
        </w:tc>
        <w:tc>
          <w:tcPr>
            <w:tcW w:w="4587" w:type="dxa"/>
            <w:vAlign w:val="center"/>
          </w:tcPr>
          <w:p>
            <w:pPr>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《台州市传统村落保护和利用条例》</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第五条  市、县（市、区）住房城乡建设主管部门负责本行政区域内传统村落保护和利用工作的指导、监督和管理。</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市、县（市、区）文化（文物）主管部门负责对本行政区域传统村落内的文物和非物质文化遗产保护实施指导、监督和管理。</w:t>
            </w:r>
          </w:p>
          <w:p>
            <w:pPr>
              <w:widowControl/>
              <w:wordWrap w:val="0"/>
              <w:spacing w:line="3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其他有关部门按照各自职责，做好传统村落保护和利用相关工作。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2"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第五条</w:t>
            </w:r>
            <w:r>
              <w:rPr>
                <w:rFonts w:hint="eastAsia" w:ascii="仿宋" w:hAnsi="仿宋" w:eastAsia="仿宋" w:cs="仿宋"/>
                <w:sz w:val="24"/>
                <w:lang w:eastAsia="zh-CN"/>
              </w:rPr>
              <w:t>【乡（镇）职责】</w:t>
            </w:r>
            <w:r>
              <w:rPr>
                <w:rFonts w:hint="eastAsia" w:ascii="仿宋" w:hAnsi="仿宋" w:eastAsia="仿宋" w:cs="仿宋"/>
                <w:sz w:val="24"/>
              </w:rPr>
              <w:t xml:space="preserve">  传统村落所在地乡（镇）人民政府应当履行下列职责:</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（一）组织宣传传统村落保护的相关法律法规和保护知识，配合编制和组织实施传统村落保护发展规划;</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（二）完善传统村落基础设施、公共服务设施，合理利用传统村落资源，改善人居环境;</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（三）挖掘传统民风民俗，鼓励村民按照传统习惯开展乡村文化活动，并保护与之相关的空间场所、物质载体;</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（四）落实消防安全责任，定期开展消防检查，及时排查安全隐患；</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（五）指导、督促村民委员会做好传统村落保护工作；</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（六）开展传统村落保护情况监督检查，发现问题及时采取相应措施；</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（七）法律法规规定的其他职责。</w:t>
            </w:r>
          </w:p>
        </w:tc>
        <w:tc>
          <w:tcPr>
            <w:tcW w:w="4587" w:type="dxa"/>
            <w:vAlign w:val="center"/>
          </w:tcPr>
          <w:p>
            <w:pPr>
              <w:widowControl/>
              <w:spacing w:line="260" w:lineRule="exact"/>
              <w:jc w:val="left"/>
              <w:rPr>
                <w:rFonts w:ascii="仿宋" w:hAnsi="仿宋" w:eastAsia="仿宋" w:cs="仿宋"/>
                <w:kern w:val="0"/>
                <w:sz w:val="24"/>
              </w:rPr>
            </w:pPr>
            <w:r>
              <w:rPr>
                <w:rFonts w:hint="eastAsia" w:ascii="仿宋" w:hAnsi="仿宋" w:eastAsia="仿宋" w:cs="仿宋"/>
                <w:kern w:val="0"/>
                <w:sz w:val="24"/>
              </w:rPr>
              <w:t>《信阳市传统村落保护条例》</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第六条 传统村落所在地乡（镇）人民政府履行下列职责:</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（一）参与编制和实施传统村落保护发展规划;</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（二）完善传统村落基础设施、公共服务设施，合理利用传统村落资源，改善人居环境;</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（三）挖掘传统民风民俗，鼓励村民按照传统习惯开展乡村文化活动，并保护与之相关的空间场所、物质载体;</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（四）落实消防安全责任;</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（五）指导、督促村民委员会做好传统村落保护工作。</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第八条</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市、县（区）、乡（镇）人民政府应当组织开展传统村落保护的宣传教育活动，普及保护知识，增强全社会保护意识。</w:t>
            </w:r>
          </w:p>
          <w:p>
            <w:pPr>
              <w:widowControl/>
              <w:spacing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《苏州市古村落保护条例》</w:t>
            </w:r>
          </w:p>
          <w:p>
            <w:pPr>
              <w:pStyle w:val="7"/>
              <w:widowControl/>
              <w:spacing w:before="0" w:beforeAutospacing="0" w:after="0" w:afterAutospacing="0" w:line="26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第七条   古村落所在地镇人民政府负责古村落的日常管理，具体承担以下工作职责：</w:t>
            </w:r>
          </w:p>
          <w:p>
            <w:pPr>
              <w:pStyle w:val="8"/>
              <w:widowControl/>
              <w:spacing w:line="260" w:lineRule="exact"/>
              <w:ind w:firstLine="480" w:firstLineChars="200"/>
              <w:rPr>
                <w:rFonts w:hint="default" w:ascii="仿宋" w:hAnsi="仿宋" w:eastAsia="仿宋" w:cs="仿宋"/>
                <w:sz w:val="24"/>
                <w:szCs w:val="24"/>
              </w:rPr>
            </w:pPr>
            <w:r>
              <w:rPr>
                <w:rFonts w:ascii="仿宋" w:hAnsi="仿宋" w:eastAsia="仿宋" w:cs="仿宋"/>
                <w:sz w:val="24"/>
                <w:szCs w:val="24"/>
              </w:rPr>
              <w:t>（一）组织编制、公布和实施古村落保护规划；</w:t>
            </w:r>
          </w:p>
          <w:p>
            <w:pPr>
              <w:pStyle w:val="8"/>
              <w:widowControl/>
              <w:spacing w:line="260" w:lineRule="exact"/>
              <w:ind w:firstLine="480" w:firstLineChars="200"/>
              <w:rPr>
                <w:rFonts w:hint="default" w:ascii="仿宋" w:hAnsi="仿宋" w:eastAsia="仿宋" w:cs="仿宋"/>
                <w:sz w:val="24"/>
                <w:szCs w:val="24"/>
              </w:rPr>
            </w:pPr>
            <w:r>
              <w:rPr>
                <w:rFonts w:ascii="仿宋" w:hAnsi="仿宋" w:eastAsia="仿宋" w:cs="仿宋"/>
                <w:sz w:val="24"/>
                <w:szCs w:val="24"/>
              </w:rPr>
              <w:t>（二）制定古村落保护实施方案，组织实施保护项目；</w:t>
            </w:r>
          </w:p>
          <w:p>
            <w:pPr>
              <w:pStyle w:val="8"/>
              <w:widowControl/>
              <w:spacing w:line="260" w:lineRule="exact"/>
              <w:ind w:firstLine="480" w:firstLineChars="200"/>
              <w:rPr>
                <w:rFonts w:hint="default" w:ascii="仿宋" w:hAnsi="仿宋" w:eastAsia="仿宋" w:cs="仿宋"/>
                <w:sz w:val="24"/>
                <w:szCs w:val="24"/>
              </w:rPr>
            </w:pPr>
            <w:r>
              <w:rPr>
                <w:rFonts w:ascii="仿宋" w:hAnsi="仿宋" w:eastAsia="仿宋" w:cs="仿宋"/>
                <w:sz w:val="24"/>
                <w:szCs w:val="24"/>
              </w:rPr>
              <w:t>（三）完善古村落基础设施，合理利用古村落资源；</w:t>
            </w:r>
          </w:p>
          <w:p>
            <w:pPr>
              <w:pStyle w:val="8"/>
              <w:widowControl/>
              <w:spacing w:line="260" w:lineRule="exact"/>
              <w:ind w:firstLine="480" w:firstLineChars="200"/>
              <w:rPr>
                <w:rFonts w:hint="default" w:ascii="仿宋" w:hAnsi="仿宋" w:eastAsia="仿宋" w:cs="仿宋"/>
                <w:sz w:val="24"/>
                <w:szCs w:val="24"/>
              </w:rPr>
            </w:pPr>
            <w:r>
              <w:rPr>
                <w:rFonts w:ascii="仿宋" w:hAnsi="仿宋" w:eastAsia="仿宋" w:cs="仿宋"/>
                <w:sz w:val="24"/>
                <w:szCs w:val="24"/>
              </w:rPr>
              <w:t>（四）落实消防安全责任；</w:t>
            </w:r>
          </w:p>
          <w:p>
            <w:pPr>
              <w:spacing w:line="2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（五）指导、督促村民委员会做好古村落保护工作。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8"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第六条</w:t>
            </w:r>
            <w:r>
              <w:rPr>
                <w:rFonts w:hint="eastAsia" w:ascii="仿宋" w:hAnsi="仿宋" w:eastAsia="仿宋" w:cs="仿宋"/>
                <w:sz w:val="24"/>
                <w:lang w:eastAsia="zh-CN"/>
              </w:rPr>
              <w:t>【村委会职责】</w:t>
            </w:r>
            <w:r>
              <w:rPr>
                <w:rFonts w:hint="eastAsia" w:ascii="仿宋" w:hAnsi="仿宋" w:eastAsia="仿宋" w:cs="仿宋"/>
                <w:sz w:val="24"/>
              </w:rPr>
              <w:t xml:space="preserve">  传统村落所在地村民委员会应当做好下列工作:</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（一）宣传传统村落保护的相关法律法规和保护知识，参与编制、实施传统村落保护发展规划;</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（二）依法组织村民会议或者村民代表会议将保护事项纳入村规民约，指导、督促村民按照保护要求合理使用传统建筑;</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（三）收集、保护已经坍塌、散落的传统建筑构件，对有损毁危险的传统建筑进行登记，并及时向乡（镇）人民政府报告;</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（四）成立志愿保护队伍，加强日常保护和消防安全巡查，对违反传统村落保护规定的行为进行劝阻、制止，并及时向乡（镇）人民政府报告；</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（五）组织、指导村民在传统村落内开展民俗文化和经营活动；</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（六）法律法规规定的其他工作。</w:t>
            </w:r>
          </w:p>
        </w:tc>
        <w:tc>
          <w:tcPr>
            <w:tcW w:w="4587" w:type="dxa"/>
            <w:vAlign w:val="center"/>
          </w:tcPr>
          <w:p>
            <w:pPr>
              <w:widowControl/>
              <w:wordWrap w:val="0"/>
              <w:spacing w:line="400" w:lineRule="exact"/>
              <w:jc w:val="center"/>
              <w:rPr>
                <w:rFonts w:ascii="仿宋" w:hAnsi="仿宋" w:eastAsia="仿宋" w:cs="仿宋"/>
                <w:kern w:val="0"/>
                <w:sz w:val="24"/>
              </w:rPr>
            </w:pPr>
            <w:r>
              <w:rPr>
                <w:rFonts w:hint="eastAsia" w:ascii="仿宋" w:hAnsi="仿宋" w:eastAsia="仿宋" w:cs="仿宋"/>
                <w:kern w:val="0"/>
                <w:sz w:val="24"/>
              </w:rPr>
              <w:t>《苏州市古村落保护条例》</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第八条   古村落所在地村民委员会负责以下保护工作：</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（一）按照法律、法规和古村落保护规划的要求，做好古村落宣传和保护工作；</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（二）组织制定村规民约，指导、督促居民按照古村落保护要求，保护文物古迹，合理使用古建筑；</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（三）对有损毁危险的古建筑进行登记，并及时向镇人民政府报告；</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（四）收集、保护已经坍塌、散落的古建筑的构件，并及时向镇人民政府和文化部门报告；</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（五）对违反古村落保护规定和要求的行为，进行劝阻制止，并及时向镇人民政府报告。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7</w:t>
            </w:r>
          </w:p>
        </w:tc>
        <w:tc>
          <w:tcPr>
            <w:tcW w:w="3813" w:type="dxa"/>
            <w:vAlign w:val="center"/>
          </w:tcPr>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第七条</w:t>
            </w:r>
            <w:r>
              <w:rPr>
                <w:rFonts w:hint="eastAsia" w:ascii="仿宋" w:hAnsi="仿宋" w:eastAsia="仿宋" w:cs="仿宋"/>
                <w:sz w:val="24"/>
                <w:lang w:eastAsia="zh-CN"/>
              </w:rPr>
              <w:t>【专家委员会】</w:t>
            </w:r>
            <w:r>
              <w:rPr>
                <w:rFonts w:hint="eastAsia" w:ascii="仿宋" w:hAnsi="仿宋" w:eastAsia="仿宋" w:cs="仿宋"/>
                <w:sz w:val="24"/>
              </w:rPr>
              <w:t xml:space="preserve">  市、县（市、区）人民政府设立传统村落保护专家委员会。专家委员会从建筑、规划、历史、文化、文物、旅游、林业、民族、经济、法律等方面专业人员中选聘组成，负责传统村落保护的咨询论证、评审评估等工作。专家意见应当纳入传统村落保护档案。</w:t>
            </w:r>
          </w:p>
        </w:tc>
        <w:tc>
          <w:tcPr>
            <w:tcW w:w="4587" w:type="dxa"/>
            <w:vAlign w:val="center"/>
          </w:tcPr>
          <w:p>
            <w:pPr>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《达州市传统村落保护与利用条例》</w:t>
            </w:r>
          </w:p>
          <w:p>
            <w:pPr>
              <w:pStyle w:val="8"/>
              <w:widowControl/>
              <w:spacing w:line="480" w:lineRule="exact"/>
              <w:ind w:firstLine="480" w:firstLineChars="200"/>
              <w:rPr>
                <w:rFonts w:hint="default" w:ascii="仿宋" w:hAnsi="仿宋" w:eastAsia="仿宋" w:cs="仿宋"/>
                <w:sz w:val="24"/>
                <w:szCs w:val="24"/>
              </w:rPr>
            </w:pPr>
            <w:r>
              <w:rPr>
                <w:rFonts w:hint="eastAsia" w:ascii="仿宋" w:hAnsi="仿宋" w:eastAsia="仿宋" w:cs="仿宋"/>
                <w:kern w:val="0"/>
                <w:sz w:val="24"/>
              </w:rPr>
              <w:t>第十条第二款  市、县级人民政府分别设立市、县级传统村落认定专家评审委员会（以下简称专家评审委员会），专家评审委员会由历史、文化（文物）、经济、法律、规划、建筑等方面专业人士组成，负责传统村落的评审工作，提出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3813" w:type="dxa"/>
            <w:vAlign w:val="center"/>
          </w:tcPr>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第八条</w:t>
            </w:r>
            <w:r>
              <w:rPr>
                <w:rFonts w:hint="eastAsia" w:ascii="仿宋" w:hAnsi="仿宋" w:eastAsia="仿宋" w:cs="仿宋"/>
                <w:sz w:val="24"/>
                <w:lang w:eastAsia="zh-CN"/>
              </w:rPr>
              <w:t>【规划编制】</w:t>
            </w:r>
            <w:r>
              <w:rPr>
                <w:rFonts w:hint="eastAsia" w:ascii="仿宋" w:hAnsi="仿宋" w:eastAsia="仿宋" w:cs="仿宋"/>
                <w:sz w:val="24"/>
              </w:rPr>
              <w:t xml:space="preserve">  县（市、区）人民政府住房和城乡建设主管部门应当会同文化旅游、自然资源和规划等有关主管部门在本条例施行后一年内组织编制或者修改完善传统村落保护发展规划。传统村落保护发展规划可以纳入村庄规划同步编制。</w:t>
            </w:r>
          </w:p>
        </w:tc>
        <w:tc>
          <w:tcPr>
            <w:tcW w:w="4587" w:type="dxa"/>
            <w:vAlign w:val="center"/>
          </w:tcPr>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《中华人民共和国城乡规划法》</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第二十二条  乡、镇人民政府组织编制乡规划、村庄规划，报上一级人民政府审批。村庄规划在报送审批前，应当经村民会议或者村民代表会议讨论同意。</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《历史文化名城名镇名村保护条例》</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第十三条</w:t>
            </w:r>
            <w:r>
              <w:rPr>
                <w:rFonts w:hint="eastAsia" w:ascii="仿宋" w:hAnsi="仿宋" w:eastAsia="仿宋" w:cs="仿宋"/>
                <w:kern w:val="0"/>
                <w:sz w:val="24"/>
                <w:lang w:eastAsia="zh-CN"/>
              </w:rPr>
              <w:t>第二款</w:t>
            </w:r>
            <w:r>
              <w:rPr>
                <w:rFonts w:hint="eastAsia" w:ascii="仿宋" w:hAnsi="仿宋" w:eastAsia="仿宋" w:cs="仿宋"/>
                <w:kern w:val="0"/>
                <w:sz w:val="24"/>
              </w:rPr>
              <w:t>   历史文化名镇、名村批准公布后，所在地县级人民政府应当组织编制历史文化名镇、名村保护规划。</w:t>
            </w:r>
          </w:p>
          <w:p>
            <w:pPr>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保护规划应当自历史文化名城、名镇、名村批准公布之日起1年内编制完成。</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《住房和城乡建设部、文化部、国家文物局、财政部关于切实加强中国传统村落保护的指导意见》</w:t>
            </w:r>
          </w:p>
          <w:p>
            <w:pPr>
              <w:widowControl/>
              <w:wordWrap w:val="0"/>
              <w:spacing w:line="40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四、保护措施……</w:t>
            </w:r>
            <w:r>
              <w:rPr>
                <w:rFonts w:hint="eastAsia" w:ascii="仿宋" w:hAnsi="仿宋" w:eastAsia="仿宋" w:cs="仿宋"/>
                <w:sz w:val="24"/>
              </w:rPr>
              <w:t>（二）制定保护发展规划。各地要按照《城乡规划法》以及《传统村落保护发展规划编制基本要求》（建村〔2013〕130号）抓紧编制和审批传统村落保护发展规划。规划审批前应通过住房城乡建设部、文化部、国家文物局、财政部（以下简称四部局）组织的技术审查。涉及文物保护单位的，要编制文物保护规划并履行相关程序后纳入保护发展规划。涉及非物质文化遗产代表性项目保护单位的，要由保护单位制定保护措施，报经评定该项目的文化主管部门同意后，纳入保护发展规划。</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9</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第九条</w:t>
            </w:r>
            <w:r>
              <w:rPr>
                <w:rFonts w:hint="eastAsia" w:ascii="仿宋" w:hAnsi="仿宋" w:eastAsia="仿宋" w:cs="仿宋"/>
                <w:sz w:val="24"/>
                <w:lang w:eastAsia="zh-CN"/>
              </w:rPr>
              <w:t>【规划内容】</w:t>
            </w:r>
            <w:r>
              <w:rPr>
                <w:rFonts w:hint="eastAsia" w:ascii="仿宋" w:hAnsi="仿宋" w:eastAsia="仿宋" w:cs="仿宋"/>
                <w:sz w:val="24"/>
              </w:rPr>
              <w:t xml:space="preserve">  传统村落保护发展规划应当包括以下内容：</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（一）传统资源状况的调查和评估；</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（二）保护原则、保护内容和保护范围内核心保护区和建设控制区的划定及其保护要求；</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（三）传统格局、不可移动文物、历史环境要素和传统风貌保护要求及措施；</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（四）传统建筑的保护名录、分类保护和利用要求及措施；</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（五）基础设施更新改造、人居环境提升和消防安全措施；</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（六）非物质文化遗产传承保护要求；</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（七）保护和利用方向、发展定位和途径；</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（八）规划分期实施方案及近期保护项目；</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（九）在核心保护区外确定允许建设的区域，保障村民合理建房需求；</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（十）其他应当规划的内容。</w:t>
            </w:r>
          </w:p>
        </w:tc>
        <w:tc>
          <w:tcPr>
            <w:tcW w:w="4587" w:type="dxa"/>
            <w:vAlign w:val="center"/>
          </w:tcPr>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《台州市传统村落保护与利用条例》</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第十条第二款  传统村落保护发展规划内容应当包括：</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（一）村落传统资源状况评估；</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（二）保护原则、保护内容和保护范围；</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（三）核心保护区、建设控制地带的划定及其保护要求；</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（四）村落传统格局、不可移动文物、历史环境要素和传统风貌保护要求及措施；</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（五）传统建筑的保护名录、分类保护和利用要求及措施；</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（六）基础设施更新改造、人居环境提升和消防安全措施；</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（七）非物质文化遗产传承保护要求；</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（八）村落保护和利用方向、发展定位和发展途径；</w:t>
            </w:r>
          </w:p>
          <w:p>
            <w:pPr>
              <w:pStyle w:val="7"/>
              <w:widowControl/>
              <w:shd w:val="clear" w:color="auto" w:fill="FFFFFF"/>
              <w:spacing w:beforeAutospacing="0" w:afterAutospacing="0" w:line="400" w:lineRule="exact"/>
              <w:ind w:firstLine="480" w:firstLineChars="200"/>
              <w:jc w:val="left"/>
              <w:rPr>
                <w:rFonts w:ascii="仿宋" w:hAnsi="仿宋" w:eastAsia="仿宋" w:cs="仿宋"/>
                <w:sz w:val="24"/>
              </w:rPr>
            </w:pPr>
            <w:r>
              <w:rPr>
                <w:rFonts w:hint="eastAsia" w:ascii="仿宋" w:hAnsi="仿宋" w:eastAsia="仿宋" w:cs="仿宋"/>
                <w:sz w:val="24"/>
                <w:shd w:val="clear" w:color="auto" w:fill="FFFFFF"/>
              </w:rPr>
              <w:t>（九）保护发展规划分期实施方案及近期保护项目。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95"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10</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第十条</w:t>
            </w:r>
            <w:r>
              <w:rPr>
                <w:rFonts w:hint="eastAsia" w:ascii="仿宋" w:hAnsi="仿宋" w:eastAsia="仿宋" w:cs="仿宋"/>
                <w:sz w:val="24"/>
                <w:lang w:eastAsia="zh-TW"/>
              </w:rPr>
              <w:t>【</w:t>
            </w:r>
            <w:r>
              <w:rPr>
                <w:rFonts w:hint="eastAsia" w:ascii="仿宋" w:hAnsi="仿宋" w:eastAsia="仿宋" w:cs="仿宋"/>
                <w:sz w:val="24"/>
                <w:lang w:eastAsia="zh-CN"/>
              </w:rPr>
              <w:t>规划审批】</w:t>
            </w:r>
            <w:r>
              <w:rPr>
                <w:rFonts w:hint="eastAsia" w:ascii="仿宋" w:hAnsi="仿宋" w:eastAsia="仿宋" w:cs="仿宋"/>
                <w:sz w:val="24"/>
              </w:rPr>
              <w:t xml:space="preserve">  传统村落保护发展规划报送审批前，应当征求专家委员会专家、村民委员会和村民代表的意见，严格进行论证，并将意见采纳情况及理由予以反馈和公示。</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经批准的传统村落保护发展规划，不得擅自修改；确需修改的，应当按照原审批程序报送审批。</w:t>
            </w:r>
          </w:p>
        </w:tc>
        <w:tc>
          <w:tcPr>
            <w:tcW w:w="4587" w:type="dxa"/>
            <w:vAlign w:val="center"/>
          </w:tcPr>
          <w:p>
            <w:pPr>
              <w:widowControl/>
              <w:wordWrap w:val="0"/>
              <w:spacing w:line="380" w:lineRule="exact"/>
              <w:jc w:val="center"/>
              <w:rPr>
                <w:rFonts w:ascii="仿宋" w:hAnsi="仿宋" w:eastAsia="仿宋" w:cs="仿宋"/>
                <w:kern w:val="0"/>
                <w:sz w:val="24"/>
              </w:rPr>
            </w:pPr>
            <w:r>
              <w:rPr>
                <w:rFonts w:hint="eastAsia" w:ascii="仿宋" w:hAnsi="仿宋" w:eastAsia="仿宋" w:cs="仿宋"/>
                <w:kern w:val="0"/>
                <w:sz w:val="24"/>
              </w:rPr>
              <w:t>《达州市传统村落保护与利用条例》</w:t>
            </w:r>
          </w:p>
          <w:p>
            <w:pPr>
              <w:widowControl/>
              <w:wordWrap w:val="0"/>
              <w:spacing w:line="38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第十八条  传统村落保护与利用规划报送审批前，县级人民政府城乡规划主管部门应当将规划草案予以公示，广泛征求村（居）民意见，公示时间不得少于三十日。</w:t>
            </w:r>
          </w:p>
          <w:p>
            <w:pPr>
              <w:widowControl/>
              <w:wordWrap w:val="0"/>
              <w:spacing w:line="380" w:lineRule="exact"/>
              <w:ind w:firstLine="480" w:firstLineChars="200"/>
              <w:jc w:val="left"/>
              <w:rPr>
                <w:rFonts w:ascii="仿宋" w:hAnsi="仿宋" w:eastAsia="仿宋" w:cs="仿宋"/>
                <w:sz w:val="24"/>
              </w:rPr>
            </w:pPr>
            <w:r>
              <w:rPr>
                <w:rFonts w:hint="eastAsia" w:ascii="仿宋" w:hAnsi="仿宋" w:eastAsia="仿宋" w:cs="仿宋"/>
                <w:kern w:val="0"/>
                <w:sz w:val="24"/>
              </w:rPr>
              <w:t>规划报送审批文件中应当附具意见采纳情况说明。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1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11</w:t>
            </w:r>
          </w:p>
        </w:tc>
        <w:tc>
          <w:tcPr>
            <w:tcW w:w="3813" w:type="dxa"/>
            <w:vAlign w:val="center"/>
          </w:tcPr>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第十一条</w:t>
            </w:r>
            <w:r>
              <w:rPr>
                <w:rFonts w:hint="eastAsia" w:ascii="仿宋" w:hAnsi="仿宋" w:eastAsia="仿宋" w:cs="仿宋"/>
                <w:sz w:val="24"/>
                <w:lang w:eastAsia="zh-CN"/>
              </w:rPr>
              <w:t>【宅基地保障】</w:t>
            </w:r>
            <w:r>
              <w:rPr>
                <w:rFonts w:hint="eastAsia" w:ascii="仿宋" w:hAnsi="仿宋" w:eastAsia="仿宋" w:cs="仿宋"/>
                <w:sz w:val="24"/>
              </w:rPr>
              <w:t xml:space="preserve">  县（市、区）人民政府应当保障落实规划实施所需的建设用地，并完善水、电、路等基础设施。传统村落保护范围内村民房屋，因保护需要不能满足居住需求的，村民可以在允许建设的区域申请宅基地。具体办法由县（市、区）人民政府制定。</w:t>
            </w:r>
          </w:p>
        </w:tc>
        <w:tc>
          <w:tcPr>
            <w:tcW w:w="4587" w:type="dxa"/>
            <w:vAlign w:val="center"/>
          </w:tcPr>
          <w:p>
            <w:pPr>
              <w:wordWrap w:val="0"/>
              <w:spacing w:line="360" w:lineRule="exact"/>
              <w:ind w:firstLine="480" w:firstLineChars="200"/>
              <w:jc w:val="left"/>
              <w:rPr>
                <w:rFonts w:ascii="仿宋" w:hAnsi="仿宋" w:eastAsia="仿宋" w:cs="仿宋"/>
                <w:kern w:val="0"/>
                <w:sz w:val="24"/>
              </w:rPr>
            </w:pPr>
            <w:r>
              <w:rPr>
                <w:rFonts w:ascii="仿宋" w:hAnsi="仿宋" w:eastAsia="仿宋" w:cs="仿宋"/>
                <w:kern w:val="0"/>
                <w:sz w:val="24"/>
              </w:rPr>
              <w:t>《</w:t>
            </w:r>
            <w:r>
              <w:rPr>
                <w:rFonts w:hint="eastAsia" w:ascii="仿宋" w:hAnsi="仿宋" w:eastAsia="仿宋" w:cs="仿宋"/>
                <w:kern w:val="0"/>
                <w:sz w:val="24"/>
              </w:rPr>
              <w:t>湘西土家族苗族自治州传统村落保护条例</w:t>
            </w:r>
            <w:r>
              <w:rPr>
                <w:rFonts w:ascii="仿宋" w:hAnsi="仿宋" w:eastAsia="仿宋" w:cs="仿宋"/>
                <w:kern w:val="0"/>
                <w:sz w:val="24"/>
              </w:rPr>
              <w:t>》</w:t>
            </w:r>
          </w:p>
          <w:p>
            <w:pPr>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第三十条 编制传统村落保护发展规划，应当预留允许建设区，其选址应当征求村（居）民意见，完善水、电、路等基础设施。</w:t>
            </w:r>
          </w:p>
          <w:p>
            <w:pPr>
              <w:wordWrap w:val="0"/>
              <w:spacing w:line="360" w:lineRule="exact"/>
              <w:ind w:firstLine="480" w:firstLineChars="200"/>
              <w:jc w:val="left"/>
              <w:rPr>
                <w:rFonts w:hint="default" w:ascii="仿宋" w:hAnsi="仿宋" w:eastAsia="仿宋" w:cs="仿宋"/>
                <w:sz w:val="24"/>
                <w:szCs w:val="24"/>
              </w:rPr>
            </w:pPr>
            <w:r>
              <w:rPr>
                <w:rFonts w:hint="eastAsia" w:ascii="仿宋" w:hAnsi="仿宋" w:eastAsia="仿宋" w:cs="仿宋"/>
                <w:kern w:val="0"/>
                <w:sz w:val="24"/>
              </w:rPr>
              <w:t>传统村落保护范围内村（居）民房屋，因保护需要无法满足居住需求的，村（居）民可以在允许建设区申请宅基地，具体申请办法由州人民政府制定。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6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12</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第十二条</w:t>
            </w:r>
            <w:r>
              <w:rPr>
                <w:rFonts w:hint="eastAsia" w:ascii="仿宋" w:hAnsi="仿宋" w:eastAsia="仿宋" w:cs="仿宋"/>
                <w:sz w:val="24"/>
                <w:lang w:eastAsia="zh-CN"/>
              </w:rPr>
              <w:t>【保护范围和标志设定】</w:t>
            </w:r>
            <w:r>
              <w:rPr>
                <w:rFonts w:hint="eastAsia" w:ascii="仿宋" w:hAnsi="仿宋" w:eastAsia="仿宋" w:cs="仿宋"/>
                <w:sz w:val="24"/>
              </w:rPr>
              <w:t xml:space="preserve">  传统村落保护范围包括核心保护区和建设控制区。</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县（市、区）人民政府应当在传统村落统一设立保护标志牌，公布核心保护区与建设控制区的具体范围和保护控制要求。</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任何单位和个人不得擅自设置、移动、涂改或者损毁标志牌。</w:t>
            </w:r>
          </w:p>
        </w:tc>
        <w:tc>
          <w:tcPr>
            <w:tcW w:w="4587" w:type="dxa"/>
            <w:vAlign w:val="center"/>
          </w:tcPr>
          <w:p>
            <w:pPr>
              <w:widowControl/>
              <w:wordWrap w:val="0"/>
              <w:spacing w:line="380" w:lineRule="exact"/>
              <w:ind w:firstLine="480" w:firstLineChars="200"/>
              <w:jc w:val="left"/>
              <w:rPr>
                <w:rFonts w:ascii="仿宋" w:hAnsi="仿宋" w:eastAsia="仿宋" w:cs="仿宋"/>
                <w:kern w:val="0"/>
                <w:sz w:val="24"/>
              </w:rPr>
            </w:pPr>
            <w:r>
              <w:rPr>
                <w:rFonts w:hint="eastAsia" w:ascii="仿宋" w:hAnsi="仿宋" w:eastAsia="仿宋" w:cs="仿宋"/>
                <w:kern w:val="0"/>
                <w:sz w:val="24"/>
              </w:rPr>
              <w:t>《信阳市传统村落保护条例》</w:t>
            </w:r>
          </w:p>
          <w:p>
            <w:pPr>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第二十一条第一款 传统村落保护范围包括核心保护区、建设控制地带和风貌协调区。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8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13</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第十三条</w:t>
            </w:r>
            <w:r>
              <w:rPr>
                <w:rFonts w:hint="eastAsia" w:ascii="仿宋" w:hAnsi="仿宋" w:eastAsia="仿宋" w:cs="仿宋"/>
                <w:sz w:val="24"/>
                <w:lang w:eastAsia="zh-CN"/>
              </w:rPr>
              <w:t>【传统村落禁止行为】</w:t>
            </w:r>
            <w:r>
              <w:rPr>
                <w:rFonts w:hint="eastAsia" w:ascii="仿宋" w:hAnsi="仿宋" w:eastAsia="仿宋" w:cs="仿宋"/>
                <w:sz w:val="24"/>
              </w:rPr>
              <w:t xml:space="preserve">  传统村落保护范围内禁止下列行为：</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（一）开</w:t>
            </w:r>
            <w:r>
              <w:rPr>
                <w:rFonts w:hint="eastAsia" w:ascii="仿宋" w:hAnsi="仿宋" w:eastAsia="仿宋" w:cs="仿宋"/>
                <w:spacing w:val="-20"/>
                <w:sz w:val="24"/>
              </w:rPr>
              <w:t>山、采石、取土、开矿等破坏传统格局和历史风貌的行为；</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（二）擅自拆除、迁移、改建、扩建传统建筑或者拆卸、转让、售卖传统建筑构件等破坏传统建筑保护的行为；</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（三）占用和破坏历史环境要素等影响传统格局和历史风貌的行为；</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（四）修建生产、储存爆炸性、易燃性、放射性、毒害性、腐蚀性物品的工厂、仓库等危害传统村落安全的行为；</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（五）在传统建筑上刻划、涂污、张贴广告或者利用传统建筑进行养殖活动等影响传统建筑保护的行为；</w:t>
            </w:r>
          </w:p>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（六）其</w:t>
            </w:r>
            <w:r>
              <w:rPr>
                <w:rFonts w:hint="eastAsia" w:ascii="仿宋" w:hAnsi="仿宋" w:eastAsia="仿宋" w:cs="仿宋"/>
                <w:spacing w:val="-20"/>
                <w:sz w:val="24"/>
              </w:rPr>
              <w:t>他严重损害传统村落的行为。</w:t>
            </w:r>
          </w:p>
        </w:tc>
        <w:tc>
          <w:tcPr>
            <w:tcW w:w="4587" w:type="dxa"/>
            <w:vAlign w:val="center"/>
          </w:tcPr>
          <w:p>
            <w:pPr>
              <w:widowControl/>
              <w:wordWrap w:val="0"/>
              <w:spacing w:line="320" w:lineRule="exact"/>
              <w:ind w:firstLine="420" w:firstLineChars="200"/>
              <w:jc w:val="left"/>
              <w:rPr>
                <w:rFonts w:ascii="仿宋" w:hAnsi="仿宋" w:eastAsia="仿宋" w:cs="仿宋"/>
                <w:kern w:val="0"/>
                <w:sz w:val="24"/>
              </w:rPr>
            </w:pPr>
            <w:r>
              <w:rPr>
                <w:rFonts w:hint="eastAsia"/>
              </w:rPr>
              <w:t>《</w:t>
            </w:r>
            <w:r>
              <w:rPr>
                <w:rFonts w:hint="eastAsia" w:ascii="仿宋" w:hAnsi="仿宋" w:eastAsia="仿宋" w:cs="仿宋"/>
                <w:kern w:val="0"/>
                <w:sz w:val="24"/>
              </w:rPr>
              <w:t>历史文化名城名镇名村保护条例》</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第二十四条  在历史文化名城、名镇、名村保护范围内禁止进行下列活动：</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（一）开山、采石、开矿等破坏传统格局和历史风貌的活动；</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（二）占用保护规划确定保留的园林绿地、河湖水系、道路等；</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（三）修建生产、储存爆炸性、易燃性、放射性、毒害性、腐蚀性物品的工厂、仓库等；</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（四）在历史建筑上刻划、涂污。</w:t>
            </w:r>
          </w:p>
          <w:p>
            <w:pPr>
              <w:spacing w:line="320" w:lineRule="exact"/>
            </w:pP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《信阳市传统村落保护条例》</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第二十条  在传统村落保护范围内禁止下列行为:</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（一）开山、采石、开矿等破坏传统格局和历史风貌的行为;</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（二）占用保护发展规划确定保留的园林绿地、林地、湿地、古树名木、河湖水系、道路等;</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（三）修建生产、储存爆炸性、易燃性、放射性、毒害性、腐蚀性物品的工厂、仓库等;</w:t>
            </w:r>
          </w:p>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（四）其他严重损害传统村落的行为。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14</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第十四条</w:t>
            </w:r>
            <w:r>
              <w:rPr>
                <w:rFonts w:hint="eastAsia" w:ascii="仿宋" w:hAnsi="仿宋" w:eastAsia="仿宋" w:cs="仿宋"/>
                <w:sz w:val="24"/>
                <w:lang w:eastAsia="zh-CN"/>
              </w:rPr>
              <w:t>【</w:t>
            </w:r>
            <w:r>
              <w:rPr>
                <w:rFonts w:hint="default" w:ascii="仿宋" w:hAnsi="仿宋" w:eastAsia="仿宋" w:cs="仿宋"/>
                <w:sz w:val="24"/>
                <w:lang w:eastAsia="zh-CN"/>
              </w:rPr>
              <w:t>核心保护区禁止行为</w:t>
            </w:r>
            <w:r>
              <w:rPr>
                <w:rFonts w:hint="eastAsia" w:ascii="仿宋" w:hAnsi="仿宋" w:eastAsia="仿宋" w:cs="仿宋"/>
                <w:sz w:val="24"/>
                <w:lang w:eastAsia="zh-CN"/>
              </w:rPr>
              <w:t>】</w:t>
            </w:r>
            <w:r>
              <w:rPr>
                <w:rFonts w:hint="eastAsia" w:ascii="仿宋" w:hAnsi="仿宋" w:eastAsia="仿宋" w:cs="仿宋"/>
                <w:sz w:val="24"/>
              </w:rPr>
              <w:t xml:space="preserve">  传统村落核心保护区内不得擅自新建、改建、扩建或者重建。但是，符合规划要求的下列情形除外：</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（一）基础设施和厕所改造等生活设施建设；</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（二）确有保护价值的异地传统建筑迁入重建；</w:t>
            </w:r>
          </w:p>
          <w:p>
            <w:pPr>
              <w:widowControl/>
              <w:wordWrap w:val="0"/>
              <w:spacing w:line="400" w:lineRule="exact"/>
              <w:ind w:firstLine="400" w:firstLineChars="200"/>
              <w:jc w:val="left"/>
              <w:rPr>
                <w:rFonts w:hint="eastAsia" w:ascii="仿宋" w:hAnsi="仿宋" w:eastAsia="仿宋" w:cs="仿宋"/>
                <w:spacing w:val="-20"/>
                <w:sz w:val="24"/>
              </w:rPr>
            </w:pPr>
            <w:bookmarkStart w:id="1" w:name="_GoBack"/>
            <w:r>
              <w:rPr>
                <w:rFonts w:hint="eastAsia" w:ascii="仿宋" w:hAnsi="仿宋" w:eastAsia="仿宋" w:cs="仿宋"/>
                <w:spacing w:val="-20"/>
                <w:sz w:val="24"/>
              </w:rPr>
              <w:t>（三）非保护建筑的拆除重建；</w:t>
            </w:r>
          </w:p>
          <w:bookmarkEnd w:id="1"/>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（四）鉴定为危房且经评估已丧失保护价值的传统建筑的拆除重建。</w:t>
            </w:r>
          </w:p>
        </w:tc>
        <w:tc>
          <w:tcPr>
            <w:tcW w:w="458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ind w:firstLine="480" w:firstLineChars="20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45"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15</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第十五条</w:t>
            </w:r>
            <w:r>
              <w:rPr>
                <w:rFonts w:hint="eastAsia" w:ascii="仿宋" w:hAnsi="仿宋" w:eastAsia="仿宋" w:cs="仿宋"/>
                <w:sz w:val="24"/>
                <w:lang w:eastAsia="zh-CN"/>
              </w:rPr>
              <w:t>【</w:t>
            </w:r>
            <w:r>
              <w:rPr>
                <w:rFonts w:hint="default" w:ascii="仿宋" w:hAnsi="仿宋" w:eastAsia="仿宋" w:cs="仿宋"/>
                <w:sz w:val="24"/>
                <w:lang w:eastAsia="zh-CN"/>
              </w:rPr>
              <w:t>核心保护区</w:t>
            </w:r>
            <w:r>
              <w:rPr>
                <w:rFonts w:hint="default" w:ascii="仿宋" w:hAnsi="仿宋" w:eastAsia="仿宋" w:cs="仿宋"/>
                <w:sz w:val="24"/>
                <w:lang w:eastAsia="zh-CN"/>
              </w:rPr>
              <w:t>保护</w:t>
            </w:r>
            <w:r>
              <w:rPr>
                <w:rFonts w:hint="eastAsia" w:ascii="仿宋" w:hAnsi="仿宋" w:eastAsia="仿宋" w:cs="仿宋"/>
                <w:sz w:val="24"/>
                <w:lang w:eastAsia="zh-CN"/>
              </w:rPr>
              <w:t>】</w:t>
            </w:r>
            <w:r>
              <w:rPr>
                <w:rFonts w:hint="eastAsia" w:ascii="仿宋" w:hAnsi="仿宋" w:eastAsia="仿宋" w:cs="仿宋"/>
                <w:sz w:val="24"/>
              </w:rPr>
              <w:t xml:space="preserve">  核心保护区的保护应当遵守下列规定：</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（一）坚持整体保护和原址保护的原则，保持传统村落传统格局、历史风貌、空间尺度、自然景观，保持传统村落历史信息的真实性、完整性和延续性；</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对传统建筑原则上参照文物保护单位的相关要求进行修缮，进行保护性维修和功能利用时不得改建或者拆除，对与传统风貌不协调的建筑应当进行整治和重新装饰，维修的建筑不得超过原有建筑高度，并应当严格控制造型与色彩；</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（三）符合本条例第十四条第三项、第四项条件拆除重建的，应当在原址按照原建设规模进行；</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（四）新建、改建、扩建、重建，修缮房屋和配套设施，设置标识、广告等，应当符合规划要求，不得破坏整体风貌。</w:t>
            </w:r>
          </w:p>
        </w:tc>
        <w:tc>
          <w:tcPr>
            <w:tcW w:w="4587"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《信阳市传统村落保护条例》</w:t>
            </w:r>
          </w:p>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第二十二条 核心保护区的保护应当遵守下列规定：</w:t>
            </w:r>
          </w:p>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（一）坚持整体保护和原址保护的原则，保持传统村落传统格局、历史风貌、空间尺度、自然景观，保持传统村落历史信息的真实性和完整性；</w:t>
            </w:r>
          </w:p>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（二）不得进行新建、扩建活动。但是，保护发展规划确定的基础设施和公共服务设施除外；</w:t>
            </w:r>
          </w:p>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（三）对传统建筑进行保护性维修和功能利用时不得改建或者拆除，与传统风貌不协调的建筑应当进行整治和重新装饰，维修的建筑不得超过原有建筑高度，并应当严格控制造型与色彩；</w:t>
            </w:r>
          </w:p>
          <w:p>
            <w:pPr>
              <w:widowControl/>
              <w:wordWrap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（四）翻建、改建、修缮房屋，装饰、装修建筑物、构筑物，设置标识、临街广告等，应当符合传统村落保护发展规划的要求，并报城乡规划等有关部门批准。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16</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第十六条</w:t>
            </w:r>
            <w:r>
              <w:rPr>
                <w:rFonts w:hint="eastAsia" w:ascii="仿宋" w:hAnsi="仿宋" w:eastAsia="仿宋" w:cs="仿宋"/>
                <w:sz w:val="24"/>
                <w:lang w:eastAsia="zh-CN"/>
              </w:rPr>
              <w:t>【</w:t>
            </w:r>
            <w:r>
              <w:rPr>
                <w:rFonts w:hint="default" w:ascii="仿宋" w:hAnsi="仿宋" w:eastAsia="仿宋" w:cs="仿宋"/>
                <w:sz w:val="24"/>
                <w:lang w:eastAsia="zh-CN"/>
              </w:rPr>
              <w:t>建设控制区保护</w:t>
            </w:r>
            <w:r>
              <w:rPr>
                <w:rFonts w:hint="eastAsia" w:ascii="仿宋" w:hAnsi="仿宋" w:eastAsia="仿宋" w:cs="仿宋"/>
                <w:sz w:val="24"/>
                <w:lang w:eastAsia="zh-CN"/>
              </w:rPr>
              <w:t>】</w:t>
            </w:r>
            <w:r>
              <w:rPr>
                <w:rFonts w:hint="eastAsia" w:ascii="仿宋" w:hAnsi="仿宋" w:eastAsia="仿宋" w:cs="仿宋"/>
                <w:sz w:val="24"/>
              </w:rPr>
              <w:t xml:space="preserve">  建设控制区的保护应当遵守下列规定：</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（一）对与核心保护区风貌不协调的现有建筑，可以进行改造；</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（二）新建、改建、扩建、重建和修缮房屋应当符合规划要求，保证建筑形式、体量、风格、色彩与传统村落整体风格协调一致，保证传统村落核心保护区轮廓线和视线走廊不受影响；</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（三）做好自然生态环境控制，为核心保护区提供良好的保护屏障和景观背景。</w:t>
            </w:r>
          </w:p>
        </w:tc>
        <w:tc>
          <w:tcPr>
            <w:tcW w:w="4587"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《信阳市传统村落保护条例》</w:t>
            </w:r>
          </w:p>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第二十三条  建设控制地带的保护应当遵守下列规定：</w:t>
            </w:r>
          </w:p>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（一）进行工程建设的，工程设计方案应当报住房城乡建设、城乡规划部门批准；对与核心保护区风貌不协调的现有建筑，可以进行改造；</w:t>
            </w:r>
          </w:p>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（二）各种建筑的翻建、改建、修缮、扩建和整体装饰应当符合保护发展规划的要求，保证建筑形式、体量、风格、色彩以及构造装饰与传统村落整体风格协调一致。</w:t>
            </w:r>
          </w:p>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第二十四条  风貌协调区的保护应当遵守下列规定：</w:t>
            </w:r>
          </w:p>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（一）新建、翻建、改建、扩建房屋的，应当符合传统村落保护发展规划的总体要求；</w:t>
            </w:r>
          </w:p>
          <w:p>
            <w:pPr>
              <w:wordWrap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（二）新建、翻建、改建、扩建的建筑物、构筑物的外观和高度应当按照不影响整个传统村落景观背景的要求进行控制，保证传统村落核心保护区轮廓线和视线走廊不受影响；</w:t>
            </w:r>
          </w:p>
          <w:p>
            <w:pPr>
              <w:wordWrap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（三）做好自然环境控制，为核心保护区和建设控制地带提供良好的保护屏障和景观背景。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60"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17</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第十七条</w:t>
            </w:r>
            <w:r>
              <w:rPr>
                <w:rFonts w:hint="eastAsia" w:ascii="仿宋" w:hAnsi="仿宋" w:eastAsia="仿宋" w:cs="仿宋"/>
                <w:sz w:val="24"/>
                <w:lang w:eastAsia="zh-CN"/>
              </w:rPr>
              <w:t>【</w:t>
            </w:r>
            <w:r>
              <w:rPr>
                <w:rFonts w:hint="default" w:ascii="仿宋" w:hAnsi="仿宋" w:eastAsia="仿宋" w:cs="仿宋"/>
                <w:sz w:val="24"/>
                <w:lang w:eastAsia="zh-CN"/>
              </w:rPr>
              <w:t>传统建筑保护</w:t>
            </w:r>
            <w:r>
              <w:rPr>
                <w:rFonts w:hint="eastAsia" w:ascii="仿宋" w:hAnsi="仿宋" w:eastAsia="仿宋" w:cs="仿宋"/>
                <w:sz w:val="24"/>
                <w:lang w:eastAsia="zh-CN"/>
              </w:rPr>
              <w:t>】</w:t>
            </w:r>
            <w:r>
              <w:rPr>
                <w:rFonts w:hint="eastAsia" w:ascii="仿宋" w:hAnsi="仿宋" w:eastAsia="仿宋" w:cs="仿宋"/>
                <w:sz w:val="24"/>
              </w:rPr>
              <w:t xml:space="preserve">  传统村落所在地乡（镇）人民政府应当组织村民委员会对传统村落内有损毁危险的传统建筑进行定期普查登记，并将结果报上一级人民政府住房和城乡建设主管部门。</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上一级主管部门应当根据普查登记结果，会同文化旅游、财政、自然资源和规划等主管部门组织制定传统建筑修缮实施方案，经传统村落保护专家委员会评审后，报本级人民政府批准实施。</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jc w:val="left"/>
              <w:rPr>
                <w:rFonts w:ascii="仿宋" w:hAnsi="仿宋" w:eastAsia="仿宋" w:cs="仿宋"/>
                <w:sz w:val="24"/>
              </w:rPr>
            </w:pPr>
            <w:r>
              <w:rPr>
                <w:rFonts w:hint="eastAsia" w:ascii="仿宋" w:hAnsi="仿宋" w:eastAsia="仿宋" w:cs="仿宋"/>
                <w:sz w:val="24"/>
              </w:rPr>
              <w:t>《历史文化名城名镇名村保护条例》</w:t>
            </w:r>
          </w:p>
          <w:p>
            <w:pPr>
              <w:spacing w:line="320" w:lineRule="exact"/>
              <w:ind w:firstLine="480" w:firstLineChars="200"/>
              <w:jc w:val="left"/>
              <w:rPr>
                <w:rFonts w:ascii="仿宋" w:hAnsi="仿宋" w:eastAsia="仿宋" w:cs="仿宋"/>
                <w:sz w:val="24"/>
              </w:rPr>
            </w:pPr>
            <w:r>
              <w:rPr>
                <w:rFonts w:hint="eastAsia" w:ascii="仿宋" w:hAnsi="仿宋" w:eastAsia="仿宋" w:cs="仿宋"/>
                <w:sz w:val="24"/>
              </w:rPr>
              <w:t>第三十三条  历史建筑的所有权人应当按照保护规划的要求，负责历史建筑的维护和修缮。</w:t>
            </w:r>
          </w:p>
          <w:p>
            <w:pPr>
              <w:spacing w:line="320" w:lineRule="exact"/>
              <w:ind w:firstLine="480" w:firstLineChars="200"/>
              <w:jc w:val="left"/>
              <w:rPr>
                <w:rFonts w:ascii="仿宋" w:hAnsi="仿宋" w:eastAsia="仿宋" w:cs="仿宋"/>
                <w:sz w:val="24"/>
              </w:rPr>
            </w:pPr>
            <w:r>
              <w:rPr>
                <w:rFonts w:hint="eastAsia" w:ascii="仿宋" w:hAnsi="仿宋" w:eastAsia="仿宋" w:cs="仿宋"/>
                <w:sz w:val="24"/>
              </w:rPr>
              <w:t>县级以上地方人民政府可以从保护资金中对历史建筑的维护和修缮给予补助。</w:t>
            </w:r>
          </w:p>
          <w:p>
            <w:pPr>
              <w:spacing w:line="320" w:lineRule="exact"/>
              <w:ind w:firstLine="480" w:firstLineChars="200"/>
              <w:jc w:val="left"/>
              <w:rPr>
                <w:rFonts w:ascii="仿宋" w:hAnsi="仿宋" w:eastAsia="仿宋" w:cs="仿宋"/>
                <w:sz w:val="24"/>
              </w:rPr>
            </w:pPr>
            <w:r>
              <w:rPr>
                <w:rFonts w:hint="eastAsia" w:ascii="仿宋" w:hAnsi="仿宋" w:eastAsia="仿宋" w:cs="仿宋"/>
                <w:sz w:val="24"/>
              </w:rPr>
              <w:t>历史建筑有损毁危险，所有权人不具备维护和</w:t>
            </w:r>
            <w:r>
              <w:fldChar w:fldCharType="begin"/>
            </w:r>
            <w:r>
              <w:instrText xml:space="preserve"> HYPERLINK "https://baike.baidu.com/item/%E4%BF%AE%E7%BC%AE" \t "https://baike.baidu.com/item/%E5%8E%86%E5%8F%B2%E6%96%87%E5%8C%96%E5%90%8D%E5%9F%8E%E5%90%8D%E9%95%87%E5%90%8D%E6%9D%91%E4%BF%9D%E6%8A%A4%E6%9D%A1%E4%BE%8B/_blank" </w:instrText>
            </w:r>
            <w:r>
              <w:fldChar w:fldCharType="separate"/>
            </w:r>
            <w:r>
              <w:rPr>
                <w:rFonts w:hint="eastAsia" w:ascii="仿宋" w:hAnsi="仿宋" w:eastAsia="仿宋" w:cs="仿宋"/>
                <w:sz w:val="24"/>
              </w:rPr>
              <w:t>修缮</w:t>
            </w:r>
            <w:r>
              <w:rPr>
                <w:rFonts w:hint="eastAsia" w:ascii="仿宋" w:hAnsi="仿宋" w:eastAsia="仿宋" w:cs="仿宋"/>
                <w:sz w:val="24"/>
              </w:rPr>
              <w:fldChar w:fldCharType="end"/>
            </w:r>
            <w:r>
              <w:rPr>
                <w:rFonts w:hint="eastAsia" w:ascii="仿宋" w:hAnsi="仿宋" w:eastAsia="仿宋" w:cs="仿宋"/>
                <w:sz w:val="24"/>
              </w:rPr>
              <w:t>能力的，当地人民政府应当采取措施进行保护。</w:t>
            </w:r>
          </w:p>
          <w:p>
            <w:pPr>
              <w:spacing w:line="320" w:lineRule="exact"/>
              <w:ind w:firstLine="480" w:firstLineChars="200"/>
              <w:jc w:val="left"/>
              <w:rPr>
                <w:rFonts w:ascii="仿宋" w:hAnsi="仿宋" w:eastAsia="仿宋" w:cs="仿宋"/>
                <w:sz w:val="24"/>
              </w:rPr>
            </w:pPr>
            <w:r>
              <w:rPr>
                <w:rFonts w:hint="eastAsia" w:ascii="仿宋" w:hAnsi="仿宋" w:eastAsia="仿宋" w:cs="仿宋"/>
                <w:sz w:val="24"/>
              </w:rPr>
              <w:t>任何单位或者个人不得损坏或者擅自迁移、拆除历史建筑。</w:t>
            </w:r>
          </w:p>
          <w:p>
            <w:pPr>
              <w:widowControl/>
              <w:wordWrap w:val="0"/>
              <w:spacing w:line="320" w:lineRule="exact"/>
              <w:jc w:val="center"/>
              <w:rPr>
                <w:rFonts w:ascii="仿宋" w:hAnsi="仿宋" w:eastAsia="仿宋" w:cs="仿宋"/>
                <w:kern w:val="0"/>
                <w:sz w:val="24"/>
              </w:rPr>
            </w:pPr>
            <w:r>
              <w:rPr>
                <w:rFonts w:hint="eastAsia" w:ascii="仿宋" w:hAnsi="仿宋" w:eastAsia="仿宋" w:cs="仿宋"/>
                <w:kern w:val="0"/>
                <w:sz w:val="24"/>
              </w:rPr>
              <w:t>《苏州市古村落保护条例》</w:t>
            </w:r>
          </w:p>
          <w:p>
            <w:pPr>
              <w:pStyle w:val="7"/>
              <w:widowControl/>
              <w:spacing w:before="0" w:beforeAutospacing="0" w:after="0" w:afterAutospacing="0" w:line="320" w:lineRule="exact"/>
              <w:ind w:firstLine="480" w:firstLineChars="200"/>
              <w:jc w:val="left"/>
              <w:rPr>
                <w:rFonts w:ascii="仿宋" w:hAnsi="仿宋" w:eastAsia="仿宋" w:cs="仿宋"/>
                <w:sz w:val="24"/>
              </w:rPr>
            </w:pPr>
            <w:r>
              <w:rPr>
                <w:rFonts w:hint="eastAsia" w:ascii="仿宋" w:hAnsi="仿宋" w:eastAsia="仿宋" w:cs="仿宋"/>
                <w:sz w:val="24"/>
              </w:rPr>
              <w:t>第十八条  镇人民政府应当组织村民委员会对古村落内有损毁危险的古建筑进行普查登记，并将普查登记结果报文化部门。</w:t>
            </w:r>
          </w:p>
          <w:p>
            <w:pPr>
              <w:pStyle w:val="7"/>
              <w:widowControl/>
              <w:shd w:val="clear" w:color="auto" w:fill="FFFFFF"/>
              <w:spacing w:beforeAutospacing="0" w:afterAutospacing="0" w:line="340" w:lineRule="exact"/>
              <w:ind w:firstLine="480" w:firstLineChars="200"/>
              <w:jc w:val="left"/>
              <w:rPr>
                <w:rFonts w:ascii="仿宋" w:hAnsi="仿宋" w:eastAsia="仿宋" w:cs="仿宋"/>
                <w:sz w:val="24"/>
              </w:rPr>
            </w:pPr>
            <w:r>
              <w:rPr>
                <w:rFonts w:hint="eastAsia" w:ascii="仿宋" w:hAnsi="仿宋" w:eastAsia="仿宋" w:cs="仿宋"/>
                <w:sz w:val="24"/>
              </w:rPr>
              <w:t>文化部门应当会同规划、建设部门根据普查登记结果，组织编制古建筑抢救修缮计划，并报本级人民政府批准。</w:t>
            </w:r>
          </w:p>
          <w:p>
            <w:pPr>
              <w:pStyle w:val="7"/>
              <w:widowControl/>
              <w:shd w:val="clear" w:color="auto" w:fill="FFFFFF"/>
              <w:spacing w:beforeAutospacing="0" w:afterAutospacing="0" w:line="340" w:lineRule="exact"/>
              <w:ind w:firstLine="480" w:firstLineChars="200"/>
              <w:jc w:val="left"/>
              <w:rPr>
                <w:rFonts w:ascii="仿宋" w:hAnsi="仿宋" w:eastAsia="仿宋" w:cs="仿宋"/>
                <w:sz w:val="24"/>
              </w:rPr>
            </w:pPr>
            <w:r>
              <w:rPr>
                <w:rFonts w:hint="eastAsia" w:ascii="仿宋" w:hAnsi="仿宋" w:eastAsia="仿宋" w:cs="仿宋"/>
                <w:sz w:val="24"/>
              </w:rPr>
              <w:t>《台州市传统村落保护和利用条例》</w:t>
            </w:r>
          </w:p>
          <w:p>
            <w:pPr>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第十九条第二款  传统建筑有灭失危险，所有权人、使用权人或者村民委员会不具备维护修缮能力的，县（市、区）人民政府应当及时组织维护修缮。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05" w:hRule="atLeast"/>
        </w:trPr>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第十八条</w:t>
            </w:r>
            <w:r>
              <w:rPr>
                <w:rFonts w:hint="eastAsia" w:ascii="仿宋" w:hAnsi="仿宋" w:eastAsia="仿宋" w:cs="仿宋"/>
                <w:sz w:val="24"/>
                <w:lang w:eastAsia="zh-CN"/>
              </w:rPr>
              <w:t>【</w:t>
            </w:r>
            <w:r>
              <w:rPr>
                <w:rFonts w:hint="default" w:ascii="仿宋" w:hAnsi="仿宋" w:eastAsia="仿宋" w:cs="仿宋"/>
                <w:sz w:val="24"/>
                <w:lang w:eastAsia="zh-CN"/>
              </w:rPr>
              <w:t>传统建筑修缮</w:t>
            </w:r>
            <w:r>
              <w:rPr>
                <w:rFonts w:hint="eastAsia" w:ascii="仿宋" w:hAnsi="仿宋" w:eastAsia="仿宋" w:cs="仿宋"/>
                <w:sz w:val="24"/>
                <w:lang w:eastAsia="zh-CN"/>
              </w:rPr>
              <w:t>】</w:t>
            </w:r>
            <w:r>
              <w:rPr>
                <w:rFonts w:hint="eastAsia" w:ascii="仿宋" w:hAnsi="仿宋" w:eastAsia="仿宋" w:cs="仿宋"/>
                <w:sz w:val="24"/>
              </w:rPr>
              <w:t xml:space="preserve">  传统村落保护范围内传统建筑的所有人或者使用人应当负责传统建筑的安全、维护和修缮。传统建筑的所有人或者使用人自筹资金修缮传统建筑的，市、县（市、区）人民政府应当给予财政补助、贷款贴息或奖励。</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传统建筑所有人下落不明，又无法定继承人或者合法代理人的，由传统建筑所在地村民委员会进行公告认领，公告满六十日无人认领的，可以由传统建筑所在地村民委员会代管。代管期间，原产权人认领的，经审查属实，偿付修缮、维护等保护管理必要费用后，予以返还。</w:t>
            </w:r>
          </w:p>
          <w:p>
            <w:pPr>
              <w:widowControl/>
              <w:wordWrap w:val="0"/>
              <w:spacing w:line="400" w:lineRule="exact"/>
              <w:ind w:firstLine="480" w:firstLineChars="200"/>
              <w:jc w:val="left"/>
              <w:rPr>
                <w:rFonts w:ascii="仿宋" w:hAnsi="仿宋" w:eastAsia="仿宋" w:cs="仿宋"/>
                <w:sz w:val="24"/>
              </w:rPr>
            </w:pPr>
            <w:r>
              <w:rPr>
                <w:rFonts w:hint="eastAsia" w:ascii="仿宋" w:hAnsi="仿宋" w:eastAsia="仿宋" w:cs="仿宋"/>
                <w:sz w:val="24"/>
              </w:rPr>
              <w:t>传统建筑有灭失危险，所有权人、使用权人或村民委员会不具备维护修缮能力的，县（市、区）人民政府应当及时组织维护修缮。</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kern w:val="0"/>
                <w:sz w:val="24"/>
              </w:rPr>
            </w:pPr>
            <w:r>
              <w:rPr>
                <w:rFonts w:hint="eastAsia" w:ascii="仿宋" w:hAnsi="仿宋" w:eastAsia="仿宋" w:cs="仿宋"/>
                <w:kern w:val="0"/>
                <w:sz w:val="24"/>
              </w:rPr>
              <w:t>《信阳市传统村落保护条例》</w:t>
            </w:r>
          </w:p>
          <w:p>
            <w:pPr>
              <w:spacing w:line="320" w:lineRule="exact"/>
              <w:ind w:firstLine="480" w:firstLineChars="200"/>
              <w:jc w:val="left"/>
              <w:rPr>
                <w:rFonts w:ascii="仿宋" w:hAnsi="仿宋" w:eastAsia="仿宋" w:cs="仿宋"/>
                <w:sz w:val="24"/>
              </w:rPr>
            </w:pPr>
            <w:r>
              <w:rPr>
                <w:rFonts w:hint="eastAsia" w:ascii="仿宋" w:hAnsi="仿宋" w:eastAsia="仿宋" w:cs="仿宋"/>
                <w:sz w:val="24"/>
              </w:rPr>
              <w:t>第二十九条</w:t>
            </w:r>
            <w:r>
              <w:rPr>
                <w:rFonts w:hint="eastAsia" w:ascii="仿宋" w:hAnsi="仿宋" w:eastAsia="仿宋" w:cs="仿宋"/>
                <w:sz w:val="24"/>
                <w:lang w:eastAsia="zh-CN"/>
              </w:rPr>
              <w:t>第一款</w:t>
            </w:r>
            <w:r>
              <w:rPr>
                <w:rFonts w:hint="eastAsia" w:ascii="仿宋" w:hAnsi="仿宋" w:eastAsia="仿宋" w:cs="仿宋"/>
                <w:sz w:val="24"/>
              </w:rPr>
              <w:t xml:space="preserve"> 传统村落保护范围内传统建筑的所有人或者使用人应当负责传统建筑的安全、维护和修缮。</w:t>
            </w:r>
          </w:p>
          <w:p>
            <w:pPr>
              <w:spacing w:line="320" w:lineRule="exact"/>
              <w:ind w:firstLine="480" w:firstLineChars="200"/>
              <w:jc w:val="left"/>
              <w:rPr>
                <w:rFonts w:ascii="仿宋" w:hAnsi="仿宋" w:eastAsia="仿宋" w:cs="仿宋"/>
                <w:kern w:val="0"/>
                <w:sz w:val="24"/>
              </w:rPr>
            </w:pPr>
            <w:r>
              <w:rPr>
                <w:rFonts w:hint="eastAsia" w:ascii="仿宋" w:hAnsi="仿宋" w:eastAsia="仿宋" w:cs="仿宋"/>
                <w:sz w:val="24"/>
              </w:rPr>
              <w:t>第二十九条</w:t>
            </w:r>
            <w:r>
              <w:rPr>
                <w:rFonts w:hint="eastAsia" w:ascii="仿宋" w:hAnsi="仿宋" w:eastAsia="仿宋" w:cs="仿宋"/>
                <w:sz w:val="24"/>
                <w:lang w:eastAsia="zh-CN"/>
              </w:rPr>
              <w:t>第二款</w:t>
            </w:r>
            <w:r>
              <w:rPr>
                <w:rFonts w:hint="eastAsia" w:ascii="仿宋" w:hAnsi="仿宋" w:eastAsia="仿宋" w:cs="仿宋"/>
                <w:sz w:val="24"/>
                <w:lang w:val="en-US" w:eastAsia="zh-CN"/>
              </w:rPr>
              <w:t xml:space="preserve"> </w:t>
            </w:r>
            <w:r>
              <w:rPr>
                <w:rFonts w:hint="eastAsia" w:ascii="仿宋" w:hAnsi="仿宋" w:eastAsia="仿宋" w:cs="仿宋"/>
                <w:sz w:val="24"/>
              </w:rPr>
              <w:t>传统建筑的所有人或者使用人自筹资金修缮传统建筑的，市、县（区）人民政府可以给予财政补助、贷款贴息、奖励。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第十九条</w:t>
            </w:r>
            <w:r>
              <w:rPr>
                <w:rFonts w:hint="eastAsia" w:ascii="仿宋" w:hAnsi="仿宋" w:eastAsia="仿宋" w:cs="仿宋"/>
                <w:sz w:val="24"/>
                <w:lang w:eastAsia="zh-CN"/>
              </w:rPr>
              <w:t>【</w:t>
            </w:r>
            <w:r>
              <w:rPr>
                <w:rFonts w:hint="default" w:ascii="仿宋" w:hAnsi="仿宋" w:eastAsia="仿宋" w:cs="仿宋"/>
                <w:sz w:val="24"/>
                <w:lang w:eastAsia="zh-CN"/>
              </w:rPr>
              <w:t>维护</w:t>
            </w:r>
            <w:r>
              <w:rPr>
                <w:rFonts w:hint="default" w:ascii="仿宋" w:hAnsi="仿宋" w:eastAsia="仿宋" w:cs="仿宋"/>
                <w:sz w:val="24"/>
                <w:lang w:eastAsia="zh-CN"/>
              </w:rPr>
              <w:t>修缮</w:t>
            </w:r>
            <w:r>
              <w:rPr>
                <w:rFonts w:hint="eastAsia" w:ascii="仿宋" w:hAnsi="仿宋" w:eastAsia="仿宋" w:cs="仿宋"/>
                <w:sz w:val="24"/>
                <w:lang w:eastAsia="zh-CN"/>
              </w:rPr>
              <w:t>】</w:t>
            </w:r>
            <w:r>
              <w:rPr>
                <w:rFonts w:hint="eastAsia" w:ascii="仿宋" w:hAnsi="仿宋" w:eastAsia="仿宋" w:cs="仿宋"/>
                <w:sz w:val="24"/>
              </w:rPr>
              <w:t xml:space="preserve">  传统村落的维护修缮，应当遵循修旧如旧的原则，鼓励传统建筑工匠采用传统建造技术、传统建筑材料进行维护修缮。</w:t>
            </w:r>
          </w:p>
          <w:p>
            <w:pPr>
              <w:widowControl/>
              <w:wordWrap w:val="0"/>
              <w:spacing w:line="40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rPr>
              <w:t>市、县（市、区）人民政府住房和城乡建设主管部门应当建立传统建筑工匠和传承人名录，给予经费补助、免费培训等必要的扶持，提升传统建筑工匠技能。</w:t>
            </w:r>
          </w:p>
        </w:tc>
        <w:tc>
          <w:tcPr>
            <w:tcW w:w="458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《台州市传统村落保护和利用条例》</w:t>
            </w:r>
          </w:p>
          <w:p>
            <w:pPr>
              <w:widowControl/>
              <w:wordWrap w:val="0"/>
              <w:spacing w:line="320" w:lineRule="exact"/>
              <w:ind w:firstLine="480" w:firstLineChars="200"/>
              <w:jc w:val="left"/>
              <w:rPr>
                <w:rFonts w:ascii="仿宋" w:hAnsi="仿宋" w:eastAsia="仿宋" w:cs="仿宋"/>
                <w:sz w:val="24"/>
              </w:rPr>
            </w:pPr>
            <w:r>
              <w:rPr>
                <w:rFonts w:hint="eastAsia" w:ascii="仿宋" w:hAnsi="仿宋" w:eastAsia="仿宋" w:cs="仿宋"/>
                <w:sz w:val="24"/>
                <w:shd w:val="clear" w:color="auto" w:fill="FFFFFF"/>
              </w:rPr>
              <w:t>第二十条  传统建筑的维护修缮，应当遵循修旧如旧的原则，鼓励采用传统建造技术、传统建筑材料进行维护修缮。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3813" w:type="dxa"/>
            <w:vAlign w:val="center"/>
          </w:tcPr>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第二十条</w:t>
            </w:r>
            <w:r>
              <w:rPr>
                <w:rFonts w:hint="eastAsia" w:ascii="仿宋" w:hAnsi="仿宋" w:eastAsia="仿宋" w:cs="仿宋"/>
                <w:sz w:val="24"/>
                <w:lang w:eastAsia="zh-CN"/>
              </w:rPr>
              <w:t>【</w:t>
            </w:r>
            <w:r>
              <w:rPr>
                <w:rFonts w:hint="default" w:ascii="仿宋" w:hAnsi="仿宋" w:eastAsia="仿宋" w:cs="仿宋"/>
                <w:sz w:val="24"/>
                <w:lang w:eastAsia="zh-CN"/>
              </w:rPr>
              <w:t>消防安全</w:t>
            </w:r>
            <w:r>
              <w:rPr>
                <w:rFonts w:hint="eastAsia" w:ascii="仿宋" w:hAnsi="仿宋" w:eastAsia="仿宋" w:cs="仿宋"/>
                <w:sz w:val="24"/>
                <w:lang w:eastAsia="zh-CN"/>
              </w:rPr>
              <w:t>】</w:t>
            </w:r>
            <w:r>
              <w:rPr>
                <w:rFonts w:hint="eastAsia" w:ascii="仿宋" w:hAnsi="仿宋" w:eastAsia="仿宋" w:cs="仿宋"/>
                <w:sz w:val="24"/>
              </w:rPr>
              <w:t xml:space="preserve">  传统村落核心保护区范围内的消防设施、消防通道，应当按照消防技术标准和规范设置。确因传统建筑的保护需要，无法按照标准和规范设置的，由县（市、区）人民政府应急管理主管部门会同同级自然资源和规划、住房和城乡建设主管部门制定相应的防火安全保障方案。</w:t>
            </w:r>
          </w:p>
        </w:tc>
        <w:tc>
          <w:tcPr>
            <w:tcW w:w="4587" w:type="dxa"/>
            <w:tcBorders>
              <w:top w:val="single" w:color="auto" w:sz="4" w:space="0"/>
              <w:left w:val="single" w:color="auto" w:sz="4" w:space="0"/>
              <w:bottom w:val="single" w:color="auto" w:sz="4" w:space="0"/>
              <w:right w:val="single" w:color="auto" w:sz="4" w:space="0"/>
            </w:tcBorders>
            <w:vAlign w:val="center"/>
          </w:tcPr>
          <w:p>
            <w:pPr>
              <w:pStyle w:val="7"/>
              <w:widowControl/>
              <w:spacing w:before="0" w:beforeAutospacing="0" w:after="0" w:afterAutospacing="0"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《历史文化名城名镇名村保护条例》</w:t>
            </w:r>
          </w:p>
          <w:p>
            <w:pPr>
              <w:widowControl/>
              <w:wordWrap w:val="0"/>
              <w:spacing w:line="320" w:lineRule="exact"/>
              <w:ind w:firstLine="480" w:firstLineChars="200"/>
              <w:jc w:val="left"/>
              <w:rPr>
                <w:rFonts w:ascii="仿宋" w:hAnsi="仿宋" w:eastAsia="仿宋" w:cs="仿宋"/>
                <w:sz w:val="24"/>
              </w:rPr>
            </w:pPr>
            <w:r>
              <w:rPr>
                <w:rFonts w:hint="eastAsia" w:ascii="仿宋" w:hAnsi="仿宋" w:eastAsia="仿宋" w:cs="仿宋"/>
                <w:kern w:val="0"/>
                <w:sz w:val="24"/>
              </w:rPr>
              <w:t>第三十一条  历史文化街区、名镇、名村核心保护范围内的消防设施、消防通道，应当按照有关的消防技术标准和规范设置。确因历史文化街区、名镇、名村的保护需要，无法按照标准和规范设置的，由城市、县人民政府公安机关消防机构会同同级城乡规划主管部门制订相应的防火安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40" w:hRule="atLeast"/>
        </w:trPr>
        <w:tc>
          <w:tcPr>
            <w:tcW w:w="562" w:type="dxa"/>
            <w:vAlign w:val="center"/>
          </w:tcPr>
          <w:p>
            <w:pPr>
              <w:spacing w:line="320" w:lineRule="exact"/>
              <w:jc w:val="center"/>
              <w:rPr>
                <w:rFonts w:ascii="仿宋" w:hAnsi="仿宋" w:eastAsia="仿宋" w:cs="仿宋"/>
                <w:sz w:val="24"/>
              </w:rPr>
            </w:pPr>
            <w:r>
              <w:rPr>
                <w:rFonts w:hint="eastAsia" w:ascii="仿宋" w:hAnsi="仿宋" w:eastAsia="仿宋" w:cs="仿宋"/>
                <w:sz w:val="24"/>
              </w:rPr>
              <w:t>21</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第二十一条</w:t>
            </w:r>
            <w:r>
              <w:rPr>
                <w:rFonts w:hint="eastAsia" w:ascii="仿宋" w:hAnsi="仿宋" w:eastAsia="仿宋" w:cs="仿宋"/>
                <w:sz w:val="24"/>
                <w:lang w:eastAsia="zh-CN"/>
              </w:rPr>
              <w:t>【</w:t>
            </w:r>
            <w:r>
              <w:rPr>
                <w:rFonts w:hint="default" w:ascii="仿宋" w:hAnsi="仿宋" w:eastAsia="仿宋" w:cs="仿宋"/>
                <w:sz w:val="24"/>
                <w:lang w:eastAsia="zh-CN"/>
              </w:rPr>
              <w:t>鼓励社会参与</w:t>
            </w:r>
            <w:r>
              <w:rPr>
                <w:rFonts w:hint="eastAsia" w:ascii="仿宋" w:hAnsi="仿宋" w:eastAsia="仿宋" w:cs="仿宋"/>
                <w:sz w:val="24"/>
                <w:lang w:eastAsia="zh-CN"/>
              </w:rPr>
              <w:t>】</w:t>
            </w:r>
            <w:r>
              <w:rPr>
                <w:rFonts w:hint="eastAsia" w:ascii="仿宋" w:hAnsi="仿宋" w:eastAsia="仿宋" w:cs="仿宋"/>
                <w:sz w:val="24"/>
              </w:rPr>
              <w:t xml:space="preserve">  对传统建筑可以进行保护性利用。鼓励利用传统建筑开设博物馆、陈列馆、纪念馆、非物质文化遗产展示传习场所和传统作坊、传统</w:t>
            </w:r>
            <w:r>
              <w:rPr>
                <w:rFonts w:hint="eastAsia" w:ascii="仿宋" w:hAnsi="仿宋" w:eastAsia="仿宋" w:cs="仿宋"/>
                <w:spacing w:val="-20"/>
                <w:sz w:val="24"/>
              </w:rPr>
              <w:t>商铺、特色民宿等发展乡村旅游。</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鼓励、支持大专院校、科研单位参与传统村落保护利用的研究和建设，增强传统村落旅游发展的文化特色和吸引力。</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鼓励企业、社会团体和个人采用出资、捐资、捐赠、入股、租赁和设立基金等方式参与传统村落的保护利用。</w:t>
            </w:r>
          </w:p>
        </w:tc>
        <w:tc>
          <w:tcPr>
            <w:tcW w:w="458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left"/>
              <w:rPr>
                <w:rFonts w:ascii="仿宋" w:hAnsi="仿宋" w:eastAsia="仿宋" w:cs="仿宋"/>
                <w:kern w:val="0"/>
                <w:sz w:val="24"/>
              </w:rPr>
            </w:pPr>
            <w:r>
              <w:rPr>
                <w:rFonts w:ascii="仿宋" w:hAnsi="仿宋" w:eastAsia="仿宋" w:cs="仿宋"/>
                <w:kern w:val="0"/>
                <w:sz w:val="24"/>
              </w:rPr>
              <w:t>《</w:t>
            </w:r>
            <w:r>
              <w:rPr>
                <w:rFonts w:hint="eastAsia" w:ascii="仿宋" w:hAnsi="仿宋" w:eastAsia="仿宋" w:cs="仿宋"/>
                <w:kern w:val="0"/>
                <w:sz w:val="24"/>
              </w:rPr>
              <w:t>湘西土家族苗族自治州传统村落保护条例</w:t>
            </w:r>
            <w:r>
              <w:rPr>
                <w:rFonts w:ascii="仿宋" w:hAnsi="仿宋" w:eastAsia="仿宋" w:cs="仿宋"/>
                <w:kern w:val="0"/>
                <w:sz w:val="24"/>
              </w:rPr>
              <w:t>》</w:t>
            </w:r>
          </w:p>
          <w:p>
            <w:pPr>
              <w:spacing w:line="320" w:lineRule="exact"/>
              <w:jc w:val="left"/>
              <w:rPr>
                <w:rFonts w:ascii="仿宋" w:hAnsi="仿宋" w:eastAsia="仿宋" w:cs="仿宋"/>
                <w:sz w:val="24"/>
              </w:rPr>
            </w:pPr>
            <w:r>
              <w:rPr>
                <w:rFonts w:hint="eastAsia" w:ascii="仿宋" w:hAnsi="仿宋" w:eastAsia="仿宋" w:cs="仿宋"/>
                <w:sz w:val="24"/>
              </w:rPr>
              <w:t>第三十三条 州、县（市）人民政府及有关部门应当扶持有条件的传统村落发展乡村旅游，推动重点旅游景区建设与传统村落旅游开发有机衔接。</w:t>
            </w:r>
          </w:p>
          <w:p>
            <w:pPr>
              <w:widowControl/>
              <w:wordWrap w:val="0"/>
              <w:spacing w:line="320" w:lineRule="exact"/>
              <w:ind w:firstLine="480" w:firstLineChars="200"/>
              <w:jc w:val="both"/>
              <w:rPr>
                <w:rFonts w:ascii="仿宋" w:hAnsi="仿宋" w:eastAsia="仿宋" w:cs="仿宋"/>
                <w:kern w:val="0"/>
                <w:sz w:val="24"/>
              </w:rPr>
            </w:pPr>
            <w:r>
              <w:rPr>
                <w:rFonts w:hint="eastAsia" w:ascii="仿宋" w:hAnsi="仿宋" w:eastAsia="仿宋" w:cs="仿宋"/>
                <w:kern w:val="0"/>
                <w:sz w:val="24"/>
              </w:rPr>
              <w:t>《苏州市古村落保护条例》</w:t>
            </w:r>
          </w:p>
          <w:p>
            <w:pPr>
              <w:widowControl/>
              <w:wordWrap w:val="0"/>
              <w:spacing w:line="320" w:lineRule="exact"/>
              <w:ind w:firstLine="480" w:firstLineChars="200"/>
              <w:jc w:val="left"/>
              <w:rPr>
                <w:rFonts w:ascii="仿宋" w:hAnsi="仿宋" w:eastAsia="仿宋" w:cs="仿宋"/>
                <w:sz w:val="24"/>
              </w:rPr>
            </w:pPr>
            <w:r>
              <w:rPr>
                <w:rFonts w:hint="eastAsia" w:ascii="仿宋" w:hAnsi="仿宋" w:eastAsia="仿宋" w:cs="仿宋"/>
                <w:kern w:val="0"/>
                <w:sz w:val="24"/>
              </w:rPr>
              <w:t>第二十条第三款  鼓励其他单位和个人采用出资、捐资、捐赠、设立基金或者租用古建筑等方式参与古村落保护和利用。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02" w:hRule="atLeast"/>
        </w:trPr>
        <w:tc>
          <w:tcPr>
            <w:tcW w:w="562" w:type="dxa"/>
            <w:vAlign w:val="center"/>
          </w:tcPr>
          <w:p>
            <w:pPr>
              <w:spacing w:line="320" w:lineRule="exact"/>
              <w:jc w:val="center"/>
              <w:rPr>
                <w:rFonts w:ascii="仿宋" w:hAnsi="仿宋" w:eastAsia="仿宋" w:cs="仿宋"/>
                <w:sz w:val="24"/>
              </w:rPr>
            </w:pPr>
            <w:r>
              <w:rPr>
                <w:rFonts w:hint="eastAsia" w:ascii="仿宋" w:hAnsi="仿宋" w:eastAsia="仿宋" w:cs="仿宋"/>
                <w:sz w:val="24"/>
              </w:rPr>
              <w:t>22</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第二十二条</w:t>
            </w:r>
            <w:r>
              <w:rPr>
                <w:rFonts w:hint="eastAsia" w:ascii="仿宋" w:hAnsi="仿宋" w:eastAsia="仿宋" w:cs="仿宋"/>
                <w:sz w:val="24"/>
                <w:lang w:eastAsia="zh-CN"/>
              </w:rPr>
              <w:t>【</w:t>
            </w:r>
            <w:r>
              <w:rPr>
                <w:rFonts w:hint="default" w:ascii="仿宋" w:hAnsi="仿宋" w:eastAsia="仿宋" w:cs="仿宋"/>
                <w:sz w:val="24"/>
                <w:lang w:eastAsia="zh-CN"/>
              </w:rPr>
              <w:t>乡村旅游和特色产业发展</w:t>
            </w:r>
            <w:r>
              <w:rPr>
                <w:rFonts w:hint="eastAsia" w:ascii="仿宋" w:hAnsi="仿宋" w:eastAsia="仿宋" w:cs="仿宋"/>
                <w:sz w:val="24"/>
                <w:lang w:eastAsia="zh-CN"/>
              </w:rPr>
              <w:t>】</w:t>
            </w:r>
            <w:r>
              <w:rPr>
                <w:rFonts w:hint="eastAsia" w:ascii="仿宋" w:hAnsi="仿宋" w:eastAsia="仿宋" w:cs="仿宋"/>
                <w:sz w:val="24"/>
              </w:rPr>
              <w:t xml:space="preserve">  鼓励、支持传统村落与周边自然景观、历史文化资源进行整合利用，优先安排文化旅游产业发展项目，促进村民就业，增加村民收入。</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鼓励在传统村落内居住，传承传统村落非物质文化遗产，开展与传统村落保护相关的生产经营活动。</w:t>
            </w:r>
          </w:p>
        </w:tc>
        <w:tc>
          <w:tcPr>
            <w:tcW w:w="4587"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ascii="仿宋" w:hAnsi="仿宋" w:eastAsia="仿宋" w:cs="仿宋"/>
                <w:kern w:val="0"/>
                <w:sz w:val="24"/>
              </w:rPr>
            </w:pPr>
            <w:r>
              <w:rPr>
                <w:rFonts w:hint="eastAsia" w:ascii="仿宋" w:hAnsi="仿宋" w:eastAsia="仿宋" w:cs="仿宋"/>
                <w:kern w:val="0"/>
                <w:sz w:val="24"/>
              </w:rPr>
              <w:t>《达州市传统村落保护与利用条例》</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第三十二条  鼓励、支持传统村落与周边自然景观和历史文化资源进行整合利用，优先安排产业发展项目，将传统村落打造成乡村体验、文化创意等产业基地，促进村（居）民就业，增加村（居）民收入。</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传统村落被开发为旅游景区的，景区经营者应当保障集体经济组织和当地村（居）民的合理收益。</w:t>
            </w:r>
          </w:p>
          <w:p>
            <w:pPr>
              <w:widowControl/>
              <w:wordWrap w:val="0"/>
              <w:spacing w:line="320" w:lineRule="exact"/>
              <w:ind w:firstLine="480" w:firstLineChars="200"/>
              <w:jc w:val="left"/>
              <w:rPr>
                <w:rFonts w:ascii="仿宋" w:hAnsi="仿宋" w:eastAsia="仿宋" w:cs="仿宋"/>
                <w:sz w:val="24"/>
              </w:rPr>
            </w:pPr>
            <w:r>
              <w:rPr>
                <w:rFonts w:hint="eastAsia" w:ascii="仿宋" w:hAnsi="仿宋" w:eastAsia="仿宋" w:cs="仿宋"/>
                <w:kern w:val="0"/>
                <w:sz w:val="24"/>
              </w:rPr>
              <w:t>鼓励传统村落村（居）民在传统村落内居住，传承本地非物质文化遗产，参与传统村落内的生产经营活动。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trPr>
        <w:tc>
          <w:tcPr>
            <w:tcW w:w="562" w:type="dxa"/>
            <w:vAlign w:val="center"/>
          </w:tcPr>
          <w:p>
            <w:pPr>
              <w:spacing w:line="320" w:lineRule="exact"/>
              <w:jc w:val="center"/>
              <w:rPr>
                <w:rFonts w:ascii="仿宋" w:hAnsi="仿宋" w:eastAsia="仿宋" w:cs="仿宋"/>
                <w:sz w:val="24"/>
              </w:rPr>
            </w:pPr>
            <w:r>
              <w:rPr>
                <w:rFonts w:hint="eastAsia" w:ascii="仿宋" w:hAnsi="仿宋" w:eastAsia="仿宋" w:cs="仿宋"/>
                <w:sz w:val="24"/>
              </w:rPr>
              <w:t>23</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第二十三条</w:t>
            </w:r>
            <w:r>
              <w:rPr>
                <w:rFonts w:hint="eastAsia" w:ascii="仿宋" w:hAnsi="仿宋" w:eastAsia="仿宋" w:cs="仿宋"/>
                <w:sz w:val="24"/>
                <w:lang w:eastAsia="zh-CN"/>
              </w:rPr>
              <w:t>【</w:t>
            </w:r>
            <w:r>
              <w:rPr>
                <w:rFonts w:hint="default" w:ascii="仿宋" w:hAnsi="仿宋" w:eastAsia="仿宋" w:cs="仿宋"/>
                <w:sz w:val="24"/>
                <w:lang w:eastAsia="zh-CN"/>
              </w:rPr>
              <w:t>法律责任一</w:t>
            </w:r>
            <w:r>
              <w:rPr>
                <w:rFonts w:hint="eastAsia" w:ascii="仿宋" w:hAnsi="仿宋" w:eastAsia="仿宋" w:cs="仿宋"/>
                <w:sz w:val="24"/>
                <w:lang w:eastAsia="zh-CN"/>
              </w:rPr>
              <w:t>】</w:t>
            </w:r>
            <w:r>
              <w:rPr>
                <w:rFonts w:hint="eastAsia" w:ascii="仿宋" w:hAnsi="仿宋" w:eastAsia="仿宋" w:cs="仿宋"/>
                <w:sz w:val="24"/>
              </w:rPr>
              <w:t xml:space="preserve">  违反本条例第十三条第一项至第四项规定的，由住房和城乡建设主管部门责令停止违法行为、限期恢复原状或者采取其他补救措施；造成严重后果的，对单位并处十万元以上五十万元以下的罚款，对个人并处一万元以上五万元以下的罚款；造成损失的，依法承担赔偿责任。</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违反本条例第十三条第五项规定的，由住房和城乡建设主管部门责令停止违法行为，限期恢复原状或者采取其他补救措施，处二百元以下罚款；情节严重的，处二百元以上一千元以下的罚款。</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乡（镇）按照有关法律规定开展相对集中行政处罚权工作的，由乡（镇）人民政府行使本条例规定的行政处罚权。</w:t>
            </w:r>
          </w:p>
        </w:tc>
        <w:tc>
          <w:tcPr>
            <w:tcW w:w="458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420" w:firstLineChars="200"/>
              <w:jc w:val="left"/>
              <w:rPr>
                <w:rFonts w:ascii="仿宋" w:hAnsi="仿宋" w:eastAsia="仿宋" w:cs="仿宋"/>
                <w:kern w:val="0"/>
                <w:sz w:val="24"/>
              </w:rPr>
            </w:pPr>
            <w:r>
              <w:rPr>
                <w:rFonts w:hint="eastAsia"/>
              </w:rPr>
              <w:t>《</w:t>
            </w:r>
            <w:r>
              <w:rPr>
                <w:rFonts w:hint="eastAsia" w:ascii="仿宋" w:hAnsi="仿宋" w:eastAsia="仿宋" w:cs="仿宋"/>
                <w:kern w:val="0"/>
                <w:sz w:val="24"/>
              </w:rPr>
              <w:t>历史文化名城名镇名村保护条例》</w:t>
            </w:r>
          </w:p>
          <w:p>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（一）开山、采石、开矿等破坏传统格局和历史风貌的；</w:t>
            </w:r>
          </w:p>
          <w:p>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（二）占用保护规划确定保留的园林绿地、河湖水系、道路等的；</w:t>
            </w:r>
          </w:p>
          <w:p>
            <w:pPr>
              <w:widowControl/>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（三）修建生产、储存爆炸性、易燃性、放射性、毒害性、腐蚀性物品的工厂、仓库等的。</w:t>
            </w:r>
          </w:p>
          <w:p>
            <w:pPr>
              <w:widowControl/>
              <w:spacing w:line="42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《中华人民共和国文物保护法》</w:t>
            </w:r>
          </w:p>
          <w:p>
            <w:pPr>
              <w:widowControl/>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第六十六条</w:t>
            </w:r>
            <w:r>
              <w:rPr>
                <w:rFonts w:hint="eastAsia" w:ascii="仿宋" w:hAnsi="仿宋" w:eastAsia="仿宋" w:cs="仿宋"/>
                <w:kern w:val="0"/>
                <w:sz w:val="24"/>
                <w:lang w:val="en-US" w:eastAsia="zh-CN"/>
              </w:rPr>
              <w:t xml:space="preserve">第二款  </w:t>
            </w:r>
            <w:r>
              <w:rPr>
                <w:rFonts w:hint="eastAsia" w:ascii="仿宋" w:hAnsi="仿宋" w:eastAsia="仿宋" w:cs="仿宋"/>
                <w:kern w:val="0"/>
                <w:sz w:val="24"/>
              </w:rPr>
              <w:t>刻划、涂污或者损坏文物尚不严重的，或者损毁依照本法第十五条第一款规定设立的文物保护单位标志的，由公安机关或者文物所在单位给予警告，可以并处罚款。</w:t>
            </w:r>
          </w:p>
          <w:p>
            <w:pPr>
              <w:widowControl/>
              <w:spacing w:line="420" w:lineRule="exact"/>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《中华人民共和国文物保护法实施条例》</w:t>
            </w:r>
          </w:p>
          <w:p>
            <w:pPr>
              <w:widowControl/>
              <w:spacing w:line="420" w:lineRule="exact"/>
              <w:ind w:firstLine="480" w:firstLineChars="200"/>
              <w:jc w:val="left"/>
              <w:rPr>
                <w:rFonts w:hint="eastAsia" w:ascii="仿宋" w:hAnsi="仿宋" w:eastAsia="仿宋" w:cs="仿宋"/>
                <w:sz w:val="24"/>
              </w:rPr>
            </w:pPr>
            <w:r>
              <w:rPr>
                <w:rFonts w:hint="eastAsia" w:ascii="仿宋" w:hAnsi="仿宋" w:eastAsia="仿宋" w:cs="仿宋"/>
                <w:kern w:val="0"/>
                <w:sz w:val="24"/>
                <w:lang w:eastAsia="zh-CN"/>
              </w:rPr>
              <w:t>第五十七条</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文物保护法第六十六条第二款规定的罚款，数额为200元以下。</w:t>
            </w:r>
          </w:p>
          <w:p>
            <w:pPr>
              <w:widowControl/>
              <w:wordWrap w:val="0"/>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中共中央办公厅 国务院办公厅印发《关于推进基层整合审批服务执法力量的实施意见》</w:t>
            </w:r>
          </w:p>
          <w:p>
            <w:pPr>
              <w:widowControl/>
              <w:spacing w:line="42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sz w:val="24"/>
              </w:rPr>
              <w:t>二、积极推进基层综合行政执法改革推进行政执法权限和力量向基层延伸和下沉，强化乡镇和街道的统一指挥和统筹协调职责。整合现有站所、分局执法力量和资源，组建统一的综合行政执法机构，按照有关法律规定相对集中行使行政处罚权，以乡镇和街道名义开展执法工作，并接受有关县级主管部门的业务指导和监督，逐步实现基层一支队伍管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24</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第二十四条</w:t>
            </w:r>
            <w:r>
              <w:rPr>
                <w:rFonts w:hint="eastAsia" w:ascii="仿宋" w:hAnsi="仿宋" w:eastAsia="仿宋" w:cs="仿宋"/>
                <w:sz w:val="24"/>
                <w:lang w:eastAsia="zh-CN"/>
              </w:rPr>
              <w:t>【</w:t>
            </w:r>
            <w:r>
              <w:rPr>
                <w:rFonts w:hint="default" w:ascii="仿宋" w:hAnsi="仿宋" w:eastAsia="仿宋" w:cs="仿宋"/>
                <w:sz w:val="24"/>
                <w:lang w:eastAsia="zh-CN"/>
              </w:rPr>
              <w:t>法律责任</w:t>
            </w:r>
            <w:r>
              <w:rPr>
                <w:rFonts w:hint="default" w:ascii="仿宋" w:hAnsi="仿宋" w:eastAsia="仿宋" w:cs="仿宋"/>
                <w:sz w:val="24"/>
                <w:lang w:eastAsia="zh-CN"/>
              </w:rPr>
              <w:t>二</w:t>
            </w:r>
            <w:r>
              <w:rPr>
                <w:rFonts w:hint="eastAsia" w:ascii="仿宋" w:hAnsi="仿宋" w:eastAsia="仿宋" w:cs="仿宋"/>
                <w:sz w:val="24"/>
                <w:lang w:eastAsia="zh-CN"/>
              </w:rPr>
              <w:t>】</w:t>
            </w:r>
            <w:r>
              <w:rPr>
                <w:rFonts w:hint="eastAsia" w:ascii="仿宋" w:hAnsi="仿宋" w:eastAsia="仿宋" w:cs="仿宋"/>
                <w:sz w:val="24"/>
              </w:rPr>
              <w:t xml:space="preserve">  市、县（市、区）人民政府、有关主管部门、乡（镇）人民政府及其工作人员违反本条例规定，有下列情形之一的，由有权机关责令改正，对直接负责的主管人员和其他直接责任人员依法给予处分；构成犯罪的，依法追究刑事责任：</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（一）未按照规定组织编制、修改、公布传统村落保护发展规划的；</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（二）未组织编制传统建筑抢救修缮实施方案的；</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（三）未落实传统村落保护经费或者挪用、挤占、截留传统村落保护经费的；</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（四）因保护不力造成传统村落格局严重破坏、传统建筑坍塌、损毁或者导致传统村落被濒危警示、退出名录的；</w:t>
            </w:r>
          </w:p>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（五）未按照规定落实传统村落消防安全责任的；</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（六）违反本条例规定的其他情形。</w:t>
            </w:r>
          </w:p>
        </w:tc>
        <w:tc>
          <w:tcPr>
            <w:tcW w:w="4587"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exact"/>
              <w:ind w:firstLine="480" w:firstLineChars="200"/>
              <w:rPr>
                <w:rFonts w:hint="default" w:ascii="仿宋" w:hAnsi="仿宋" w:eastAsia="仿宋" w:cs="仿宋"/>
                <w:sz w:val="24"/>
                <w:szCs w:val="24"/>
              </w:rPr>
            </w:pPr>
            <w:r>
              <w:rPr>
                <w:rFonts w:ascii="仿宋" w:hAnsi="仿宋" w:eastAsia="仿宋" w:cs="仿宋"/>
                <w:sz w:val="24"/>
                <w:szCs w:val="24"/>
              </w:rPr>
              <w:t>《历史文化名城名镇名村保护条例》</w:t>
            </w:r>
          </w:p>
          <w:p>
            <w:pPr>
              <w:pStyle w:val="8"/>
              <w:widowControl/>
              <w:spacing w:line="320" w:lineRule="exact"/>
              <w:ind w:firstLine="480" w:firstLineChars="200"/>
              <w:rPr>
                <w:rFonts w:hint="default" w:ascii="仿宋" w:hAnsi="仿宋" w:eastAsia="仿宋" w:cs="仿宋"/>
                <w:kern w:val="2"/>
                <w:sz w:val="24"/>
                <w:szCs w:val="24"/>
              </w:rPr>
            </w:pPr>
            <w:r>
              <w:rPr>
                <w:rFonts w:ascii="仿宋" w:hAnsi="仿宋" w:eastAsia="仿宋" w:cs="仿宋"/>
                <w:kern w:val="2"/>
                <w:sz w:val="24"/>
                <w:szCs w:val="24"/>
              </w:rPr>
              <w:t>第四十条　违反本条例规定，城市、县人民政府因保护不力，导致已批准公布的历史文化名城、名镇、名村被列入濒危名单的，由上级人民政府通报批评；对直接负责的主管人员和其他直接责任人员，依法给予处分。</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《达州市传统村落保护与利用条例》</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第三十九条  市、县级人民政府有关部门、乡（镇）人民政府及其工作人员违反本条例规定，有下列行为之一的，由有权机关责令改正，对直接负责的主管人员和其他直接责任人员给予行政处分：</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（一）县级人民政府住房城乡建设主管部门提出申报建议一年后，无正当理由仍不按照规定申报传统村落的；</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（二）未按照规定组织编制、修改、公布传统村落保护与利用规划的；</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（三）未组织编制传统村落内传统建筑抢救修缮实施方案的；</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（四）未落实传统村落保护经费的；</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（五）因保护不力造成传统村落格局严重破坏、传统建筑坍塌、损毁的或者保护不力导致从传统村落名录中除名的；</w:t>
            </w:r>
          </w:p>
          <w:p>
            <w:pPr>
              <w:widowControl/>
              <w:wordWrap w:val="0"/>
              <w:spacing w:line="3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（六）未按照规定落实传统村落消防安全责任的。</w:t>
            </w:r>
          </w:p>
          <w:p>
            <w:pPr>
              <w:widowControl/>
              <w:wordWrap w:val="0"/>
              <w:spacing w:line="320" w:lineRule="exact"/>
              <w:ind w:firstLine="480" w:firstLineChars="200"/>
              <w:jc w:val="left"/>
              <w:rPr>
                <w:rFonts w:hint="eastAsia" w:ascii="仿宋" w:hAnsi="仿宋" w:eastAsia="仿宋" w:cs="仿宋"/>
                <w:kern w:val="0"/>
                <w:sz w:val="24"/>
              </w:rPr>
            </w:pPr>
          </w:p>
          <w:p>
            <w:pPr>
              <w:widowControl/>
              <w:wordWrap w:val="0"/>
              <w:spacing w:line="320" w:lineRule="exact"/>
              <w:ind w:firstLine="480" w:firstLineChars="200"/>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25</w:t>
            </w:r>
          </w:p>
        </w:tc>
        <w:tc>
          <w:tcPr>
            <w:tcW w:w="3813" w:type="dxa"/>
            <w:vAlign w:val="center"/>
          </w:tcPr>
          <w:p>
            <w:pPr>
              <w:widowControl/>
              <w:wordWrap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第二十五条</w:t>
            </w:r>
            <w:r>
              <w:rPr>
                <w:rFonts w:hint="eastAsia" w:ascii="仿宋" w:hAnsi="仿宋" w:eastAsia="仿宋" w:cs="仿宋"/>
                <w:sz w:val="24"/>
                <w:lang w:eastAsia="zh-CN"/>
              </w:rPr>
              <w:t>【</w:t>
            </w:r>
            <w:r>
              <w:rPr>
                <w:rFonts w:hint="default" w:ascii="仿宋" w:hAnsi="仿宋" w:eastAsia="仿宋" w:cs="仿宋"/>
                <w:sz w:val="24"/>
                <w:lang w:eastAsia="zh-CN"/>
              </w:rPr>
              <w:t>名词解释</w:t>
            </w:r>
            <w:r>
              <w:rPr>
                <w:rFonts w:hint="eastAsia" w:ascii="仿宋" w:hAnsi="仿宋" w:eastAsia="仿宋" w:cs="仿宋"/>
                <w:sz w:val="24"/>
                <w:lang w:eastAsia="zh-CN"/>
              </w:rPr>
              <w:t>】</w:t>
            </w:r>
            <w:r>
              <w:rPr>
                <w:rFonts w:hint="eastAsia" w:ascii="仿宋" w:hAnsi="仿宋" w:eastAsia="仿宋" w:cs="仿宋"/>
                <w:sz w:val="24"/>
              </w:rPr>
              <w:t xml:space="preserve">  本条例所称传统建筑，是指具有一定的建成历史，体现一定的历史文化，能够反映特定历史风貌和地方特色的建筑物和构筑物。</w:t>
            </w:r>
          </w:p>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本条例所称历史环境要素，是指历史上形成、反映村落历史风貌和构成特征的要素，包括庭院寨墙、古树名木、塔桥亭阁、河湖水系、井泉沟渠、古路石阶、码头驳岸、碑幢刻石以及传统产业遗存、防火防盗防御设施等。</w:t>
            </w:r>
          </w:p>
        </w:tc>
        <w:tc>
          <w:tcPr>
            <w:tcW w:w="4587"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《江西省传统村落保护条例》</w:t>
            </w:r>
          </w:p>
          <w:p>
            <w:pPr>
              <w:widowControl/>
              <w:wordWrap w:val="0"/>
              <w:spacing w:line="320" w:lineRule="exact"/>
              <w:ind w:firstLine="480" w:firstLineChars="200"/>
              <w:jc w:val="left"/>
              <w:rPr>
                <w:rFonts w:ascii="仿宋" w:hAnsi="仿宋" w:eastAsia="仿宋" w:cs="仿宋"/>
                <w:kern w:val="0"/>
                <w:sz w:val="24"/>
              </w:rPr>
            </w:pPr>
            <w:r>
              <w:rPr>
                <w:rFonts w:hint="eastAsia" w:ascii="仿宋" w:hAnsi="仿宋" w:eastAsia="仿宋" w:cs="仿宋"/>
                <w:kern w:val="0"/>
                <w:sz w:val="24"/>
              </w:rPr>
              <w:t>第五十六条 本条例所称历史环境要素，是指反映村落历史风貌、构成村落特征的要素，如塔桥亭阁、井泉沟渠、壕沟寨墙、堤坝涵洞、石阶铺地、码头驳岸、碑幢刻石、庭院园林、古树名木以及传统产业遗存、历史上建造的用于生产、生活、消防、防盗、防御的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spacing w:line="400" w:lineRule="exact"/>
              <w:jc w:val="center"/>
              <w:rPr>
                <w:rFonts w:ascii="仿宋" w:hAnsi="仿宋" w:eastAsia="仿宋" w:cs="仿宋"/>
                <w:sz w:val="24"/>
              </w:rPr>
            </w:pPr>
            <w:r>
              <w:rPr>
                <w:rFonts w:hint="eastAsia" w:ascii="仿宋" w:hAnsi="仿宋" w:eastAsia="仿宋" w:cs="仿宋"/>
                <w:sz w:val="24"/>
              </w:rPr>
              <w:t>26</w:t>
            </w:r>
          </w:p>
        </w:tc>
        <w:tc>
          <w:tcPr>
            <w:tcW w:w="3813" w:type="dxa"/>
            <w:vAlign w:val="center"/>
          </w:tcPr>
          <w:p>
            <w:pPr>
              <w:widowControl/>
              <w:wordWrap w:val="0"/>
              <w:spacing w:line="400" w:lineRule="exact"/>
              <w:ind w:firstLine="480" w:firstLineChars="200"/>
              <w:jc w:val="left"/>
              <w:rPr>
                <w:rFonts w:ascii="仿宋" w:hAnsi="仿宋" w:eastAsia="仿宋" w:cs="仿宋"/>
                <w:kern w:val="0"/>
                <w:sz w:val="24"/>
              </w:rPr>
            </w:pPr>
            <w:r>
              <w:rPr>
                <w:rFonts w:hint="eastAsia" w:ascii="仿宋" w:hAnsi="仿宋" w:eastAsia="仿宋" w:cs="仿宋"/>
                <w:sz w:val="24"/>
              </w:rPr>
              <w:t>第二十六条</w:t>
            </w:r>
            <w:r>
              <w:rPr>
                <w:rFonts w:hint="eastAsia" w:ascii="仿宋" w:hAnsi="仿宋" w:eastAsia="仿宋" w:cs="仿宋"/>
                <w:sz w:val="24"/>
                <w:lang w:eastAsia="zh-CN"/>
              </w:rPr>
              <w:t>【</w:t>
            </w:r>
            <w:r>
              <w:rPr>
                <w:rFonts w:hint="default" w:ascii="仿宋" w:hAnsi="仿宋" w:eastAsia="仿宋" w:cs="仿宋"/>
                <w:sz w:val="24"/>
                <w:lang w:eastAsia="zh-CN"/>
              </w:rPr>
              <w:t>施行日期</w:t>
            </w:r>
            <w:r>
              <w:rPr>
                <w:rFonts w:hint="eastAsia" w:ascii="仿宋" w:hAnsi="仿宋" w:eastAsia="仿宋" w:cs="仿宋"/>
                <w:sz w:val="24"/>
                <w:lang w:eastAsia="zh-CN"/>
              </w:rPr>
              <w:t>】</w:t>
            </w:r>
            <w:r>
              <w:rPr>
                <w:rFonts w:hint="eastAsia" w:ascii="仿宋" w:hAnsi="仿宋" w:eastAsia="仿宋" w:cs="仿宋"/>
                <w:sz w:val="24"/>
              </w:rPr>
              <w:t xml:space="preserve">  本条例自</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日起施行。</w:t>
            </w:r>
          </w:p>
        </w:tc>
        <w:tc>
          <w:tcPr>
            <w:tcW w:w="4587"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exact"/>
              <w:ind w:firstLine="480" w:firstLineChars="200"/>
              <w:rPr>
                <w:rFonts w:ascii="仿宋" w:hAnsi="仿宋" w:eastAsia="仿宋" w:cs="仿宋"/>
                <w:kern w:val="0"/>
                <w:sz w:val="24"/>
              </w:rPr>
            </w:pPr>
          </w:p>
        </w:tc>
      </w:tr>
    </w:tbl>
    <w:p>
      <w:pPr>
        <w:rPr>
          <w:rFonts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53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宋体-简"/>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auto"/>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altName w:val="华文仿宋"/>
    <w:panose1 w:val="02010609030101010101"/>
    <w:charset w:val="86"/>
    <w:family w:val="modern"/>
    <w:pitch w:val="default"/>
    <w:sig w:usb0="00000000" w:usb1="00000000" w:usb2="00000000" w:usb3="00000000" w:csb0="00040000" w:csb1="00000000"/>
  </w:font>
  <w:font w:name="方正小标宋简体">
    <w:altName w:val="宋体-简"/>
    <w:panose1 w:val="03000509000000000000"/>
    <w:charset w:val="86"/>
    <w:family w:val="script"/>
    <w:pitch w:val="default"/>
    <w:sig w:usb0="00000000" w:usb1="00000000" w:usb2="00000000" w:usb3="00000000" w:csb0="00040000" w:csb1="00000000"/>
  </w:font>
  <w:font w:name="楷体_GB2312">
    <w:altName w:val="楷体-简"/>
    <w:panose1 w:val="02010609030101010101"/>
    <w:charset w:val="86"/>
    <w:family w:val="modern"/>
    <w:pitch w:val="default"/>
    <w:sig w:usb0="00000000" w:usb1="00000000" w:usb2="00000000" w:usb3="00000000" w:csb0="00040000" w:csb1="00000000"/>
  </w:font>
  <w:font w:name="微软雅黑">
    <w:altName w:val="汉仪旗黑KW"/>
    <w:panose1 w:val="020B0503020204020204"/>
    <w:charset w:val="86"/>
    <w:family w:val="swiss"/>
    <w:pitch w:val="default"/>
    <w:sig w:usb0="00000000" w:usb1="00000000" w:usb2="00000016" w:usb3="00000000" w:csb0="0004001F" w:csb1="00000000"/>
  </w:font>
  <w:font w:name="楷体">
    <w:altName w:val="楷体-简"/>
    <w:panose1 w:val="02010609060101010101"/>
    <w:charset w:val="86"/>
    <w:family w:val="modern"/>
    <w:pitch w:val="default"/>
    <w:sig w:usb0="00000000" w:usb1="00000000" w:usb2="00000016" w:usb3="00000000" w:csb0="00040001" w:csb1="00000000"/>
  </w:font>
  <w:font w:name="仿宋">
    <w:altName w:val="华文仿宋"/>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楷体-简">
    <w:panose1 w:val="02010600040101010101"/>
    <w:charset w:val="86"/>
    <w:family w:val="auto"/>
    <w:pitch w:val="default"/>
    <w:sig w:usb0="80000287" w:usb1="280F3C52" w:usb2="00000016" w:usb3="00000000" w:csb0="0004001F" w:csb1="00000000"/>
  </w:font>
  <w:font w:name="汉仪旗黑KW">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path/>
          <v:fill on="f" focussize="0,0"/>
          <v:stroke on="f" weight="0.5pt" joinstyle="miter"/>
          <v:imagedata o:title=""/>
          <o:lock v:ext="edit"/>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F0147"/>
    <w:multiLevelType w:val="singleLevel"/>
    <w:tmpl w:val="5CCF0147"/>
    <w:lvl w:ilvl="0" w:tentative="0">
      <w:start w:val="5"/>
      <w:numFmt w:val="chineseCounting"/>
      <w:suff w:val="nothing"/>
      <w:lvlText w:val="第%1条"/>
      <w:lvlJc w:val="left"/>
    </w:lvl>
  </w:abstractNum>
  <w:abstractNum w:abstractNumId="1">
    <w:nsid w:val="5CCF06B2"/>
    <w:multiLevelType w:val="singleLevel"/>
    <w:tmpl w:val="5CCF06B2"/>
    <w:lvl w:ilvl="0" w:tentative="0">
      <w:start w:val="2"/>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FF8D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line="660" w:lineRule="exact"/>
      <w:jc w:val="center"/>
      <w:outlineLvl w:val="0"/>
    </w:pPr>
    <w:rPr>
      <w:rFonts w:eastAsia="方正小标宋简体"/>
      <w:kern w:val="44"/>
      <w:sz w:val="44"/>
    </w:rPr>
  </w:style>
  <w:style w:type="paragraph" w:styleId="3">
    <w:name w:val="heading 2"/>
    <w:basedOn w:val="1"/>
    <w:next w:val="1"/>
    <w:link w:val="16"/>
    <w:unhideWhenUsed/>
    <w:qFormat/>
    <w:uiPriority w:val="0"/>
    <w:pPr>
      <w:ind w:firstLine="880" w:firstLineChars="200"/>
      <w:outlineLvl w:val="1"/>
    </w:pPr>
    <w:rPr>
      <w:rFonts w:ascii="宋体" w:hAnsi="宋体" w:eastAsia="黑体" w:cs="宋体"/>
      <w:bCs/>
      <w:kern w:val="0"/>
      <w:szCs w:val="36"/>
    </w:rPr>
  </w:style>
  <w:style w:type="paragraph" w:styleId="4">
    <w:name w:val="heading 3"/>
    <w:basedOn w:val="1"/>
    <w:next w:val="1"/>
    <w:link w:val="15"/>
    <w:unhideWhenUsed/>
    <w:qFormat/>
    <w:uiPriority w:val="0"/>
    <w:pPr>
      <w:ind w:firstLine="880" w:firstLineChars="200"/>
      <w:outlineLvl w:val="2"/>
    </w:pPr>
    <w:rPr>
      <w:rFonts w:ascii="Calibri" w:hAnsi="Calibri" w:eastAsia="楷体_GB2312"/>
      <w:kern w:val="0"/>
      <w:sz w:val="32"/>
      <w:szCs w:val="20"/>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pPr>
  </w:style>
  <w:style w:type="paragraph" w:styleId="8">
    <w:name w:val="Title"/>
    <w:basedOn w:val="1"/>
    <w:qFormat/>
    <w:uiPriority w:val="0"/>
    <w:pPr>
      <w:ind w:firstLine="420"/>
      <w:jc w:val="left"/>
    </w:pPr>
    <w:rPr>
      <w:rFonts w:hint="eastAsia" w:ascii="微软雅黑" w:hAnsi="微软雅黑" w:eastAsia="微软雅黑" w:cs="Times New Roman"/>
      <w:kern w:val="0"/>
      <w:szCs w:val="21"/>
    </w:rPr>
  </w:style>
  <w:style w:type="character" w:styleId="10">
    <w:name w:val="page number"/>
    <w:basedOn w:val="9"/>
    <w:unhideWhenUsed/>
    <w:qFormat/>
    <w:uiPriority w:val="99"/>
  </w:style>
  <w:style w:type="character" w:styleId="11">
    <w:name w:val="FollowedHyperlink"/>
    <w:basedOn w:val="9"/>
    <w:qFormat/>
    <w:uiPriority w:val="0"/>
    <w:rPr>
      <w:color w:val="3D3D3D"/>
      <w:u w:val="none"/>
    </w:rPr>
  </w:style>
  <w:style w:type="character" w:styleId="12">
    <w:name w:val="Hyperlink"/>
    <w:basedOn w:val="9"/>
    <w:qFormat/>
    <w:uiPriority w:val="0"/>
    <w:rPr>
      <w:color w:val="3D3D3D"/>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3 Char"/>
    <w:link w:val="4"/>
    <w:qFormat/>
    <w:uiPriority w:val="0"/>
    <w:rPr>
      <w:rFonts w:ascii="Calibri" w:hAnsi="Calibri" w:eastAsia="楷体_GB2312" w:cs="Times New Roman"/>
      <w:sz w:val="32"/>
    </w:rPr>
  </w:style>
  <w:style w:type="character" w:customStyle="1" w:styleId="16">
    <w:name w:val="标题 2 Char"/>
    <w:basedOn w:val="9"/>
    <w:link w:val="3"/>
    <w:qFormat/>
    <w:uiPriority w:val="9"/>
    <w:rPr>
      <w:rFonts w:ascii="宋体" w:hAnsi="宋体" w:eastAsia="黑体" w:cs="宋体"/>
      <w:bCs/>
      <w:kern w:val="0"/>
      <w:sz w:val="32"/>
      <w:szCs w:val="36"/>
    </w:rPr>
  </w:style>
  <w:style w:type="character" w:customStyle="1" w:styleId="17">
    <w:name w:val="标题 1 Char"/>
    <w:basedOn w:val="9"/>
    <w:link w:val="2"/>
    <w:qFormat/>
    <w:locked/>
    <w:uiPriority w:val="0"/>
    <w:rPr>
      <w:rFonts w:eastAsia="方正小标宋简体" w:asciiTheme="minorHAnsi" w:hAnsiTheme="minorHAnsi"/>
      <w:kern w:val="44"/>
      <w:sz w:val="44"/>
      <w:szCs w:val="24"/>
      <w:lang w:val="en-US" w:eastAsia="zh-CN" w:bidi="ar-SA"/>
    </w:rPr>
  </w:style>
  <w:style w:type="character" w:customStyle="1" w:styleId="18">
    <w:name w:val="title1"/>
    <w:basedOn w:val="9"/>
    <w:qFormat/>
    <w:uiPriority w:val="0"/>
    <w:rPr>
      <w:rFonts w:hint="eastAsia" w:ascii="微软雅黑" w:hAnsi="微软雅黑" w:eastAsia="微软雅黑"/>
      <w:sz w:val="21"/>
      <w:szCs w:val="21"/>
    </w:rPr>
  </w:style>
  <w:style w:type="character" w:customStyle="1" w:styleId="19">
    <w:name w:val="sect2title1"/>
    <w:basedOn w:val="9"/>
    <w:qFormat/>
    <w:uiPriority w:val="0"/>
    <w:rPr>
      <w:rFonts w:hint="eastAsia" w:ascii="微软雅黑" w:hAnsi="微软雅黑" w:eastAsia="微软雅黑"/>
      <w:b/>
      <w:bCs/>
      <w:sz w:val="21"/>
      <w:szCs w:val="21"/>
    </w:rPr>
  </w:style>
  <w:style w:type="paragraph" w:customStyle="1" w:styleId="20">
    <w:name w:val="promulgatesubtitle"/>
    <w:basedOn w:val="1"/>
    <w:qFormat/>
    <w:uiPriority w:val="0"/>
    <w:pPr>
      <w:spacing w:before="150" w:after="150"/>
      <w:ind w:left="150" w:right="150"/>
      <w:jc w:val="center"/>
    </w:pPr>
    <w:rPr>
      <w:rFonts w:ascii="微软雅黑" w:hAnsi="微软雅黑" w:eastAsia="微软雅黑"/>
      <w:sz w:val="23"/>
      <w:szCs w:val="23"/>
    </w:rPr>
  </w:style>
  <w:style w:type="paragraph" w:customStyle="1" w:styleId="21">
    <w:name w:val="doc-a"/>
    <w:basedOn w:val="1"/>
    <w:qFormat/>
    <w:uiPriority w:val="0"/>
    <w:pPr>
      <w:spacing w:before="100" w:beforeAutospacing="1" w:after="100" w:afterAutospacing="1"/>
      <w:ind w:firstLine="480"/>
    </w:pPr>
    <w:rPr>
      <w:rFonts w:ascii="微软雅黑" w:hAnsi="微软雅黑" w:eastAsia="微软雅黑"/>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1839</Words>
  <Characters>10487</Characters>
  <Lines>87</Lines>
  <Paragraphs>24</Paragraphs>
  <ScaleCrop>false</ScaleCrop>
  <LinksUpToDate>false</LinksUpToDate>
  <CharactersWithSpaces>12302</CharactersWithSpaces>
  <Application>WPS Office_1.7.0.2619_F1E327BC-269C-435d-A152-05C5408002CA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2018-11-10T06:52:00Z</dcterms:created>
  <dc:creator>lenovo</dc:creator>
  <cp:lastModifiedBy>hujin</cp:lastModifiedBy>
  <cp:lastPrinted>2019-06-12T23:34:00Z</cp:lastPrinted>
  <dcterms:modified xsi:type="dcterms:W3CDTF">2019-11-24T16:27:01Z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2052-1.7.0.2619</vt:lpwstr>
  </property>
</Properties>
</file>