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E1" w:rsidRDefault="00DC10E1">
      <w:pPr>
        <w:spacing w:line="400" w:lineRule="exact"/>
        <w:jc w:val="left"/>
        <w:rPr>
          <w:rFonts w:ascii="黑体" w:eastAsia="黑体"/>
          <w:b/>
          <w:spacing w:val="32"/>
          <w:sz w:val="28"/>
          <w:szCs w:val="28"/>
        </w:rPr>
      </w:pPr>
      <w:r>
        <w:rPr>
          <w:rFonts w:ascii="黑体" w:eastAsia="黑体" w:hint="eastAsia"/>
          <w:b/>
          <w:spacing w:val="32"/>
          <w:sz w:val="28"/>
          <w:szCs w:val="28"/>
        </w:rPr>
        <w:t>省十三届人大常委会</w:t>
      </w:r>
    </w:p>
    <w:p w:rsidR="00DC10E1" w:rsidRDefault="00DC10E1">
      <w:pPr>
        <w:spacing w:line="400" w:lineRule="exact"/>
        <w:jc w:val="left"/>
        <w:rPr>
          <w:b/>
          <w:szCs w:val="21"/>
        </w:rPr>
      </w:pPr>
      <w:r>
        <w:rPr>
          <w:rFonts w:ascii="黑体" w:eastAsia="黑体" w:hint="eastAsia"/>
          <w:b/>
          <w:sz w:val="28"/>
          <w:szCs w:val="28"/>
        </w:rPr>
        <w:t>第十六次会议参阅资料一</w:t>
      </w:r>
    </w:p>
    <w:p w:rsidR="00DC10E1" w:rsidRDefault="00DC10E1">
      <w:pPr>
        <w:spacing w:line="720" w:lineRule="exact"/>
        <w:jc w:val="center"/>
        <w:rPr>
          <w:rFonts w:ascii="方正小标宋_GBK" w:eastAsia="方正小标宋_GBK" w:hAnsi="华文中宋"/>
          <w:b/>
          <w:sz w:val="44"/>
          <w:szCs w:val="44"/>
        </w:rPr>
      </w:pPr>
    </w:p>
    <w:p w:rsidR="00DC10E1" w:rsidRDefault="00DC10E1">
      <w:pPr>
        <w:spacing w:line="720" w:lineRule="exact"/>
        <w:jc w:val="center"/>
        <w:rPr>
          <w:rFonts w:ascii="方正小标宋_GBK" w:eastAsia="方正小标宋_GBK" w:hAnsi="华文中宋"/>
          <w:b/>
          <w:sz w:val="44"/>
          <w:szCs w:val="44"/>
        </w:rPr>
      </w:pPr>
      <w:r>
        <w:rPr>
          <w:rFonts w:ascii="方正小标宋_GBK" w:eastAsia="方正小标宋_GBK" w:hAnsi="华文中宋" w:hint="eastAsia"/>
          <w:b/>
          <w:sz w:val="44"/>
          <w:szCs w:val="44"/>
        </w:rPr>
        <w:t>关于我省重大交通项目实施情况的</w:t>
      </w:r>
    </w:p>
    <w:p w:rsidR="00DC10E1" w:rsidRDefault="00DC10E1">
      <w:pPr>
        <w:spacing w:line="720" w:lineRule="exact"/>
        <w:jc w:val="center"/>
        <w:rPr>
          <w:rFonts w:ascii="方正小标宋_GBK" w:eastAsia="方正小标宋_GBK" w:hAnsi="华文中宋"/>
          <w:b/>
          <w:sz w:val="44"/>
          <w:szCs w:val="44"/>
        </w:rPr>
      </w:pPr>
      <w:r>
        <w:rPr>
          <w:rFonts w:ascii="方正小标宋_GBK" w:eastAsia="方正小标宋_GBK" w:hAnsi="华文中宋" w:hint="eastAsia"/>
          <w:b/>
          <w:sz w:val="44"/>
          <w:szCs w:val="44"/>
        </w:rPr>
        <w:t>调研报告</w:t>
      </w:r>
    </w:p>
    <w:p w:rsidR="00DC10E1" w:rsidRDefault="00DC10E1">
      <w:pPr>
        <w:spacing w:line="500" w:lineRule="exact"/>
        <w:jc w:val="center"/>
        <w:rPr>
          <w:rFonts w:ascii="宋体"/>
          <w:b/>
          <w:sz w:val="28"/>
          <w:szCs w:val="28"/>
        </w:rPr>
      </w:pPr>
    </w:p>
    <w:p w:rsidR="00DC10E1" w:rsidRDefault="00DC10E1">
      <w:pPr>
        <w:spacing w:line="500" w:lineRule="exact"/>
        <w:jc w:val="center"/>
        <w:rPr>
          <w:rFonts w:ascii="宋体"/>
          <w:b/>
          <w:sz w:val="28"/>
          <w:szCs w:val="28"/>
        </w:rPr>
      </w:pPr>
      <w:r>
        <w:rPr>
          <w:rFonts w:ascii="宋体" w:hAnsi="宋体" w:hint="eastAsia"/>
          <w:b/>
          <w:sz w:val="28"/>
          <w:szCs w:val="28"/>
        </w:rPr>
        <w:t>省人大财政经济委员会</w:t>
      </w:r>
    </w:p>
    <w:p w:rsidR="00DC10E1" w:rsidRDefault="00DC10E1">
      <w:pPr>
        <w:spacing w:line="500" w:lineRule="exact"/>
        <w:jc w:val="center"/>
        <w:rPr>
          <w:rFonts w:ascii="宋体"/>
          <w:b/>
          <w:sz w:val="28"/>
          <w:szCs w:val="28"/>
        </w:rPr>
      </w:pPr>
      <w:r>
        <w:rPr>
          <w:rFonts w:ascii="宋体" w:hAnsi="宋体"/>
          <w:b/>
          <w:sz w:val="28"/>
          <w:szCs w:val="28"/>
        </w:rPr>
        <w:t>2020</w:t>
      </w:r>
      <w:r>
        <w:rPr>
          <w:rFonts w:ascii="宋体" w:hAnsi="宋体" w:hint="eastAsia"/>
          <w:b/>
          <w:sz w:val="28"/>
          <w:szCs w:val="28"/>
        </w:rPr>
        <w:t>年</w:t>
      </w:r>
      <w:r>
        <w:rPr>
          <w:rFonts w:ascii="宋体" w:hAnsi="宋体"/>
          <w:b/>
          <w:sz w:val="28"/>
          <w:szCs w:val="28"/>
        </w:rPr>
        <w:t>3</w:t>
      </w:r>
      <w:r>
        <w:rPr>
          <w:rFonts w:ascii="宋体" w:hAnsi="宋体" w:hint="eastAsia"/>
          <w:b/>
          <w:sz w:val="28"/>
          <w:szCs w:val="28"/>
        </w:rPr>
        <w:t>月</w:t>
      </w:r>
    </w:p>
    <w:p w:rsidR="00DC10E1" w:rsidRDefault="00DC10E1">
      <w:pPr>
        <w:spacing w:line="500" w:lineRule="exact"/>
        <w:jc w:val="center"/>
        <w:rPr>
          <w:rFonts w:ascii="宋体"/>
          <w:b/>
          <w:sz w:val="28"/>
          <w:szCs w:val="28"/>
        </w:rPr>
      </w:pPr>
    </w:p>
    <w:p w:rsidR="00DC10E1" w:rsidRDefault="00DC10E1" w:rsidP="001B4262">
      <w:pPr>
        <w:spacing w:line="600" w:lineRule="exact"/>
        <w:ind w:firstLineChars="200" w:firstLine="31680"/>
        <w:rPr>
          <w:rFonts w:ascii="仿宋_GB2312" w:eastAsia="仿宋_GB2312" w:hAnsi="仿宋"/>
          <w:b/>
          <w:sz w:val="36"/>
          <w:szCs w:val="36"/>
        </w:rPr>
      </w:pPr>
      <w:r>
        <w:rPr>
          <w:rFonts w:ascii="仿宋_GB2312" w:eastAsia="仿宋_GB2312" w:hAnsi="仿宋"/>
          <w:b/>
          <w:sz w:val="36"/>
          <w:szCs w:val="36"/>
        </w:rPr>
        <w:t>3</w:t>
      </w:r>
      <w:r>
        <w:rPr>
          <w:rFonts w:ascii="仿宋_GB2312" w:eastAsia="仿宋_GB2312" w:hAnsi="仿宋" w:hint="eastAsia"/>
          <w:b/>
          <w:sz w:val="36"/>
          <w:szCs w:val="36"/>
        </w:rPr>
        <w:t>月中旬以来，省人大财经委听取了省发改委、省交通运输厅、省财政厅、省机场管理集团关于重大交通项目实施情况汇报，到市州开展专题调研，深入交通项目建设现场了解情况，与湘西、张家界、怀化、株洲、湘潭等市州及部分县市区人大、政府、相关部门、建设单位进行座谈，听取各方面意见建议。省人大常委会党组书记、副主任刘莲玉和秘书长胡伯俊一行到长沙市视察调研。现将有关情况报告如下。</w:t>
      </w:r>
    </w:p>
    <w:p w:rsidR="00DC10E1" w:rsidRDefault="00DC10E1" w:rsidP="001B4262">
      <w:pPr>
        <w:spacing w:line="600" w:lineRule="exact"/>
        <w:ind w:firstLineChars="200" w:firstLine="31680"/>
        <w:rPr>
          <w:rFonts w:ascii="黑体" w:eastAsia="黑体" w:hAnsi="黑体"/>
          <w:b/>
          <w:sz w:val="36"/>
          <w:szCs w:val="36"/>
        </w:rPr>
      </w:pPr>
      <w:r>
        <w:rPr>
          <w:rFonts w:ascii="黑体" w:eastAsia="黑体" w:hAnsi="黑体" w:hint="eastAsia"/>
          <w:b/>
          <w:sz w:val="36"/>
          <w:szCs w:val="36"/>
        </w:rPr>
        <w:t>一、全省重大交通项目实施取得新成就</w:t>
      </w:r>
    </w:p>
    <w:p w:rsidR="00DC10E1" w:rsidRDefault="00DC10E1" w:rsidP="001B4262">
      <w:pPr>
        <w:spacing w:line="600" w:lineRule="exact"/>
        <w:ind w:firstLineChars="200" w:firstLine="31680"/>
        <w:rPr>
          <w:rFonts w:ascii="仿宋_GB2312" w:eastAsia="仿宋_GB2312" w:hAnsi="仿宋"/>
          <w:b/>
          <w:sz w:val="36"/>
          <w:szCs w:val="36"/>
        </w:rPr>
      </w:pPr>
      <w:r>
        <w:rPr>
          <w:rFonts w:ascii="仿宋_GB2312" w:eastAsia="仿宋_GB2312" w:hAnsi="仿宋" w:hint="eastAsia"/>
          <w:b/>
          <w:sz w:val="36"/>
          <w:szCs w:val="36"/>
        </w:rPr>
        <w:t>“十三五”以来</w:t>
      </w:r>
      <w:r>
        <w:rPr>
          <w:rFonts w:ascii="仿宋_GB2312" w:eastAsia="仿宋_GB2312" w:hAnsi="仿宋"/>
          <w:b/>
          <w:sz w:val="36"/>
          <w:szCs w:val="36"/>
        </w:rPr>
        <w:t>,</w:t>
      </w:r>
      <w:r>
        <w:rPr>
          <w:rFonts w:ascii="仿宋_GB2312" w:eastAsia="仿宋_GB2312" w:hAnsi="仿宋" w:hint="eastAsia"/>
          <w:b/>
          <w:sz w:val="36"/>
          <w:szCs w:val="36"/>
        </w:rPr>
        <w:t>我省把交通建设摆在先行位置，坚持以交通强国战略和省第十一次党代会建设综合交通枢纽体系的重大部署为引领，以交通规划为基本依据，以重大交通基础设施项目为抓手，综合交通运输网络建设取得长足发展。</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（一）路网规模不断扩大</w:t>
      </w:r>
      <w:r>
        <w:rPr>
          <w:rFonts w:ascii="楷体_GB2312" w:eastAsia="楷体_GB2312" w:hAnsi="仿宋" w:hint="eastAsia"/>
          <w:b/>
          <w:sz w:val="36"/>
          <w:szCs w:val="36"/>
        </w:rPr>
        <w:t>。</w:t>
      </w:r>
      <w:r>
        <w:rPr>
          <w:rFonts w:ascii="仿宋_GB2312" w:eastAsia="仿宋_GB2312" w:hAnsi="仿宋" w:hint="eastAsia"/>
          <w:b/>
          <w:sz w:val="36"/>
          <w:szCs w:val="36"/>
        </w:rPr>
        <w:t>铁路新增通车里程</w:t>
      </w:r>
      <w:r>
        <w:rPr>
          <w:rFonts w:ascii="仿宋_GB2312" w:eastAsia="仿宋_GB2312" w:hAnsi="仿宋"/>
          <w:b/>
          <w:sz w:val="36"/>
          <w:szCs w:val="36"/>
        </w:rPr>
        <w:t>991</w:t>
      </w:r>
      <w:r>
        <w:rPr>
          <w:rFonts w:ascii="仿宋_GB2312" w:eastAsia="仿宋_GB2312" w:hAnsi="仿宋" w:hint="eastAsia"/>
          <w:b/>
          <w:sz w:val="36"/>
          <w:szCs w:val="36"/>
        </w:rPr>
        <w:t>公里，总里程达</w:t>
      </w:r>
      <w:r>
        <w:rPr>
          <w:rFonts w:ascii="仿宋_GB2312" w:eastAsia="仿宋_GB2312" w:hAnsi="仿宋"/>
          <w:b/>
          <w:sz w:val="36"/>
          <w:szCs w:val="36"/>
        </w:rPr>
        <w:t>5582</w:t>
      </w:r>
      <w:r>
        <w:rPr>
          <w:rFonts w:ascii="仿宋_GB2312" w:eastAsia="仿宋_GB2312" w:hAnsi="仿宋" w:hint="eastAsia"/>
          <w:b/>
          <w:sz w:val="36"/>
          <w:szCs w:val="36"/>
        </w:rPr>
        <w:t>公里，其中高铁</w:t>
      </w:r>
      <w:r>
        <w:rPr>
          <w:rFonts w:ascii="仿宋_GB2312" w:eastAsia="仿宋_GB2312" w:hAnsi="仿宋"/>
          <w:b/>
          <w:sz w:val="36"/>
          <w:szCs w:val="36"/>
        </w:rPr>
        <w:t>1986</w:t>
      </w:r>
      <w:r>
        <w:rPr>
          <w:rFonts w:ascii="仿宋_GB2312" w:eastAsia="仿宋_GB2312" w:hAnsi="仿宋" w:hint="eastAsia"/>
          <w:b/>
          <w:sz w:val="36"/>
          <w:szCs w:val="36"/>
        </w:rPr>
        <w:t>公里，居全国第</w:t>
      </w:r>
      <w:r>
        <w:rPr>
          <w:rFonts w:ascii="仿宋_GB2312" w:eastAsia="仿宋_GB2312" w:hAnsi="仿宋"/>
          <w:b/>
          <w:sz w:val="36"/>
          <w:szCs w:val="36"/>
        </w:rPr>
        <w:t>3</w:t>
      </w:r>
      <w:r>
        <w:rPr>
          <w:rFonts w:ascii="仿宋_GB2312" w:eastAsia="仿宋_GB2312" w:hAnsi="仿宋" w:hint="eastAsia"/>
          <w:b/>
          <w:sz w:val="36"/>
          <w:szCs w:val="36"/>
        </w:rPr>
        <w:t>。高速公路建成</w:t>
      </w:r>
      <w:r>
        <w:rPr>
          <w:rFonts w:ascii="仿宋_GB2312" w:eastAsia="仿宋_GB2312" w:hAnsi="仿宋"/>
          <w:b/>
          <w:sz w:val="36"/>
          <w:szCs w:val="36"/>
        </w:rPr>
        <w:t>1151</w:t>
      </w:r>
      <w:r>
        <w:rPr>
          <w:rFonts w:ascii="仿宋_GB2312" w:eastAsia="仿宋_GB2312" w:hAnsi="仿宋" w:hint="eastAsia"/>
          <w:b/>
          <w:sz w:val="36"/>
          <w:szCs w:val="36"/>
        </w:rPr>
        <w:t>公里，通车总里程达</w:t>
      </w:r>
      <w:r>
        <w:rPr>
          <w:rFonts w:ascii="仿宋_GB2312" w:eastAsia="仿宋_GB2312" w:hAnsi="仿宋"/>
          <w:b/>
          <w:sz w:val="36"/>
          <w:szCs w:val="36"/>
        </w:rPr>
        <w:t>6802</w:t>
      </w:r>
      <w:r>
        <w:rPr>
          <w:rFonts w:ascii="仿宋_GB2312" w:eastAsia="仿宋_GB2312" w:hAnsi="仿宋" w:hint="eastAsia"/>
          <w:b/>
          <w:sz w:val="36"/>
          <w:szCs w:val="36"/>
        </w:rPr>
        <w:t>公里，居全国第</w:t>
      </w:r>
      <w:r>
        <w:rPr>
          <w:rFonts w:ascii="仿宋_GB2312" w:eastAsia="仿宋_GB2312" w:hAnsi="仿宋"/>
          <w:b/>
          <w:sz w:val="36"/>
          <w:szCs w:val="36"/>
        </w:rPr>
        <w:t>7</w:t>
      </w:r>
      <w:r>
        <w:rPr>
          <w:rFonts w:ascii="仿宋_GB2312" w:eastAsia="仿宋_GB2312" w:hAnsi="仿宋" w:hint="eastAsia"/>
          <w:b/>
          <w:sz w:val="36"/>
          <w:szCs w:val="36"/>
        </w:rPr>
        <w:t>。轨道交通迈出了坚实步伐，多条地铁建成通车，运营里程超过</w:t>
      </w:r>
      <w:r>
        <w:rPr>
          <w:rFonts w:ascii="仿宋_GB2312" w:eastAsia="仿宋_GB2312" w:hAnsi="仿宋"/>
          <w:b/>
          <w:sz w:val="36"/>
          <w:szCs w:val="36"/>
        </w:rPr>
        <w:t>100</w:t>
      </w:r>
      <w:r>
        <w:rPr>
          <w:rFonts w:ascii="仿宋_GB2312" w:eastAsia="仿宋_GB2312" w:hAnsi="仿宋" w:hint="eastAsia"/>
          <w:b/>
          <w:sz w:val="36"/>
          <w:szCs w:val="36"/>
        </w:rPr>
        <w:t>公里。邵阳武冈、岳阳机场顺利通航，湘西、郴州机场开工建设，全省开通航线</w:t>
      </w:r>
      <w:r>
        <w:rPr>
          <w:rFonts w:ascii="仿宋_GB2312" w:eastAsia="仿宋_GB2312" w:hAnsi="仿宋"/>
          <w:b/>
          <w:sz w:val="36"/>
          <w:szCs w:val="36"/>
        </w:rPr>
        <w:t>372</w:t>
      </w:r>
      <w:r>
        <w:rPr>
          <w:rFonts w:ascii="仿宋_GB2312" w:eastAsia="仿宋_GB2312" w:hAnsi="仿宋" w:hint="eastAsia"/>
          <w:b/>
          <w:sz w:val="36"/>
          <w:szCs w:val="36"/>
        </w:rPr>
        <w:t>条，其中国际和地区航线</w:t>
      </w:r>
      <w:r>
        <w:rPr>
          <w:rFonts w:ascii="仿宋_GB2312" w:eastAsia="仿宋_GB2312" w:hAnsi="仿宋"/>
          <w:b/>
          <w:sz w:val="36"/>
          <w:szCs w:val="36"/>
        </w:rPr>
        <w:t>50</w:t>
      </w:r>
      <w:r>
        <w:rPr>
          <w:rFonts w:ascii="仿宋_GB2312" w:eastAsia="仿宋_GB2312" w:hAnsi="仿宋" w:hint="eastAsia"/>
          <w:b/>
          <w:sz w:val="36"/>
          <w:szCs w:val="36"/>
        </w:rPr>
        <w:t>条。新增千吨级及以上航道里程</w:t>
      </w:r>
      <w:r>
        <w:rPr>
          <w:rFonts w:ascii="仿宋_GB2312" w:eastAsia="仿宋_GB2312" w:hAnsi="仿宋"/>
          <w:b/>
          <w:sz w:val="36"/>
          <w:szCs w:val="36"/>
        </w:rPr>
        <w:t>171</w:t>
      </w:r>
      <w:r>
        <w:rPr>
          <w:rFonts w:ascii="仿宋_GB2312" w:eastAsia="仿宋_GB2312" w:hAnsi="仿宋" w:hint="eastAsia"/>
          <w:b/>
          <w:sz w:val="36"/>
          <w:szCs w:val="36"/>
        </w:rPr>
        <w:t>公里、泊位</w:t>
      </w:r>
      <w:r>
        <w:rPr>
          <w:rFonts w:ascii="仿宋_GB2312" w:eastAsia="仿宋_GB2312" w:hAnsi="仿宋"/>
          <w:b/>
          <w:sz w:val="36"/>
          <w:szCs w:val="36"/>
        </w:rPr>
        <w:t>15</w:t>
      </w:r>
      <w:r>
        <w:rPr>
          <w:rFonts w:ascii="仿宋_GB2312" w:eastAsia="仿宋_GB2312" w:hAnsi="仿宋" w:hint="eastAsia"/>
          <w:b/>
          <w:sz w:val="36"/>
          <w:szCs w:val="36"/>
        </w:rPr>
        <w:t>个。建成油气管道</w:t>
      </w:r>
      <w:r>
        <w:rPr>
          <w:rFonts w:ascii="仿宋_GB2312" w:eastAsia="仿宋_GB2312" w:hAnsi="仿宋"/>
          <w:b/>
          <w:sz w:val="36"/>
          <w:szCs w:val="36"/>
        </w:rPr>
        <w:t>3800</w:t>
      </w:r>
      <w:r>
        <w:rPr>
          <w:rFonts w:ascii="仿宋_GB2312" w:eastAsia="仿宋_GB2312" w:hAnsi="仿宋" w:hint="eastAsia"/>
          <w:b/>
          <w:sz w:val="36"/>
          <w:szCs w:val="36"/>
        </w:rPr>
        <w:t>公里，其中天然气管道</w:t>
      </w:r>
      <w:r>
        <w:rPr>
          <w:rFonts w:ascii="仿宋_GB2312" w:eastAsia="仿宋_GB2312" w:hAnsi="仿宋"/>
          <w:b/>
          <w:sz w:val="36"/>
          <w:szCs w:val="36"/>
        </w:rPr>
        <w:t>2600</w:t>
      </w:r>
      <w:r>
        <w:rPr>
          <w:rFonts w:ascii="仿宋_GB2312" w:eastAsia="仿宋_GB2312" w:hAnsi="仿宋" w:hint="eastAsia"/>
          <w:b/>
          <w:sz w:val="36"/>
          <w:szCs w:val="36"/>
        </w:rPr>
        <w:t>余公里，覆盖</w:t>
      </w:r>
      <w:r>
        <w:rPr>
          <w:rFonts w:ascii="仿宋_GB2312" w:eastAsia="仿宋_GB2312" w:hAnsi="仿宋"/>
          <w:b/>
          <w:sz w:val="36"/>
          <w:szCs w:val="36"/>
        </w:rPr>
        <w:t>10</w:t>
      </w:r>
      <w:r>
        <w:rPr>
          <w:rFonts w:ascii="仿宋_GB2312" w:eastAsia="仿宋_GB2312" w:hAnsi="仿宋" w:hint="eastAsia"/>
          <w:b/>
          <w:sz w:val="36"/>
          <w:szCs w:val="36"/>
        </w:rPr>
        <w:t>个市州</w:t>
      </w:r>
      <w:r>
        <w:rPr>
          <w:rFonts w:ascii="仿宋_GB2312" w:eastAsia="仿宋_GB2312" w:hAnsi="仿宋"/>
          <w:b/>
          <w:sz w:val="36"/>
          <w:szCs w:val="36"/>
        </w:rPr>
        <w:t>69</w:t>
      </w:r>
      <w:r>
        <w:rPr>
          <w:rFonts w:ascii="仿宋_GB2312" w:eastAsia="仿宋_GB2312" w:hAnsi="仿宋" w:hint="eastAsia"/>
          <w:b/>
          <w:sz w:val="36"/>
          <w:szCs w:val="36"/>
        </w:rPr>
        <w:t>个县市区。</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（二）区域布局进一步优化。</w:t>
      </w:r>
      <w:r>
        <w:rPr>
          <w:rFonts w:ascii="仿宋_GB2312" w:eastAsia="仿宋_GB2312" w:hAnsi="仿宋" w:hint="eastAsia"/>
          <w:b/>
          <w:sz w:val="36"/>
          <w:szCs w:val="36"/>
        </w:rPr>
        <w:t>新建怀邵衡、黔张常铁路和张桑、龙吉、武靖等高速，张家界跨入高铁时代，大湘西地区交通条件大幅改善，对接珠三角、长三角等更加便捷、快速、经济。全省已有</w:t>
      </w:r>
      <w:r>
        <w:rPr>
          <w:rFonts w:ascii="仿宋_GB2312" w:eastAsia="仿宋_GB2312" w:hAnsi="仿宋"/>
          <w:b/>
          <w:sz w:val="36"/>
          <w:szCs w:val="36"/>
        </w:rPr>
        <w:t>121</w:t>
      </w:r>
      <w:r>
        <w:rPr>
          <w:rFonts w:ascii="仿宋_GB2312" w:eastAsia="仿宋_GB2312" w:hAnsi="仿宋" w:hint="eastAsia"/>
          <w:b/>
          <w:sz w:val="36"/>
          <w:szCs w:val="36"/>
        </w:rPr>
        <w:t>个县市区通高速，年底可实现“县县通高速”。怀化成为</w:t>
      </w:r>
      <w:r>
        <w:rPr>
          <w:rFonts w:ascii="仿宋_GB2312" w:eastAsia="仿宋_GB2312" w:hAnsi="仿宋"/>
          <w:b/>
          <w:sz w:val="36"/>
          <w:szCs w:val="36"/>
        </w:rPr>
        <w:t>45</w:t>
      </w:r>
      <w:r>
        <w:rPr>
          <w:rFonts w:ascii="仿宋_GB2312" w:eastAsia="仿宋_GB2312" w:hAnsi="仿宋" w:hint="eastAsia"/>
          <w:b/>
          <w:sz w:val="36"/>
          <w:szCs w:val="36"/>
        </w:rPr>
        <w:t>个全国性交通枢纽之一。</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（三）城乡交通加速融合</w:t>
      </w:r>
      <w:r>
        <w:rPr>
          <w:rFonts w:ascii="仿宋_GB2312" w:eastAsia="仿宋_GB2312" w:hAnsi="仿宋" w:hint="eastAsia"/>
          <w:b/>
          <w:sz w:val="36"/>
          <w:szCs w:val="36"/>
        </w:rPr>
        <w:t>。长株潭城际铁路建成通车。长沙市地铁</w:t>
      </w:r>
      <w:r>
        <w:rPr>
          <w:rFonts w:ascii="仿宋_GB2312" w:eastAsia="仿宋_GB2312" w:hAnsi="仿宋"/>
          <w:b/>
          <w:sz w:val="36"/>
          <w:szCs w:val="36"/>
        </w:rPr>
        <w:t>1</w:t>
      </w:r>
      <w:r>
        <w:rPr>
          <w:rFonts w:ascii="仿宋_GB2312" w:eastAsia="仿宋_GB2312" w:hAnsi="仿宋" w:hint="eastAsia"/>
          <w:b/>
          <w:sz w:val="36"/>
          <w:szCs w:val="36"/>
        </w:rPr>
        <w:t>、</w:t>
      </w:r>
      <w:r>
        <w:rPr>
          <w:rFonts w:ascii="仿宋_GB2312" w:eastAsia="仿宋_GB2312" w:hAnsi="仿宋"/>
          <w:b/>
          <w:sz w:val="36"/>
          <w:szCs w:val="36"/>
        </w:rPr>
        <w:t>4</w:t>
      </w:r>
      <w:r>
        <w:rPr>
          <w:rFonts w:ascii="仿宋_GB2312" w:eastAsia="仿宋_GB2312" w:hAnsi="仿宋" w:hint="eastAsia"/>
          <w:b/>
          <w:sz w:val="36"/>
          <w:szCs w:val="36"/>
        </w:rPr>
        <w:t>号线和长沙磁浮建成通车，</w:t>
      </w:r>
      <w:r>
        <w:rPr>
          <w:rFonts w:ascii="仿宋_GB2312" w:eastAsia="仿宋_GB2312" w:hAnsi="仿宋"/>
          <w:b/>
          <w:sz w:val="36"/>
          <w:szCs w:val="36"/>
        </w:rPr>
        <w:t>3</w:t>
      </w:r>
      <w:r>
        <w:rPr>
          <w:rFonts w:ascii="仿宋_GB2312" w:eastAsia="仿宋_GB2312" w:hAnsi="仿宋" w:hint="eastAsia"/>
          <w:b/>
          <w:sz w:val="36"/>
          <w:szCs w:val="36"/>
        </w:rPr>
        <w:t>、</w:t>
      </w:r>
      <w:r>
        <w:rPr>
          <w:rFonts w:ascii="仿宋_GB2312" w:eastAsia="仿宋_GB2312" w:hAnsi="仿宋"/>
          <w:b/>
          <w:sz w:val="36"/>
          <w:szCs w:val="36"/>
        </w:rPr>
        <w:t>5</w:t>
      </w:r>
      <w:r>
        <w:rPr>
          <w:rFonts w:ascii="仿宋_GB2312" w:eastAsia="仿宋_GB2312" w:hAnsi="仿宋" w:hint="eastAsia"/>
          <w:b/>
          <w:sz w:val="36"/>
          <w:szCs w:val="36"/>
        </w:rPr>
        <w:t>号线即将通车。全省建成二级以上客运站</w:t>
      </w:r>
      <w:r>
        <w:rPr>
          <w:rFonts w:ascii="仿宋_GB2312" w:eastAsia="仿宋_GB2312" w:hAnsi="仿宋"/>
          <w:b/>
          <w:sz w:val="36"/>
          <w:szCs w:val="36"/>
        </w:rPr>
        <w:t>21</w:t>
      </w:r>
      <w:r>
        <w:rPr>
          <w:rFonts w:ascii="仿宋_GB2312" w:eastAsia="仿宋_GB2312" w:hAnsi="仿宋" w:hint="eastAsia"/>
          <w:b/>
          <w:sz w:val="36"/>
          <w:szCs w:val="36"/>
        </w:rPr>
        <w:t>个、三级以上客</w:t>
      </w:r>
      <w:bookmarkStart w:id="0" w:name="_GoBack"/>
      <w:bookmarkEnd w:id="0"/>
      <w:r>
        <w:rPr>
          <w:rFonts w:ascii="仿宋_GB2312" w:eastAsia="仿宋_GB2312" w:hAnsi="仿宋" w:hint="eastAsia"/>
          <w:b/>
          <w:sz w:val="36"/>
          <w:szCs w:val="36"/>
        </w:rPr>
        <w:t>运站</w:t>
      </w:r>
      <w:r>
        <w:rPr>
          <w:rFonts w:ascii="仿宋_GB2312" w:eastAsia="仿宋_GB2312" w:hAnsi="仿宋"/>
          <w:b/>
          <w:sz w:val="36"/>
          <w:szCs w:val="36"/>
        </w:rPr>
        <w:t>41</w:t>
      </w:r>
      <w:r>
        <w:rPr>
          <w:rFonts w:ascii="仿宋_GB2312" w:eastAsia="仿宋_GB2312" w:hAnsi="仿宋" w:hint="eastAsia"/>
          <w:b/>
          <w:sz w:val="36"/>
          <w:szCs w:val="36"/>
        </w:rPr>
        <w:t>个、货运枢纽</w:t>
      </w:r>
      <w:r>
        <w:rPr>
          <w:rFonts w:ascii="仿宋_GB2312" w:eastAsia="仿宋_GB2312" w:hAnsi="仿宋"/>
          <w:b/>
          <w:sz w:val="36"/>
          <w:szCs w:val="36"/>
        </w:rPr>
        <w:t>17</w:t>
      </w:r>
      <w:r>
        <w:rPr>
          <w:rFonts w:ascii="仿宋_GB2312" w:eastAsia="仿宋_GB2312" w:hAnsi="仿宋" w:hint="eastAsia"/>
          <w:b/>
          <w:sz w:val="36"/>
          <w:szCs w:val="36"/>
        </w:rPr>
        <w:t>个。城市道路建设普遍提质。新改建国省干线公路</w:t>
      </w:r>
      <w:r>
        <w:rPr>
          <w:rFonts w:ascii="仿宋_GB2312" w:eastAsia="仿宋_GB2312" w:hAnsi="仿宋"/>
          <w:b/>
          <w:sz w:val="36"/>
          <w:szCs w:val="36"/>
        </w:rPr>
        <w:t>4081</w:t>
      </w:r>
      <w:r>
        <w:rPr>
          <w:rFonts w:ascii="仿宋_GB2312" w:eastAsia="仿宋_GB2312" w:hAnsi="仿宋" w:hint="eastAsia"/>
          <w:b/>
          <w:sz w:val="36"/>
          <w:szCs w:val="36"/>
        </w:rPr>
        <w:t>公里，建设农村公路</w:t>
      </w:r>
      <w:r>
        <w:rPr>
          <w:rFonts w:ascii="仿宋_GB2312" w:eastAsia="仿宋_GB2312" w:hAnsi="仿宋"/>
          <w:b/>
          <w:sz w:val="36"/>
          <w:szCs w:val="36"/>
        </w:rPr>
        <w:t>8.5</w:t>
      </w:r>
      <w:r>
        <w:rPr>
          <w:rFonts w:ascii="仿宋_GB2312" w:eastAsia="仿宋_GB2312" w:hAnsi="仿宋" w:hint="eastAsia"/>
          <w:b/>
          <w:sz w:val="36"/>
          <w:szCs w:val="36"/>
        </w:rPr>
        <w:t>万公里，实现“村村通”，年底将基本实现“组组通”，人民群众出行便捷、舒适度明显提高。</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（四）综合交通设施建设成效显现。</w:t>
      </w:r>
      <w:r>
        <w:rPr>
          <w:rFonts w:ascii="仿宋_GB2312" w:eastAsia="仿宋_GB2312" w:hAnsi="仿宋" w:hint="eastAsia"/>
          <w:b/>
          <w:sz w:val="36"/>
          <w:szCs w:val="36"/>
        </w:rPr>
        <w:t>交通在经济社会发展中基础性、先导性、战略性、服务性功能得到发挥。至</w:t>
      </w:r>
      <w:r>
        <w:rPr>
          <w:rFonts w:ascii="仿宋_GB2312" w:eastAsia="仿宋_GB2312" w:hAnsi="仿宋"/>
          <w:b/>
          <w:sz w:val="36"/>
          <w:szCs w:val="36"/>
        </w:rPr>
        <w:t>2019</w:t>
      </w:r>
      <w:r>
        <w:rPr>
          <w:rFonts w:ascii="仿宋_GB2312" w:eastAsia="仿宋_GB2312" w:hAnsi="仿宋" w:hint="eastAsia"/>
          <w:b/>
          <w:sz w:val="36"/>
          <w:szCs w:val="36"/>
        </w:rPr>
        <w:t>年底，全省交通建设累计完成投资</w:t>
      </w:r>
      <w:r>
        <w:rPr>
          <w:rFonts w:ascii="仿宋_GB2312" w:eastAsia="仿宋_GB2312" w:hAnsi="仿宋"/>
          <w:b/>
          <w:sz w:val="36"/>
          <w:szCs w:val="36"/>
        </w:rPr>
        <w:t>4516</w:t>
      </w:r>
      <w:r>
        <w:rPr>
          <w:rFonts w:ascii="仿宋_GB2312" w:eastAsia="仿宋_GB2312" w:hAnsi="仿宋" w:hint="eastAsia"/>
          <w:b/>
          <w:sz w:val="36"/>
          <w:szCs w:val="36"/>
        </w:rPr>
        <w:t>亿元，直接投资拉动效应强劲。交通快速发展，成为湖南实施创新引领开放崛起战略的重要支撑，对促进区域协调发展、保障和改善民生、打赢脱贫攻坚战等发挥了积极作用，特别是在抗击新冠肺炎疫情中，交通运输对畅通物资供应、促进复工复产等提供了重要保障。交通大发展提升了湖南区位优势和发展格局，增强了人民群众获得感、幸福感。</w:t>
      </w:r>
    </w:p>
    <w:p w:rsidR="00DC10E1" w:rsidRDefault="00DC10E1" w:rsidP="001B4262">
      <w:pPr>
        <w:spacing w:line="600" w:lineRule="exact"/>
        <w:ind w:firstLineChars="200" w:firstLine="31680"/>
        <w:rPr>
          <w:rFonts w:ascii="黑体" w:eastAsia="黑体" w:hAnsi="黑体"/>
          <w:b/>
          <w:sz w:val="36"/>
          <w:szCs w:val="36"/>
        </w:rPr>
      </w:pPr>
      <w:r>
        <w:rPr>
          <w:rFonts w:ascii="黑体" w:eastAsia="黑体" w:hAnsi="黑体" w:hint="eastAsia"/>
          <w:b/>
          <w:sz w:val="36"/>
          <w:szCs w:val="36"/>
        </w:rPr>
        <w:t>二、存在的主要问题</w:t>
      </w:r>
    </w:p>
    <w:p w:rsidR="00DC10E1" w:rsidRDefault="00DC10E1" w:rsidP="001B4262">
      <w:pPr>
        <w:spacing w:line="600" w:lineRule="exact"/>
        <w:ind w:firstLineChars="200" w:firstLine="31680"/>
        <w:rPr>
          <w:rFonts w:ascii="仿宋_GB2312" w:eastAsia="仿宋_GB2312" w:hAnsi="仿宋"/>
          <w:b/>
          <w:sz w:val="36"/>
          <w:szCs w:val="36"/>
        </w:rPr>
      </w:pPr>
      <w:r>
        <w:rPr>
          <w:rFonts w:ascii="仿宋_GB2312" w:eastAsia="仿宋_GB2312" w:hAnsi="仿宋" w:hint="eastAsia"/>
          <w:b/>
          <w:sz w:val="36"/>
          <w:szCs w:val="36"/>
        </w:rPr>
        <w:t>当前，湖南重大交通项目发展不平衡不充分现状与推动全省经济社会高质量发展要求仍不相适应，与人民群众日益增长的美好生活需要仍不相适应。</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（一）全面完成“十三五”交通规划困难较大。</w:t>
      </w:r>
      <w:r>
        <w:rPr>
          <w:rFonts w:ascii="仿宋_GB2312" w:eastAsia="仿宋_GB2312" w:hAnsi="仿宋" w:hint="eastAsia"/>
          <w:b/>
          <w:sz w:val="36"/>
          <w:szCs w:val="36"/>
        </w:rPr>
        <w:t>有关数据显示，“十三五”期内全省预计</w:t>
      </w:r>
      <w:r>
        <w:rPr>
          <w:rFonts w:ascii="仿宋_GB2312" w:eastAsia="仿宋_GB2312" w:hAnsi="仿宋"/>
          <w:b/>
          <w:sz w:val="36"/>
          <w:szCs w:val="36"/>
        </w:rPr>
        <w:t>124</w:t>
      </w:r>
      <w:r>
        <w:rPr>
          <w:rFonts w:ascii="仿宋_GB2312" w:eastAsia="仿宋_GB2312" w:hAnsi="仿宋" w:hint="eastAsia"/>
          <w:b/>
          <w:sz w:val="36"/>
          <w:szCs w:val="36"/>
        </w:rPr>
        <w:t>个项目难以开工。特别是国省干线公路规划项目</w:t>
      </w:r>
      <w:r>
        <w:rPr>
          <w:rFonts w:ascii="仿宋_GB2312" w:eastAsia="仿宋_GB2312" w:hAnsi="仿宋"/>
          <w:b/>
          <w:sz w:val="36"/>
          <w:szCs w:val="36"/>
        </w:rPr>
        <w:t>451</w:t>
      </w:r>
      <w:r>
        <w:rPr>
          <w:rFonts w:ascii="仿宋_GB2312" w:eastAsia="仿宋_GB2312" w:hAnsi="仿宋" w:hint="eastAsia"/>
          <w:b/>
          <w:sz w:val="36"/>
          <w:szCs w:val="36"/>
        </w:rPr>
        <w:t>个、里程</w:t>
      </w:r>
      <w:r>
        <w:rPr>
          <w:rFonts w:ascii="仿宋_GB2312" w:eastAsia="仿宋_GB2312" w:hAnsi="仿宋"/>
          <w:b/>
          <w:sz w:val="36"/>
          <w:szCs w:val="36"/>
        </w:rPr>
        <w:t>8581</w:t>
      </w:r>
      <w:r>
        <w:rPr>
          <w:rFonts w:ascii="仿宋_GB2312" w:eastAsia="仿宋_GB2312" w:hAnsi="仿宋" w:hint="eastAsia"/>
          <w:b/>
          <w:sz w:val="36"/>
          <w:szCs w:val="36"/>
        </w:rPr>
        <w:t>公里、投资</w:t>
      </w:r>
      <w:r>
        <w:rPr>
          <w:rFonts w:ascii="仿宋_GB2312" w:eastAsia="仿宋_GB2312" w:hAnsi="仿宋"/>
          <w:b/>
          <w:sz w:val="36"/>
          <w:szCs w:val="36"/>
        </w:rPr>
        <w:t>1698.3</w:t>
      </w:r>
      <w:r>
        <w:rPr>
          <w:rFonts w:ascii="仿宋_GB2312" w:eastAsia="仿宋_GB2312" w:hAnsi="仿宋" w:hint="eastAsia"/>
          <w:b/>
          <w:sz w:val="36"/>
          <w:szCs w:val="36"/>
        </w:rPr>
        <w:t>亿元，目前完成率分别仅为</w:t>
      </w:r>
      <w:r>
        <w:rPr>
          <w:rFonts w:ascii="仿宋_GB2312" w:eastAsia="仿宋_GB2312" w:hAnsi="仿宋"/>
          <w:b/>
          <w:sz w:val="36"/>
          <w:szCs w:val="36"/>
        </w:rPr>
        <w:t>38.6%</w:t>
      </w:r>
      <w:r>
        <w:rPr>
          <w:rFonts w:ascii="仿宋_GB2312" w:eastAsia="仿宋_GB2312" w:hAnsi="仿宋" w:hint="eastAsia"/>
          <w:b/>
          <w:sz w:val="36"/>
          <w:szCs w:val="36"/>
        </w:rPr>
        <w:t>、</w:t>
      </w:r>
      <w:r>
        <w:rPr>
          <w:rFonts w:ascii="仿宋_GB2312" w:eastAsia="仿宋_GB2312" w:hAnsi="仿宋"/>
          <w:b/>
          <w:sz w:val="36"/>
          <w:szCs w:val="36"/>
        </w:rPr>
        <w:t>35.3%</w:t>
      </w:r>
      <w:r>
        <w:rPr>
          <w:rFonts w:ascii="仿宋_GB2312" w:eastAsia="仿宋_GB2312" w:hAnsi="仿宋" w:hint="eastAsia"/>
          <w:b/>
          <w:sz w:val="36"/>
          <w:szCs w:val="36"/>
        </w:rPr>
        <w:t>、</w:t>
      </w:r>
      <w:r>
        <w:rPr>
          <w:rFonts w:ascii="仿宋_GB2312" w:eastAsia="仿宋_GB2312" w:hAnsi="仿宋"/>
          <w:b/>
          <w:sz w:val="36"/>
          <w:szCs w:val="36"/>
        </w:rPr>
        <w:t>48%</w:t>
      </w:r>
      <w:r>
        <w:rPr>
          <w:rFonts w:ascii="仿宋_GB2312" w:eastAsia="仿宋_GB2312" w:hAnsi="仿宋" w:hint="eastAsia"/>
          <w:b/>
          <w:sz w:val="36"/>
          <w:szCs w:val="36"/>
        </w:rPr>
        <w:t>（见附表一）。主要困难有：一是资金缺口大。受防范化解债务风险政策影响，部分项目停建、缓建。国家收费公路建设筹资融资政策调整，一些投资效益较低的高速公路，社会投资主体难以落实。国省干道公路地方政府自筹资金占项目总价</w:t>
      </w:r>
      <w:r>
        <w:rPr>
          <w:rFonts w:ascii="仿宋_GB2312" w:eastAsia="仿宋_GB2312" w:hAnsi="仿宋"/>
          <w:b/>
          <w:sz w:val="36"/>
          <w:szCs w:val="36"/>
        </w:rPr>
        <w:t>50%</w:t>
      </w:r>
      <w:r>
        <w:rPr>
          <w:rFonts w:ascii="仿宋_GB2312" w:eastAsia="仿宋_GB2312" w:hAnsi="仿宋" w:hint="eastAsia"/>
          <w:b/>
          <w:sz w:val="36"/>
          <w:szCs w:val="36"/>
        </w:rPr>
        <w:t>－</w:t>
      </w:r>
      <w:r>
        <w:rPr>
          <w:rFonts w:ascii="仿宋_GB2312" w:eastAsia="仿宋_GB2312" w:hAnsi="仿宋"/>
          <w:b/>
          <w:sz w:val="36"/>
          <w:szCs w:val="36"/>
        </w:rPr>
        <w:t>70%</w:t>
      </w:r>
      <w:r>
        <w:rPr>
          <w:rFonts w:ascii="仿宋_GB2312" w:eastAsia="仿宋_GB2312" w:hAnsi="仿宋" w:hint="eastAsia"/>
          <w:b/>
          <w:sz w:val="36"/>
          <w:szCs w:val="36"/>
        </w:rPr>
        <w:t>，国省补助只有</w:t>
      </w:r>
      <w:r>
        <w:rPr>
          <w:rFonts w:ascii="仿宋_GB2312" w:eastAsia="仿宋_GB2312" w:hAnsi="仿宋"/>
          <w:b/>
          <w:sz w:val="36"/>
          <w:szCs w:val="36"/>
        </w:rPr>
        <w:t>30%</w:t>
      </w:r>
      <w:r>
        <w:rPr>
          <w:rFonts w:ascii="仿宋_GB2312" w:eastAsia="仿宋_GB2312" w:hAnsi="仿宋" w:hint="eastAsia"/>
          <w:b/>
          <w:sz w:val="36"/>
          <w:szCs w:val="36"/>
        </w:rPr>
        <w:t>－</w:t>
      </w:r>
      <w:r>
        <w:rPr>
          <w:rFonts w:ascii="仿宋_GB2312" w:eastAsia="仿宋_GB2312" w:hAnsi="仿宋"/>
          <w:b/>
          <w:sz w:val="36"/>
          <w:szCs w:val="36"/>
        </w:rPr>
        <w:t>50%</w:t>
      </w:r>
      <w:r>
        <w:rPr>
          <w:rFonts w:ascii="仿宋_GB2312" w:eastAsia="仿宋_GB2312" w:hAnsi="仿宋" w:hint="eastAsia"/>
          <w:b/>
          <w:sz w:val="36"/>
          <w:szCs w:val="36"/>
        </w:rPr>
        <w:t>不等，多数地方自筹资金难以到位，如自治州</w:t>
      </w:r>
      <w:r>
        <w:rPr>
          <w:rFonts w:ascii="仿宋_GB2312" w:eastAsia="仿宋_GB2312" w:hAnsi="仿宋"/>
          <w:b/>
          <w:sz w:val="36"/>
          <w:szCs w:val="36"/>
        </w:rPr>
        <w:t>G209</w:t>
      </w:r>
      <w:r>
        <w:rPr>
          <w:rFonts w:ascii="仿宋_GB2312" w:eastAsia="仿宋_GB2312" w:hAnsi="仿宋" w:hint="eastAsia"/>
          <w:b/>
          <w:sz w:val="36"/>
          <w:szCs w:val="36"/>
        </w:rPr>
        <w:t>、</w:t>
      </w:r>
      <w:r>
        <w:rPr>
          <w:rFonts w:ascii="仿宋_GB2312" w:eastAsia="仿宋_GB2312" w:hAnsi="仿宋"/>
          <w:b/>
          <w:sz w:val="36"/>
          <w:szCs w:val="36"/>
        </w:rPr>
        <w:t>G319</w:t>
      </w:r>
      <w:r>
        <w:rPr>
          <w:rFonts w:ascii="仿宋_GB2312" w:eastAsia="仿宋_GB2312" w:hAnsi="仿宋" w:hint="eastAsia"/>
          <w:b/>
          <w:sz w:val="36"/>
          <w:szCs w:val="36"/>
        </w:rPr>
        <w:t>吉首绕城公路，项目总投资</w:t>
      </w:r>
      <w:r>
        <w:rPr>
          <w:rFonts w:ascii="仿宋_GB2312" w:eastAsia="仿宋_GB2312" w:hAnsi="仿宋"/>
          <w:b/>
          <w:sz w:val="36"/>
          <w:szCs w:val="36"/>
        </w:rPr>
        <w:t>9.48</w:t>
      </w:r>
      <w:r>
        <w:rPr>
          <w:rFonts w:ascii="仿宋_GB2312" w:eastAsia="仿宋_GB2312" w:hAnsi="仿宋" w:hint="eastAsia"/>
          <w:b/>
          <w:sz w:val="36"/>
          <w:szCs w:val="36"/>
        </w:rPr>
        <w:t>亿元，国省补助</w:t>
      </w:r>
      <w:r>
        <w:rPr>
          <w:rFonts w:ascii="仿宋_GB2312" w:eastAsia="仿宋_GB2312" w:hAnsi="仿宋"/>
          <w:b/>
          <w:sz w:val="36"/>
          <w:szCs w:val="36"/>
        </w:rPr>
        <w:t>2.9</w:t>
      </w:r>
      <w:r>
        <w:rPr>
          <w:rFonts w:ascii="仿宋_GB2312" w:eastAsia="仿宋_GB2312" w:hAnsi="仿宋" w:hint="eastAsia"/>
          <w:b/>
          <w:sz w:val="36"/>
          <w:szCs w:val="36"/>
        </w:rPr>
        <w:t>亿元，地方自筹</w:t>
      </w:r>
      <w:r>
        <w:rPr>
          <w:rFonts w:ascii="仿宋_GB2312" w:eastAsia="仿宋_GB2312" w:hAnsi="仿宋"/>
          <w:b/>
          <w:sz w:val="36"/>
          <w:szCs w:val="36"/>
        </w:rPr>
        <w:t>6.58</w:t>
      </w:r>
      <w:r>
        <w:rPr>
          <w:rFonts w:ascii="仿宋_GB2312" w:eastAsia="仿宋_GB2312" w:hAnsi="仿宋" w:hint="eastAsia"/>
          <w:b/>
          <w:sz w:val="36"/>
          <w:szCs w:val="36"/>
        </w:rPr>
        <w:t>亿元。二是土地供给紧张和征拆难度大成本高。国家持续加强建设用地特别是基本农田管控，耕地占补平衡难，用地审批难度加大。张家界市</w:t>
      </w:r>
      <w:r>
        <w:rPr>
          <w:rFonts w:ascii="仿宋_GB2312" w:eastAsia="仿宋_GB2312" w:hAnsi="仿宋"/>
          <w:b/>
          <w:sz w:val="36"/>
          <w:szCs w:val="36"/>
        </w:rPr>
        <w:t>G241</w:t>
      </w:r>
      <w:r>
        <w:rPr>
          <w:rFonts w:ascii="仿宋_GB2312" w:eastAsia="仿宋_GB2312" w:hAnsi="仿宋" w:hint="eastAsia"/>
          <w:b/>
          <w:sz w:val="36"/>
          <w:szCs w:val="36"/>
        </w:rPr>
        <w:t>通津铺至石门泉坡、</w:t>
      </w:r>
      <w:r>
        <w:rPr>
          <w:rFonts w:ascii="仿宋_GB2312" w:eastAsia="仿宋_GB2312" w:hAnsi="仿宋"/>
          <w:b/>
          <w:sz w:val="36"/>
          <w:szCs w:val="36"/>
        </w:rPr>
        <w:t>G353</w:t>
      </w:r>
      <w:r>
        <w:rPr>
          <w:rFonts w:ascii="仿宋_GB2312" w:eastAsia="仿宋_GB2312" w:hAnsi="仿宋" w:hint="eastAsia"/>
          <w:b/>
          <w:sz w:val="36"/>
          <w:szCs w:val="36"/>
        </w:rPr>
        <w:t>慈利至永定区、怀化市</w:t>
      </w:r>
      <w:r>
        <w:rPr>
          <w:rFonts w:ascii="仿宋_GB2312" w:eastAsia="仿宋_GB2312" w:hAnsi="仿宋"/>
          <w:b/>
          <w:sz w:val="36"/>
          <w:szCs w:val="36"/>
        </w:rPr>
        <w:t>S344</w:t>
      </w:r>
      <w:r>
        <w:rPr>
          <w:rFonts w:ascii="仿宋_GB2312" w:eastAsia="仿宋_GB2312" w:hAnsi="仿宋" w:hint="eastAsia"/>
          <w:b/>
          <w:sz w:val="36"/>
          <w:szCs w:val="36"/>
        </w:rPr>
        <w:t>靖州响水坝至星子界等多条公路，均因涉及基本农田问题无法按规划推进。随着土地政策、征拆标准调整，征地拆迁成本约占工程总造价的</w:t>
      </w:r>
      <w:r>
        <w:rPr>
          <w:rFonts w:ascii="仿宋_GB2312" w:eastAsia="仿宋_GB2312" w:hAnsi="仿宋"/>
          <w:b/>
          <w:sz w:val="36"/>
          <w:szCs w:val="36"/>
        </w:rPr>
        <w:t>30%</w:t>
      </w:r>
      <w:r>
        <w:rPr>
          <w:rFonts w:ascii="仿宋_GB2312" w:eastAsia="仿宋_GB2312" w:hAnsi="仿宋" w:hint="eastAsia"/>
          <w:b/>
          <w:sz w:val="36"/>
          <w:szCs w:val="36"/>
        </w:rPr>
        <w:t>，个别城市郊区高达</w:t>
      </w:r>
      <w:r>
        <w:rPr>
          <w:rFonts w:ascii="仿宋_GB2312" w:eastAsia="仿宋_GB2312" w:hAnsi="仿宋"/>
          <w:b/>
          <w:sz w:val="36"/>
          <w:szCs w:val="36"/>
        </w:rPr>
        <w:t>50%</w:t>
      </w:r>
      <w:r>
        <w:rPr>
          <w:rFonts w:ascii="仿宋_GB2312" w:eastAsia="仿宋_GB2312" w:hAnsi="仿宋" w:hint="eastAsia"/>
          <w:b/>
          <w:sz w:val="36"/>
          <w:szCs w:val="36"/>
        </w:rPr>
        <w:t>。三是生态环境刚性约束导致设计难度和工程造价不断增加。张家界市已取得工可或设计批复的项目因涉大鲵保护区、风景名胜区、自然保护区等，后续审批进展缓慢或停滞。</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（二）路网现状与区位优势不相匹配。</w:t>
      </w:r>
      <w:r>
        <w:rPr>
          <w:rFonts w:ascii="仿宋_GB2312" w:eastAsia="仿宋_GB2312" w:hAnsi="仿宋" w:hint="eastAsia"/>
          <w:b/>
          <w:sz w:val="36"/>
          <w:szCs w:val="36"/>
        </w:rPr>
        <w:t>湖南承东启西、连接南北，“一带一部”的战略定位蕴含着巨大的交通区位优势，在国家推动中部地区大通道大枢纽建设中优势地位应该更加突出。但目前这种优势不明显。一是骨架网络不畅通。国家规划的呼南高铁、渝长厦高铁、呼北高速等主要通道在湖南还有多处未打通，规划的</w:t>
      </w:r>
      <w:r>
        <w:rPr>
          <w:rFonts w:ascii="仿宋_GB2312" w:eastAsia="仿宋_GB2312" w:hAnsi="仿宋"/>
          <w:b/>
          <w:sz w:val="36"/>
          <w:szCs w:val="36"/>
        </w:rPr>
        <w:t>32</w:t>
      </w:r>
      <w:r>
        <w:rPr>
          <w:rFonts w:ascii="仿宋_GB2312" w:eastAsia="仿宋_GB2312" w:hAnsi="仿宋" w:hint="eastAsia"/>
          <w:b/>
          <w:sz w:val="36"/>
          <w:szCs w:val="36"/>
        </w:rPr>
        <w:t>条高速公路出省通道有</w:t>
      </w:r>
      <w:r>
        <w:rPr>
          <w:rFonts w:ascii="仿宋_GB2312" w:eastAsia="仿宋_GB2312" w:hAnsi="仿宋"/>
          <w:b/>
          <w:sz w:val="36"/>
          <w:szCs w:val="36"/>
        </w:rPr>
        <w:t>7</w:t>
      </w:r>
      <w:r>
        <w:rPr>
          <w:rFonts w:ascii="仿宋_GB2312" w:eastAsia="仿宋_GB2312" w:hAnsi="仿宋" w:hint="eastAsia"/>
          <w:b/>
          <w:sz w:val="36"/>
          <w:szCs w:val="36"/>
        </w:rPr>
        <w:t>条未通，湖南与全国重要城市群、经济优势区域交通互联还存在“肠梗阻”。二是网络总体规模不足。突出体现在路网密度不高且区域发展不平衡。至</w:t>
      </w:r>
      <w:r>
        <w:rPr>
          <w:rFonts w:ascii="仿宋_GB2312" w:eastAsia="仿宋_GB2312" w:hAnsi="仿宋"/>
          <w:b/>
          <w:sz w:val="36"/>
          <w:szCs w:val="36"/>
        </w:rPr>
        <w:t>2019</w:t>
      </w:r>
      <w:r>
        <w:rPr>
          <w:rFonts w:ascii="仿宋_GB2312" w:eastAsia="仿宋_GB2312" w:hAnsi="仿宋" w:hint="eastAsia"/>
          <w:b/>
          <w:sz w:val="36"/>
          <w:szCs w:val="36"/>
        </w:rPr>
        <w:t>年底，全省主要交通网络密度为：普速铁路</w:t>
      </w:r>
      <w:r>
        <w:rPr>
          <w:rFonts w:ascii="仿宋_GB2312" w:eastAsia="仿宋_GB2312" w:hAnsi="仿宋"/>
          <w:b/>
          <w:sz w:val="36"/>
          <w:szCs w:val="36"/>
        </w:rPr>
        <w:t>155.01</w:t>
      </w:r>
      <w:r>
        <w:rPr>
          <w:rFonts w:ascii="仿宋_GB2312" w:eastAsia="仿宋_GB2312" w:hAnsi="仿宋" w:hint="eastAsia"/>
          <w:b/>
          <w:sz w:val="36"/>
          <w:szCs w:val="36"/>
        </w:rPr>
        <w:t>公里</w:t>
      </w:r>
      <w:r>
        <w:rPr>
          <w:rFonts w:ascii="仿宋_GB2312" w:eastAsia="仿宋_GB2312" w:hAnsi="仿宋"/>
          <w:b/>
          <w:sz w:val="36"/>
          <w:szCs w:val="36"/>
        </w:rPr>
        <w:t>/</w:t>
      </w:r>
      <w:r>
        <w:rPr>
          <w:rFonts w:ascii="仿宋_GB2312" w:eastAsia="仿宋_GB2312" w:hAnsi="仿宋" w:hint="eastAsia"/>
          <w:b/>
          <w:sz w:val="36"/>
          <w:szCs w:val="36"/>
        </w:rPr>
        <w:t>万平方公里、高速铁路</w:t>
      </w:r>
      <w:r>
        <w:rPr>
          <w:rFonts w:ascii="仿宋_GB2312" w:eastAsia="仿宋_GB2312" w:hAnsi="仿宋"/>
          <w:b/>
          <w:sz w:val="36"/>
          <w:szCs w:val="36"/>
        </w:rPr>
        <w:t>93.77</w:t>
      </w:r>
      <w:r>
        <w:rPr>
          <w:rFonts w:ascii="仿宋_GB2312" w:eastAsia="仿宋_GB2312" w:hAnsi="仿宋" w:hint="eastAsia"/>
          <w:b/>
          <w:sz w:val="36"/>
          <w:szCs w:val="36"/>
        </w:rPr>
        <w:t>公里</w:t>
      </w:r>
      <w:r>
        <w:rPr>
          <w:rFonts w:ascii="仿宋_GB2312" w:eastAsia="仿宋_GB2312" w:hAnsi="仿宋"/>
          <w:b/>
          <w:sz w:val="36"/>
          <w:szCs w:val="36"/>
        </w:rPr>
        <w:t>/</w:t>
      </w:r>
      <w:r>
        <w:rPr>
          <w:rFonts w:ascii="仿宋_GB2312" w:eastAsia="仿宋_GB2312" w:hAnsi="仿宋" w:hint="eastAsia"/>
          <w:b/>
          <w:sz w:val="36"/>
          <w:szCs w:val="36"/>
        </w:rPr>
        <w:t>万平方公里、高速公路</w:t>
      </w:r>
      <w:r>
        <w:rPr>
          <w:rFonts w:ascii="仿宋_GB2312" w:eastAsia="仿宋_GB2312" w:hAnsi="仿宋"/>
          <w:b/>
          <w:sz w:val="36"/>
          <w:szCs w:val="36"/>
        </w:rPr>
        <w:t>321.15</w:t>
      </w:r>
      <w:r>
        <w:rPr>
          <w:rFonts w:ascii="仿宋_GB2312" w:eastAsia="仿宋_GB2312" w:hAnsi="仿宋" w:hint="eastAsia"/>
          <w:b/>
          <w:sz w:val="36"/>
          <w:szCs w:val="36"/>
        </w:rPr>
        <w:t>公里</w:t>
      </w:r>
      <w:r>
        <w:rPr>
          <w:rFonts w:ascii="仿宋_GB2312" w:eastAsia="仿宋_GB2312" w:hAnsi="仿宋"/>
          <w:b/>
          <w:sz w:val="36"/>
          <w:szCs w:val="36"/>
        </w:rPr>
        <w:t>/</w:t>
      </w:r>
      <w:r>
        <w:rPr>
          <w:rFonts w:ascii="仿宋_GB2312" w:eastAsia="仿宋_GB2312" w:hAnsi="仿宋" w:hint="eastAsia"/>
          <w:b/>
          <w:sz w:val="36"/>
          <w:szCs w:val="36"/>
        </w:rPr>
        <w:t>万平方公里，在中部排名靠后（见附表二）。三是长株潭城市群区域性综合交通枢纽作用不明显。长株潭一体化是我省重大战略部署，交通融合发展是先手棋，但主要融城交通设施发展规划统筹不够、组织实施不同步，通达性不强，三市在轨道交通融合发展、城市群快速公路网络建设、公路与城市道路衔接等方面与建设城市群一体化交通网要求不相适应。四是各类交通衔接转换效率不高。不同等级道路、不同类型交通设施之间的大动脉与微循环衔接转换还不顺畅，综合枢纽建设滞后，换乘难、转运难问题依然比较突出，“打通最后一公里”势在必行。长沙市内机场、高铁站、火车站、长途客运站以及市内公共交通换乘还不够便捷顺畅。个别市到所辖县、相邻县城之间特别是不同市州相邻县之间不能实现高速公路直达，某些县城上</w:t>
      </w:r>
      <w:r>
        <w:rPr>
          <w:rFonts w:ascii="仿宋_GB2312" w:eastAsia="仿宋_GB2312" w:hAnsi="仿宋"/>
          <w:b/>
          <w:sz w:val="36"/>
          <w:szCs w:val="36"/>
        </w:rPr>
        <w:t>G</w:t>
      </w:r>
      <w:r>
        <w:rPr>
          <w:rFonts w:ascii="仿宋_GB2312" w:eastAsia="仿宋_GB2312" w:hAnsi="仿宋" w:hint="eastAsia"/>
          <w:b/>
          <w:sz w:val="36"/>
          <w:szCs w:val="36"/>
        </w:rPr>
        <w:t>字头高速公路绕道较远。如怀化市到沅陵县走高速要绕道吉首，辰溪与泸溪两个县城相距仅</w:t>
      </w:r>
      <w:r>
        <w:rPr>
          <w:rFonts w:ascii="仿宋_GB2312" w:eastAsia="仿宋_GB2312" w:hAnsi="仿宋"/>
          <w:b/>
          <w:sz w:val="36"/>
          <w:szCs w:val="36"/>
        </w:rPr>
        <w:t>30</w:t>
      </w:r>
      <w:r>
        <w:rPr>
          <w:rFonts w:ascii="仿宋_GB2312" w:eastAsia="仿宋_GB2312" w:hAnsi="仿宋" w:hint="eastAsia"/>
          <w:b/>
          <w:sz w:val="36"/>
          <w:szCs w:val="36"/>
        </w:rPr>
        <w:t>余公里暂无高速直达，湘乡市区进入南北走向的国家交通大动脉都需从东西走向沪昆高速绕道。农村公路通达深度、道路质量、联网水平有待进一步提高，乡村公路普遍呈“树状”，有的地方存在“断头路”、“瓶颈路”、“单车道”，有些行政村之间“看得见、喊得应，就是车开不过去”。</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（三）短板制约整体功能发挥。</w:t>
      </w:r>
      <w:r>
        <w:rPr>
          <w:rFonts w:ascii="仿宋_GB2312" w:eastAsia="仿宋_GB2312" w:hAnsi="仿宋" w:hint="eastAsia"/>
          <w:b/>
          <w:sz w:val="36"/>
          <w:szCs w:val="36"/>
        </w:rPr>
        <w:t>一是部分设施难以适应实际需要。长沙机场航站楼面积和机位个数不到武汉、郑州机场一半，旅客吞吐量和飞机起降架次基本相当，硬件保障能力已触“天花板”。怀化高铁南站候车室按</w:t>
      </w:r>
      <w:r>
        <w:rPr>
          <w:rFonts w:ascii="仿宋_GB2312" w:eastAsia="仿宋_GB2312" w:hAnsi="仿宋"/>
          <w:b/>
          <w:sz w:val="36"/>
          <w:szCs w:val="36"/>
        </w:rPr>
        <w:t>6000</w:t>
      </w:r>
      <w:r>
        <w:rPr>
          <w:rFonts w:ascii="仿宋_GB2312" w:eastAsia="仿宋_GB2312" w:hAnsi="仿宋" w:hint="eastAsia"/>
          <w:b/>
          <w:sz w:val="36"/>
          <w:szCs w:val="36"/>
        </w:rPr>
        <w:t>人</w:t>
      </w:r>
      <w:r>
        <w:rPr>
          <w:rFonts w:ascii="仿宋_GB2312" w:eastAsia="仿宋_GB2312" w:hAnsi="仿宋"/>
          <w:b/>
          <w:sz w:val="36"/>
          <w:szCs w:val="36"/>
        </w:rPr>
        <w:t>/</w:t>
      </w:r>
      <w:r>
        <w:rPr>
          <w:rFonts w:ascii="仿宋_GB2312" w:eastAsia="仿宋_GB2312" w:hAnsi="仿宋" w:hint="eastAsia"/>
          <w:b/>
          <w:sz w:val="36"/>
          <w:szCs w:val="36"/>
        </w:rPr>
        <w:t>天标准设计，</w:t>
      </w:r>
      <w:r>
        <w:rPr>
          <w:rFonts w:ascii="仿宋_GB2312" w:eastAsia="仿宋_GB2312" w:hAnsi="仿宋"/>
          <w:b/>
          <w:sz w:val="36"/>
          <w:szCs w:val="36"/>
        </w:rPr>
        <w:t>2014</w:t>
      </w:r>
      <w:r>
        <w:rPr>
          <w:rFonts w:ascii="仿宋_GB2312" w:eastAsia="仿宋_GB2312" w:hAnsi="仿宋" w:hint="eastAsia"/>
          <w:b/>
          <w:sz w:val="36"/>
          <w:szCs w:val="36"/>
        </w:rPr>
        <w:t>年通车当年就达</w:t>
      </w:r>
      <w:r>
        <w:rPr>
          <w:rFonts w:ascii="仿宋_GB2312" w:eastAsia="仿宋_GB2312" w:hAnsi="仿宋"/>
          <w:b/>
          <w:sz w:val="36"/>
          <w:szCs w:val="36"/>
        </w:rPr>
        <w:t>1</w:t>
      </w:r>
      <w:r>
        <w:rPr>
          <w:rFonts w:ascii="仿宋_GB2312" w:eastAsia="仿宋_GB2312" w:hAnsi="仿宋" w:hint="eastAsia"/>
          <w:b/>
          <w:sz w:val="36"/>
          <w:szCs w:val="36"/>
        </w:rPr>
        <w:t>万人</w:t>
      </w:r>
      <w:r>
        <w:rPr>
          <w:rFonts w:ascii="仿宋_GB2312" w:eastAsia="仿宋_GB2312" w:hAnsi="仿宋"/>
          <w:b/>
          <w:sz w:val="36"/>
          <w:szCs w:val="36"/>
        </w:rPr>
        <w:t>/</w:t>
      </w:r>
      <w:r>
        <w:rPr>
          <w:rFonts w:ascii="仿宋_GB2312" w:eastAsia="仿宋_GB2312" w:hAnsi="仿宋" w:hint="eastAsia"/>
          <w:b/>
          <w:sz w:val="36"/>
          <w:szCs w:val="36"/>
        </w:rPr>
        <w:t>天，目前高峰期近</w:t>
      </w:r>
      <w:r>
        <w:rPr>
          <w:rFonts w:ascii="仿宋_GB2312" w:eastAsia="仿宋_GB2312" w:hAnsi="仿宋"/>
          <w:b/>
          <w:sz w:val="36"/>
          <w:szCs w:val="36"/>
        </w:rPr>
        <w:t>3</w:t>
      </w:r>
      <w:r>
        <w:rPr>
          <w:rFonts w:ascii="仿宋_GB2312" w:eastAsia="仿宋_GB2312" w:hAnsi="仿宋" w:hint="eastAsia"/>
          <w:b/>
          <w:sz w:val="36"/>
          <w:szCs w:val="36"/>
        </w:rPr>
        <w:t>万人</w:t>
      </w:r>
      <w:r>
        <w:rPr>
          <w:rFonts w:ascii="仿宋_GB2312" w:eastAsia="仿宋_GB2312" w:hAnsi="仿宋"/>
          <w:b/>
          <w:sz w:val="36"/>
          <w:szCs w:val="36"/>
        </w:rPr>
        <w:t>/</w:t>
      </w:r>
      <w:r>
        <w:rPr>
          <w:rFonts w:ascii="仿宋_GB2312" w:eastAsia="仿宋_GB2312" w:hAnsi="仿宋" w:hint="eastAsia"/>
          <w:b/>
          <w:sz w:val="36"/>
          <w:szCs w:val="36"/>
        </w:rPr>
        <w:t>天，站场到发线建成时是</w:t>
      </w:r>
      <w:r>
        <w:rPr>
          <w:rFonts w:ascii="仿宋_GB2312" w:eastAsia="仿宋_GB2312" w:hAnsi="仿宋"/>
          <w:b/>
          <w:sz w:val="36"/>
          <w:szCs w:val="36"/>
        </w:rPr>
        <w:t>3</w:t>
      </w:r>
      <w:r>
        <w:rPr>
          <w:rFonts w:ascii="仿宋_GB2312" w:eastAsia="仿宋_GB2312" w:hAnsi="仿宋" w:hint="eastAsia"/>
          <w:b/>
          <w:sz w:val="36"/>
          <w:szCs w:val="36"/>
        </w:rPr>
        <w:t>台</w:t>
      </w:r>
      <w:r>
        <w:rPr>
          <w:rFonts w:ascii="仿宋_GB2312" w:eastAsia="仿宋_GB2312" w:hAnsi="仿宋"/>
          <w:b/>
          <w:sz w:val="36"/>
          <w:szCs w:val="36"/>
        </w:rPr>
        <w:t>6</w:t>
      </w:r>
      <w:r>
        <w:rPr>
          <w:rFonts w:ascii="仿宋_GB2312" w:eastAsia="仿宋_GB2312" w:hAnsi="仿宋" w:hint="eastAsia"/>
          <w:b/>
          <w:sz w:val="36"/>
          <w:szCs w:val="36"/>
        </w:rPr>
        <w:t>线，引进怀邵衡、张吉怀后扩展到</w:t>
      </w:r>
      <w:r>
        <w:rPr>
          <w:rFonts w:ascii="仿宋_GB2312" w:eastAsia="仿宋_GB2312" w:hAnsi="仿宋"/>
          <w:b/>
          <w:sz w:val="36"/>
          <w:szCs w:val="36"/>
        </w:rPr>
        <w:t>9</w:t>
      </w:r>
      <w:r>
        <w:rPr>
          <w:rFonts w:ascii="仿宋_GB2312" w:eastAsia="仿宋_GB2312" w:hAnsi="仿宋" w:hint="eastAsia"/>
          <w:b/>
          <w:sz w:val="36"/>
          <w:szCs w:val="36"/>
        </w:rPr>
        <w:t>台</w:t>
      </w:r>
      <w:r>
        <w:rPr>
          <w:rFonts w:ascii="仿宋_GB2312" w:eastAsia="仿宋_GB2312" w:hAnsi="仿宋"/>
          <w:b/>
          <w:sz w:val="36"/>
          <w:szCs w:val="36"/>
        </w:rPr>
        <w:t>18</w:t>
      </w:r>
      <w:r>
        <w:rPr>
          <w:rFonts w:ascii="仿宋_GB2312" w:eastAsia="仿宋_GB2312" w:hAnsi="仿宋" w:hint="eastAsia"/>
          <w:b/>
          <w:sz w:val="36"/>
          <w:szCs w:val="36"/>
        </w:rPr>
        <w:t>线。一些主要高速公路通道运能持续趋紧，如京港澳岳阳大荆段和郴州小塘段、二广高速永蓝段、沪昆高速邵阳</w:t>
      </w:r>
      <w:r>
        <w:rPr>
          <w:rFonts w:ascii="仿宋_GB2312" w:hAnsi="宋体" w:cs="宋体" w:hint="eastAsia"/>
          <w:b/>
          <w:sz w:val="36"/>
          <w:szCs w:val="36"/>
        </w:rPr>
        <w:t>梽</w:t>
      </w:r>
      <w:r>
        <w:rPr>
          <w:rFonts w:ascii="仿宋_GB2312" w:eastAsia="仿宋_GB2312" w:hAnsi="仿宋_GB2312" w:cs="仿宋_GB2312" w:hint="eastAsia"/>
          <w:b/>
          <w:sz w:val="36"/>
          <w:szCs w:val="36"/>
        </w:rPr>
        <w:t>木山枢纽、长韶娄高速道林段、长益高速公路等，频发拥堵。</w:t>
      </w:r>
      <w:r>
        <w:rPr>
          <w:rFonts w:ascii="仿宋_GB2312" w:eastAsia="仿宋_GB2312" w:hAnsi="仿宋" w:hint="eastAsia"/>
          <w:b/>
          <w:sz w:val="36"/>
          <w:szCs w:val="36"/>
        </w:rPr>
        <w:t>二是部分设施基础薄弱发展缓慢。水运基础设施严重滞后，</w:t>
      </w:r>
      <w:r>
        <w:rPr>
          <w:rFonts w:ascii="仿宋_GB2312" w:eastAsia="仿宋_GB2312" w:hAnsi="仿宋"/>
          <w:b/>
          <w:sz w:val="36"/>
          <w:szCs w:val="36"/>
        </w:rPr>
        <w:t>500</w:t>
      </w:r>
      <w:r>
        <w:rPr>
          <w:rFonts w:ascii="仿宋_GB2312" w:eastAsia="仿宋_GB2312" w:hAnsi="仿宋" w:hint="eastAsia"/>
          <w:b/>
          <w:sz w:val="36"/>
          <w:szCs w:val="36"/>
        </w:rPr>
        <w:t>吨级及以上航道占比仅</w:t>
      </w:r>
      <w:r>
        <w:rPr>
          <w:rFonts w:ascii="仿宋_GB2312" w:eastAsia="仿宋_GB2312" w:hAnsi="仿宋"/>
          <w:b/>
          <w:sz w:val="36"/>
          <w:szCs w:val="36"/>
        </w:rPr>
        <w:t>11.6%</w:t>
      </w:r>
      <w:r>
        <w:rPr>
          <w:rFonts w:ascii="仿宋_GB2312" w:eastAsia="仿宋_GB2312" w:hAnsi="仿宋" w:hint="eastAsia"/>
          <w:b/>
          <w:sz w:val="36"/>
          <w:szCs w:val="36"/>
        </w:rPr>
        <w:t>，全省通航河流上共建拦河建筑物</w:t>
      </w:r>
      <w:r>
        <w:rPr>
          <w:rFonts w:ascii="仿宋_GB2312" w:eastAsia="仿宋_GB2312" w:hAnsi="仿宋"/>
          <w:b/>
          <w:sz w:val="36"/>
          <w:szCs w:val="36"/>
        </w:rPr>
        <w:t>515</w:t>
      </w:r>
      <w:r>
        <w:rPr>
          <w:rFonts w:ascii="仿宋_GB2312" w:eastAsia="仿宋_GB2312" w:hAnsi="仿宋" w:hint="eastAsia"/>
          <w:b/>
          <w:sz w:val="36"/>
          <w:szCs w:val="36"/>
        </w:rPr>
        <w:t>座，通航设施完好率仅</w:t>
      </w:r>
      <w:r>
        <w:rPr>
          <w:rFonts w:ascii="仿宋_GB2312" w:eastAsia="仿宋_GB2312" w:hAnsi="仿宋"/>
          <w:b/>
          <w:sz w:val="36"/>
          <w:szCs w:val="36"/>
        </w:rPr>
        <w:t>14.8%</w:t>
      </w:r>
      <w:r>
        <w:rPr>
          <w:rFonts w:ascii="仿宋_GB2312" w:eastAsia="仿宋_GB2312" w:hAnsi="仿宋" w:hint="eastAsia"/>
          <w:b/>
          <w:sz w:val="36"/>
          <w:szCs w:val="36"/>
        </w:rPr>
        <w:t>；全省规模化港区和专业化码头少，进港公路、铁路等集疏运系统不畅，制约水运交通发展。一些地区的航道因采砂管理不力，已是“千疮百孔”，通航能力弱、安全隐患多。全省</w:t>
      </w:r>
      <w:r>
        <w:rPr>
          <w:rFonts w:ascii="仿宋_GB2312" w:eastAsia="仿宋_GB2312" w:hAnsi="仿宋"/>
          <w:b/>
          <w:sz w:val="36"/>
          <w:szCs w:val="36"/>
        </w:rPr>
        <w:t>53</w:t>
      </w:r>
      <w:r>
        <w:rPr>
          <w:rFonts w:ascii="仿宋_GB2312" w:eastAsia="仿宋_GB2312" w:hAnsi="仿宋" w:hint="eastAsia"/>
          <w:b/>
          <w:sz w:val="36"/>
          <w:szCs w:val="36"/>
        </w:rPr>
        <w:t>个县市区未通管道天然气。通用航空规划滞后，建设刚刚起步。“村村通”“组组通”工程还只满足于“通”，</w:t>
      </w:r>
      <w:r>
        <w:rPr>
          <w:rFonts w:ascii="仿宋_GB2312" w:eastAsia="仿宋_GB2312" w:hAnsi="仿宋"/>
          <w:b/>
          <w:sz w:val="36"/>
          <w:szCs w:val="36"/>
        </w:rPr>
        <w:t>6</w:t>
      </w:r>
      <w:r>
        <w:rPr>
          <w:rFonts w:ascii="仿宋_GB2312" w:eastAsia="仿宋_GB2312" w:hAnsi="仿宋" w:hint="eastAsia"/>
          <w:b/>
          <w:sz w:val="36"/>
          <w:szCs w:val="36"/>
        </w:rPr>
        <w:t>米以上双车道路仅占</w:t>
      </w:r>
      <w:r>
        <w:rPr>
          <w:rFonts w:ascii="仿宋_GB2312" w:eastAsia="仿宋_GB2312" w:hAnsi="仿宋"/>
          <w:b/>
          <w:sz w:val="36"/>
          <w:szCs w:val="36"/>
        </w:rPr>
        <w:t>8.2%</w:t>
      </w:r>
      <w:r>
        <w:rPr>
          <w:rFonts w:ascii="仿宋_GB2312" w:eastAsia="仿宋_GB2312" w:hAnsi="仿宋" w:hint="eastAsia"/>
          <w:b/>
          <w:sz w:val="36"/>
          <w:szCs w:val="36"/>
        </w:rPr>
        <w:t>，路窄、弯多、坡陡、会车难和临崖临水路段安全防护设施不足的问题比较普遍。三是运输结构不合理。公路货运量占比达</w:t>
      </w:r>
      <w:r>
        <w:rPr>
          <w:rFonts w:ascii="仿宋_GB2312" w:eastAsia="仿宋_GB2312" w:hAnsi="仿宋"/>
          <w:b/>
          <w:sz w:val="36"/>
          <w:szCs w:val="36"/>
        </w:rPr>
        <w:t>88.44%</w:t>
      </w:r>
      <w:r>
        <w:rPr>
          <w:rFonts w:ascii="仿宋_GB2312" w:eastAsia="仿宋_GB2312" w:hAnsi="仿宋" w:hint="eastAsia"/>
          <w:b/>
          <w:sz w:val="36"/>
          <w:szCs w:val="36"/>
        </w:rPr>
        <w:t>，公路运输“门到门”“户到户”优势突出，航空运速快、铁路运量大、水路运价低等方面的比较优势没有充分发挥。</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（四）运营管理亟待加强。</w:t>
      </w:r>
      <w:r>
        <w:rPr>
          <w:rFonts w:ascii="仿宋_GB2312" w:eastAsia="仿宋_GB2312" w:hAnsi="仿宋" w:hint="eastAsia"/>
          <w:b/>
          <w:sz w:val="36"/>
          <w:szCs w:val="36"/>
        </w:rPr>
        <w:t>一是支线机场全面亏损，政府财政补贴包袱重。支线机场普遍处于亏损状态，</w:t>
      </w:r>
      <w:r>
        <w:rPr>
          <w:rFonts w:ascii="仿宋_GB2312" w:eastAsia="仿宋_GB2312" w:hAnsi="仿宋"/>
          <w:b/>
          <w:sz w:val="36"/>
          <w:szCs w:val="36"/>
        </w:rPr>
        <w:t>2019</w:t>
      </w:r>
      <w:r>
        <w:rPr>
          <w:rFonts w:ascii="仿宋_GB2312" w:eastAsia="仿宋_GB2312" w:hAnsi="仿宋" w:hint="eastAsia"/>
          <w:b/>
          <w:sz w:val="36"/>
          <w:szCs w:val="36"/>
        </w:rPr>
        <w:t>年张家界、常德、永州、怀化</w:t>
      </w:r>
      <w:r>
        <w:rPr>
          <w:rFonts w:ascii="仿宋_GB2312" w:eastAsia="仿宋_GB2312" w:hAnsi="仿宋"/>
          <w:b/>
          <w:sz w:val="36"/>
          <w:szCs w:val="36"/>
        </w:rPr>
        <w:t>4</w:t>
      </w:r>
      <w:r>
        <w:rPr>
          <w:rFonts w:ascii="仿宋_GB2312" w:eastAsia="仿宋_GB2312" w:hAnsi="仿宋" w:hint="eastAsia"/>
          <w:b/>
          <w:sz w:val="36"/>
          <w:szCs w:val="36"/>
        </w:rPr>
        <w:t>个支线机场总额亏损</w:t>
      </w:r>
      <w:r>
        <w:rPr>
          <w:rFonts w:ascii="仿宋_GB2312" w:eastAsia="仿宋_GB2312" w:hAnsi="仿宋"/>
          <w:b/>
          <w:sz w:val="36"/>
          <w:szCs w:val="36"/>
        </w:rPr>
        <w:t>10044</w:t>
      </w:r>
      <w:r>
        <w:rPr>
          <w:rFonts w:ascii="仿宋_GB2312" w:eastAsia="仿宋_GB2312" w:hAnsi="仿宋" w:hint="eastAsia"/>
          <w:b/>
          <w:sz w:val="36"/>
          <w:szCs w:val="36"/>
        </w:rPr>
        <w:t>万元，平均每个机场亏损</w:t>
      </w:r>
      <w:r>
        <w:rPr>
          <w:rFonts w:ascii="仿宋_GB2312" w:eastAsia="仿宋_GB2312" w:hAnsi="仿宋"/>
          <w:b/>
          <w:sz w:val="36"/>
          <w:szCs w:val="36"/>
        </w:rPr>
        <w:t>2511</w:t>
      </w:r>
      <w:r>
        <w:rPr>
          <w:rFonts w:ascii="仿宋_GB2312" w:eastAsia="仿宋_GB2312" w:hAnsi="仿宋" w:hint="eastAsia"/>
          <w:b/>
          <w:sz w:val="36"/>
          <w:szCs w:val="36"/>
        </w:rPr>
        <w:t>万元。张家界市“十三五”期间对荷花机场建设补助</w:t>
      </w:r>
      <w:r>
        <w:rPr>
          <w:rFonts w:ascii="仿宋_GB2312" w:eastAsia="仿宋_GB2312" w:hAnsi="仿宋"/>
          <w:b/>
          <w:sz w:val="36"/>
          <w:szCs w:val="36"/>
        </w:rPr>
        <w:t>4500</w:t>
      </w:r>
      <w:r>
        <w:rPr>
          <w:rFonts w:ascii="仿宋_GB2312" w:eastAsia="仿宋_GB2312" w:hAnsi="仿宋" w:hint="eastAsia"/>
          <w:b/>
          <w:sz w:val="36"/>
          <w:szCs w:val="36"/>
        </w:rPr>
        <w:t>万元，每年航线补助</w:t>
      </w:r>
      <w:r>
        <w:rPr>
          <w:rFonts w:ascii="仿宋_GB2312" w:eastAsia="仿宋_GB2312" w:hAnsi="仿宋"/>
          <w:b/>
          <w:sz w:val="36"/>
          <w:szCs w:val="36"/>
        </w:rPr>
        <w:t>4000</w:t>
      </w:r>
      <w:r>
        <w:rPr>
          <w:rFonts w:ascii="仿宋_GB2312" w:eastAsia="仿宋_GB2312" w:hAnsi="仿宋" w:hint="eastAsia"/>
          <w:b/>
          <w:sz w:val="36"/>
          <w:szCs w:val="36"/>
        </w:rPr>
        <w:t>万元左右。二是部分高速公路运营管理不规范。全省高速公路负债一直居高不下，部分高速公路长年亏损。去年</w:t>
      </w:r>
      <w:r>
        <w:rPr>
          <w:rFonts w:ascii="仿宋_GB2312" w:eastAsia="仿宋_GB2312" w:hAnsi="仿宋"/>
          <w:b/>
          <w:sz w:val="36"/>
          <w:szCs w:val="36"/>
        </w:rPr>
        <w:t>12</w:t>
      </w:r>
      <w:r>
        <w:rPr>
          <w:rFonts w:ascii="仿宋_GB2312" w:eastAsia="仿宋_GB2312" w:hAnsi="仿宋" w:hint="eastAsia"/>
          <w:b/>
          <w:sz w:val="36"/>
          <w:szCs w:val="36"/>
        </w:rPr>
        <w:t>月衡阳高速</w:t>
      </w:r>
      <w:r>
        <w:rPr>
          <w:rFonts w:ascii="仿宋_GB2312" w:eastAsia="仿宋_GB2312" w:hAnsi="仿宋"/>
          <w:b/>
          <w:sz w:val="36"/>
          <w:szCs w:val="36"/>
        </w:rPr>
        <w:t>20</w:t>
      </w:r>
      <w:r>
        <w:rPr>
          <w:rFonts w:ascii="仿宋_GB2312" w:eastAsia="仿宋_GB2312" w:hAnsi="仿宋" w:hint="eastAsia"/>
          <w:b/>
          <w:sz w:val="36"/>
          <w:szCs w:val="36"/>
        </w:rPr>
        <w:t>万天价施救费事件对湖南形象负面影响极大。三是普通国省干道破损后得不到及时维护。</w:t>
      </w:r>
      <w:r>
        <w:rPr>
          <w:rFonts w:ascii="仿宋_GB2312" w:eastAsia="仿宋_GB2312" w:hAnsi="仿宋"/>
          <w:b/>
          <w:sz w:val="36"/>
          <w:szCs w:val="36"/>
        </w:rPr>
        <w:t>G352</w:t>
      </w:r>
      <w:r>
        <w:rPr>
          <w:rFonts w:ascii="仿宋_GB2312" w:eastAsia="仿宋_GB2312" w:hAnsi="仿宋" w:hint="eastAsia"/>
          <w:b/>
          <w:sz w:val="36"/>
          <w:szCs w:val="36"/>
        </w:rPr>
        <w:t>凤凰县两林乡段、</w:t>
      </w:r>
      <w:r>
        <w:rPr>
          <w:rFonts w:ascii="仿宋_GB2312" w:eastAsia="仿宋_GB2312" w:hAnsi="仿宋"/>
          <w:b/>
          <w:sz w:val="36"/>
          <w:szCs w:val="36"/>
        </w:rPr>
        <w:t>G246</w:t>
      </w:r>
      <w:r>
        <w:rPr>
          <w:rFonts w:ascii="仿宋_GB2312" w:eastAsia="仿宋_GB2312" w:hAnsi="仿宋" w:hint="eastAsia"/>
          <w:b/>
          <w:sz w:val="36"/>
          <w:szCs w:val="36"/>
        </w:rPr>
        <w:t>永顺县小溪镇至永茂镇段、</w:t>
      </w:r>
      <w:r>
        <w:rPr>
          <w:rFonts w:ascii="仿宋_GB2312" w:eastAsia="仿宋_GB2312" w:hAnsi="仿宋"/>
          <w:b/>
          <w:sz w:val="36"/>
          <w:szCs w:val="36"/>
        </w:rPr>
        <w:t>G353</w:t>
      </w:r>
      <w:r>
        <w:rPr>
          <w:rFonts w:ascii="仿宋_GB2312" w:eastAsia="仿宋_GB2312" w:hAnsi="仿宋" w:hint="eastAsia"/>
          <w:b/>
          <w:sz w:val="36"/>
          <w:szCs w:val="36"/>
        </w:rPr>
        <w:t>慈利县城至岩泊渡、</w:t>
      </w:r>
      <w:r>
        <w:rPr>
          <w:rFonts w:ascii="仿宋_GB2312" w:eastAsia="仿宋_GB2312" w:hAnsi="仿宋"/>
          <w:b/>
          <w:sz w:val="36"/>
          <w:szCs w:val="36"/>
        </w:rPr>
        <w:t>G241</w:t>
      </w:r>
      <w:r>
        <w:rPr>
          <w:rFonts w:ascii="仿宋_GB2312" w:eastAsia="仿宋_GB2312" w:hAnsi="仿宋" w:hint="eastAsia"/>
          <w:b/>
          <w:sz w:val="36"/>
          <w:szCs w:val="36"/>
        </w:rPr>
        <w:t>石门县泉波至慈利县通津铺段、</w:t>
      </w:r>
      <w:r>
        <w:rPr>
          <w:rFonts w:ascii="仿宋_GB2312" w:eastAsia="仿宋_GB2312" w:hAnsi="仿宋"/>
          <w:b/>
          <w:sz w:val="36"/>
          <w:szCs w:val="36"/>
        </w:rPr>
        <w:t>S315</w:t>
      </w:r>
      <w:r>
        <w:rPr>
          <w:rFonts w:ascii="仿宋_GB2312" w:eastAsia="仿宋_GB2312" w:hAnsi="仿宋" w:hint="eastAsia"/>
          <w:b/>
          <w:sz w:val="36"/>
          <w:szCs w:val="36"/>
        </w:rPr>
        <w:t>永定区王家坪至张家界市区等路段路况差，影响行车安全和群众日常出行。四是部分公路养护资金没着落。湘潭县近</w:t>
      </w:r>
      <w:r>
        <w:rPr>
          <w:rFonts w:ascii="仿宋_GB2312" w:eastAsia="仿宋_GB2312" w:hAnsi="仿宋"/>
          <w:b/>
          <w:sz w:val="36"/>
          <w:szCs w:val="36"/>
        </w:rPr>
        <w:t>1500</w:t>
      </w:r>
      <w:r>
        <w:rPr>
          <w:rFonts w:ascii="仿宋_GB2312" w:eastAsia="仿宋_GB2312" w:hAnsi="仿宋" w:hint="eastAsia"/>
          <w:b/>
          <w:sz w:val="36"/>
          <w:szCs w:val="36"/>
        </w:rPr>
        <w:t>公里通自然村水泥路属省级计划，未纳入省养护数据库。湘乡市已完成改造的</w:t>
      </w:r>
      <w:r>
        <w:rPr>
          <w:rFonts w:ascii="仿宋_GB2312" w:eastAsia="仿宋_GB2312" w:hAnsi="仿宋"/>
          <w:b/>
          <w:sz w:val="36"/>
          <w:szCs w:val="36"/>
        </w:rPr>
        <w:t>87.5</w:t>
      </w:r>
      <w:r>
        <w:rPr>
          <w:rFonts w:ascii="仿宋_GB2312" w:eastAsia="仿宋_GB2312" w:hAnsi="仿宋" w:hint="eastAsia"/>
          <w:b/>
          <w:sz w:val="36"/>
          <w:szCs w:val="36"/>
        </w:rPr>
        <w:t>公里、新升级的</w:t>
      </w:r>
      <w:r>
        <w:rPr>
          <w:rFonts w:ascii="仿宋_GB2312" w:eastAsia="仿宋_GB2312" w:hAnsi="仿宋"/>
          <w:b/>
          <w:sz w:val="36"/>
          <w:szCs w:val="36"/>
        </w:rPr>
        <w:t>126.5</w:t>
      </w:r>
      <w:r>
        <w:rPr>
          <w:rFonts w:ascii="仿宋_GB2312" w:eastAsia="仿宋_GB2312" w:hAnsi="仿宋" w:hint="eastAsia"/>
          <w:b/>
          <w:sz w:val="36"/>
          <w:szCs w:val="36"/>
        </w:rPr>
        <w:t>公里国省道未纳入省公路局管养范围，没有专项养护补助资金。自治州有</w:t>
      </w:r>
      <w:r>
        <w:rPr>
          <w:rFonts w:ascii="仿宋_GB2312" w:eastAsia="仿宋_GB2312" w:hAnsi="仿宋"/>
          <w:b/>
          <w:sz w:val="36"/>
          <w:szCs w:val="36"/>
        </w:rPr>
        <w:t>9328</w:t>
      </w:r>
      <w:r>
        <w:rPr>
          <w:rFonts w:ascii="仿宋_GB2312" w:eastAsia="仿宋_GB2312" w:hAnsi="仿宋" w:hint="eastAsia"/>
          <w:b/>
          <w:sz w:val="36"/>
          <w:szCs w:val="36"/>
        </w:rPr>
        <w:t>公里农村公路属村民自筹资金、扶贫后盾单位帮扶等方式修建，不能纳入统计年报，安防、养护等无资金来源。</w:t>
      </w:r>
    </w:p>
    <w:p w:rsidR="00DC10E1" w:rsidRDefault="00DC10E1" w:rsidP="001B4262">
      <w:pPr>
        <w:spacing w:line="600" w:lineRule="exact"/>
        <w:ind w:firstLineChars="200" w:firstLine="31680"/>
        <w:rPr>
          <w:rFonts w:ascii="黑体" w:eastAsia="黑体" w:hAnsi="黑体"/>
          <w:b/>
          <w:sz w:val="36"/>
          <w:szCs w:val="36"/>
        </w:rPr>
      </w:pPr>
      <w:r>
        <w:rPr>
          <w:rFonts w:ascii="黑体" w:eastAsia="黑体" w:hAnsi="黑体" w:hint="eastAsia"/>
          <w:b/>
          <w:sz w:val="36"/>
          <w:szCs w:val="36"/>
        </w:rPr>
        <w:t>三、几点建议</w:t>
      </w:r>
    </w:p>
    <w:p w:rsidR="00DC10E1" w:rsidRDefault="00DC10E1" w:rsidP="001B4262">
      <w:pPr>
        <w:spacing w:line="600" w:lineRule="exact"/>
        <w:ind w:firstLineChars="200" w:firstLine="31680"/>
        <w:rPr>
          <w:rFonts w:ascii="仿宋_GB2312" w:eastAsia="仿宋_GB2312" w:hAnsi="仿宋"/>
          <w:b/>
          <w:sz w:val="36"/>
          <w:szCs w:val="36"/>
        </w:rPr>
      </w:pPr>
      <w:r>
        <w:rPr>
          <w:rFonts w:ascii="仿宋_GB2312" w:eastAsia="仿宋_GB2312" w:hAnsi="仿宋" w:hint="eastAsia"/>
          <w:b/>
          <w:sz w:val="36"/>
          <w:szCs w:val="36"/>
        </w:rPr>
        <w:t>深入贯彻落实习近平总书记关于交通事业发展的重要论述，牢牢把握交通“先行官”定位，坚定贯彻交通强国战略，扛牢举实交通先行旗帜，保持大抓交通的战略定力，抢抓国家出台鼓励发展交通政策和部署重大交通项目建设的机遇，高标准谋划、高位推动湖南交通事业。</w:t>
      </w:r>
    </w:p>
    <w:p w:rsidR="00DC10E1" w:rsidRDefault="00DC10E1" w:rsidP="001B4262">
      <w:pPr>
        <w:spacing w:line="600" w:lineRule="exact"/>
        <w:ind w:firstLineChars="200" w:firstLine="31680"/>
        <w:rPr>
          <w:rFonts w:ascii="仿宋_GB2312" w:eastAsia="仿宋_GB2312" w:hAnsi="楷体"/>
          <w:b/>
          <w:sz w:val="36"/>
          <w:szCs w:val="36"/>
        </w:rPr>
      </w:pPr>
      <w:r>
        <w:rPr>
          <w:rFonts w:ascii="楷体_GB2312" w:eastAsia="楷体_GB2312" w:hAnsi="楷体" w:hint="eastAsia"/>
          <w:b/>
          <w:sz w:val="36"/>
          <w:szCs w:val="36"/>
        </w:rPr>
        <w:t>（一）全力推动实施“十三五”交通规划。</w:t>
      </w:r>
      <w:r>
        <w:rPr>
          <w:rFonts w:ascii="仿宋_GB2312" w:eastAsia="仿宋_GB2312" w:hAnsi="仿宋" w:hint="eastAsia"/>
          <w:b/>
          <w:sz w:val="36"/>
          <w:szCs w:val="36"/>
        </w:rPr>
        <w:t>一是全面梳理“十三五”规划完成情况。对“十三五”重大项目进行认真梳理，</w:t>
      </w:r>
      <w:r>
        <w:rPr>
          <w:rFonts w:ascii="仿宋_GB2312" w:eastAsia="仿宋_GB2312" w:hAnsi="Times New Roman" w:hint="eastAsia"/>
          <w:b/>
          <w:sz w:val="36"/>
          <w:szCs w:val="36"/>
        </w:rPr>
        <w:t>对铁路、公路、民航、水运、轨道交通、管道、综合枢纽建设等主要指标，逐项分析，查找差距，精准施策，力争约束性指标坚决完成、预期性指标有更好结果。</w:t>
      </w:r>
      <w:r>
        <w:rPr>
          <w:rFonts w:ascii="仿宋_GB2312" w:eastAsia="仿宋_GB2312" w:hAnsi="仿宋" w:hint="eastAsia"/>
          <w:b/>
          <w:sz w:val="36"/>
          <w:szCs w:val="36"/>
        </w:rPr>
        <w:t>二是全力推进在建项目。</w:t>
      </w:r>
      <w:r>
        <w:rPr>
          <w:rFonts w:ascii="仿宋_GB2312" w:eastAsia="仿宋_GB2312" w:hAnsi="Times New Roman" w:hint="eastAsia"/>
          <w:b/>
          <w:sz w:val="36"/>
          <w:szCs w:val="36"/>
        </w:rPr>
        <w:t>全力推进重点项目，抢抓进度。严把工程建设质量关，确保重大项目质量不出问题和不发生安全生产事故。</w:t>
      </w:r>
      <w:r>
        <w:rPr>
          <w:rFonts w:ascii="仿宋_GB2312" w:eastAsia="仿宋_GB2312" w:hAnsi="仿宋" w:hint="eastAsia"/>
          <w:b/>
          <w:sz w:val="36"/>
          <w:szCs w:val="36"/>
        </w:rPr>
        <w:t>三是搞好规划衔接。将“十三五”停建、缓建项目列入“十四五”规划重点支持，防止“烂尾”、“半拉子”工程。</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（二）不断完善交通设施网络。</w:t>
      </w:r>
      <w:r>
        <w:rPr>
          <w:rFonts w:ascii="仿宋_GB2312" w:eastAsia="仿宋_GB2312" w:hAnsi="仿宋" w:hint="eastAsia"/>
          <w:b/>
          <w:sz w:val="36"/>
          <w:szCs w:val="36"/>
        </w:rPr>
        <w:t>一是打通发展战略对接通道。破除国家规划战略通道湖南段的梗阻，打通对接经济优势发展区域、重要城市群、相邻省（区）的通道，为开放崛起提供交通支撑。二是优化快速交通骨架网络。以多中心、网络化为主形态，进一步优化配置，植密以高铁、高速公路、民用航空为骨干的快速交通网，增强主要交通网络通达性、便捷性。三是畅通微循环。着眼便捷出行服务，提升路网承载力和运行效率，优先发展城市公共交通，提高换乘效率和公共交通出行分担率。建设“四好农村路”，有序推进乡村公路从“树状”向“网状”发展，打通“最后一公里”。四是提高衔接效率。推进城际铁路、城市轨道交通、城市间高速公路、城市快速路和城市道路融合发展，打造更多“无缝衔接”交通枢纽，实现主要交通工具快速换乘，构建便捷顺畅的城市交通网。完善城乡衔接路网，提高城市道路、乡村公路与高速公路衔接能力，提高县与县之间高速公路通达水平。</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（三）推进各类交通融合发展。</w:t>
      </w:r>
      <w:r>
        <w:rPr>
          <w:rFonts w:ascii="仿宋_GB2312" w:eastAsia="仿宋_GB2312" w:hAnsi="仿宋" w:hint="eastAsia"/>
          <w:b/>
          <w:sz w:val="36"/>
          <w:szCs w:val="36"/>
        </w:rPr>
        <w:t>优化运输结构，推动铁水、公铁、公水、空陆等多式联运发展，由各种交通方式相对独立发展向更加注重一体化融合发展转变。一是大力发展水运。着眼发挥航运比较优势，充分利用湖南“一江一湖四水”资源，集中力量发展水运基础设施，出台鼓励发展水运的激励政策。推进航运发展与水利水电开发、防洪工程设施建设协同发展。加快融入“一带一路”水上通道和长江全流域黄金水道。二是加快成品油、天然气管道建设，早日实现天然气管道“县县通”。三是大力发展航空货运，加强货运基础设施建设，特别是要增加国际货运航线，推动航空物流高质量、高效率发展。四是加强国省干线公路建设，积极争取国家政策支持，解决县市资金短缺问题，提高国省干道公路技术等级。</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（四）积极化解要素制约矛盾</w:t>
      </w:r>
      <w:r>
        <w:rPr>
          <w:rFonts w:ascii="楷体_GB2312" w:eastAsia="楷体_GB2312" w:hAnsi="仿宋" w:hint="eastAsia"/>
          <w:b/>
          <w:sz w:val="36"/>
          <w:szCs w:val="36"/>
        </w:rPr>
        <w:t>。</w:t>
      </w:r>
      <w:r>
        <w:rPr>
          <w:rFonts w:ascii="仿宋_GB2312" w:eastAsia="仿宋_GB2312" w:hAnsi="仿宋" w:hint="eastAsia"/>
          <w:b/>
          <w:sz w:val="36"/>
          <w:szCs w:val="36"/>
        </w:rPr>
        <w:t>充分考虑各级财政承受能力，改革单纯靠扩大财政支出规模支持重大交通项目的模式，完善政府主导、分级负责、多元筹资、风险可控的资金保障和运行管理体制。采用多元化市场融资方式拓宽融资渠道，择优选择专项债券、规范的</w:t>
      </w:r>
      <w:r>
        <w:rPr>
          <w:rFonts w:ascii="仿宋_GB2312" w:eastAsia="仿宋_GB2312" w:hAnsi="仿宋"/>
          <w:b/>
          <w:sz w:val="36"/>
          <w:szCs w:val="36"/>
        </w:rPr>
        <w:t>PPP</w:t>
      </w:r>
      <w:r>
        <w:rPr>
          <w:rFonts w:ascii="仿宋_GB2312" w:eastAsia="仿宋_GB2312" w:hAnsi="仿宋" w:hint="eastAsia"/>
          <w:b/>
          <w:sz w:val="36"/>
          <w:szCs w:val="36"/>
        </w:rPr>
        <w:t>模式等项目筹资模式，依法依规引导社会资本参与重大交通项目建设。适当提高普通省级干线公路建设省级补助标准，对市县财政保障能力弱的地区给予适当倾斜。针对省直部门和基层集中反映的因土地、生态保护制约交通发展问题，省政府应建立专门协调机制，进行专题研究，在现行国家政策下出台管用的措施和明确的解决办法。</w:t>
      </w:r>
    </w:p>
    <w:p w:rsidR="00DC10E1" w:rsidRDefault="00DC10E1" w:rsidP="001B4262">
      <w:pPr>
        <w:spacing w:line="600" w:lineRule="exact"/>
        <w:ind w:firstLineChars="200" w:firstLine="31680"/>
        <w:rPr>
          <w:rFonts w:ascii="仿宋_GB2312" w:eastAsia="仿宋_GB2312" w:hAnsi="仿宋"/>
          <w:b/>
          <w:sz w:val="36"/>
          <w:szCs w:val="36"/>
        </w:rPr>
      </w:pPr>
      <w:r>
        <w:rPr>
          <w:rFonts w:ascii="楷体_GB2312" w:eastAsia="楷体_GB2312" w:hAnsi="楷体" w:hint="eastAsia"/>
          <w:b/>
          <w:sz w:val="36"/>
          <w:szCs w:val="36"/>
        </w:rPr>
        <w:t>（五）提升交通治理能力水平。</w:t>
      </w:r>
      <w:r>
        <w:rPr>
          <w:rFonts w:ascii="仿宋_GB2312" w:eastAsia="仿宋_GB2312" w:hAnsi="仿宋" w:hint="eastAsia"/>
          <w:b/>
          <w:sz w:val="36"/>
          <w:szCs w:val="36"/>
        </w:rPr>
        <w:t>一是重视国省干道和农村公路养护。加强基础设施运行监测检测，提高养护专业化、信息化水平，增强设施耐久性和可靠性。研究公路管护资金保障办法，完善农村公路管养改革配套政策，有序推进“应养尽养”。合理安排普通国省道公路养护大中修工程计划资金。二是加强运行管理。逐步扭转高速公路、支线机场亏损局面，有序化解债务，减轻财政负担。三是强化依法监管。修订《道路交通安全法实施办法》、出台《铁路安全管理条例》，加强乡村公路管理立法。加大交通法律法规贯彻实施情况的检查监督力度，提高依法管理交通水平，为保障交通发展营造良好法治环境。四是注重质量效益。积极推进出行服务快速化、便捷化，建设多式联运快货运输体系，大力发展智慧交通建设，推动大数据、互联网、人工智能、</w:t>
      </w:r>
      <w:hyperlink r:id="rId6" w:tgtFrame="_blank" w:history="1">
        <w:r>
          <w:rPr>
            <w:rFonts w:ascii="仿宋_GB2312" w:eastAsia="仿宋_GB2312" w:hAnsi="仿宋" w:hint="eastAsia"/>
            <w:b/>
            <w:sz w:val="36"/>
            <w:szCs w:val="36"/>
          </w:rPr>
          <w:t>区块链</w:t>
        </w:r>
      </w:hyperlink>
      <w:r>
        <w:rPr>
          <w:rFonts w:ascii="仿宋_GB2312" w:eastAsia="仿宋_GB2312" w:hAnsi="仿宋" w:hint="eastAsia"/>
          <w:b/>
          <w:sz w:val="36"/>
          <w:szCs w:val="36"/>
        </w:rPr>
        <w:t>、云计算等新技术与交通行业深度融合，推动交通建设从追求速度规模向更加注重质量效益转变。五是深化管理体制改革。围绕规划、建设、管理与服务明晰责权、理顺关系，着力解决交通运输投融资体制改革、事权与支出责任划分、规范交通运输行政执法、公路养护等方面的问题，进一步释放动力、激发活力。</w:t>
      </w:r>
    </w:p>
    <w:p w:rsidR="00DC10E1" w:rsidRDefault="00DC10E1" w:rsidP="001B4262">
      <w:pPr>
        <w:spacing w:line="600" w:lineRule="exact"/>
        <w:ind w:firstLineChars="200" w:firstLine="31680"/>
        <w:rPr>
          <w:rFonts w:ascii="仿宋_GB2312" w:eastAsia="仿宋_GB2312" w:hAnsi="仿宋"/>
          <w:b/>
          <w:sz w:val="36"/>
          <w:szCs w:val="36"/>
        </w:rPr>
        <w:sectPr w:rsidR="00DC10E1">
          <w:footerReference w:type="even" r:id="rId7"/>
          <w:footerReference w:type="default" r:id="rId8"/>
          <w:pgSz w:w="11906" w:h="16838"/>
          <w:pgMar w:top="1440" w:right="1797" w:bottom="1440" w:left="2098" w:header="851" w:footer="992" w:gutter="0"/>
          <w:cols w:space="425"/>
          <w:docGrid w:type="lines" w:linePitch="312"/>
        </w:sectPr>
      </w:pPr>
      <w:r>
        <w:rPr>
          <w:rFonts w:ascii="楷体_GB2312" w:eastAsia="楷体_GB2312" w:hAnsi="楷体" w:hint="eastAsia"/>
          <w:b/>
          <w:sz w:val="36"/>
          <w:szCs w:val="36"/>
        </w:rPr>
        <w:t>（六）科学谋划“十四五”交通蓝图。</w:t>
      </w:r>
      <w:r>
        <w:rPr>
          <w:rFonts w:ascii="仿宋_GB2312" w:eastAsia="仿宋_GB2312" w:hAnsi="仿宋" w:hint="eastAsia"/>
          <w:b/>
          <w:sz w:val="36"/>
          <w:szCs w:val="36"/>
        </w:rPr>
        <w:t>一是贯彻新发展理念。深入贯彻交通强国战略，</w:t>
      </w:r>
      <w:r>
        <w:rPr>
          <w:rFonts w:ascii="仿宋_GB2312" w:eastAsia="仿宋_GB2312" w:hAnsi="Times New Roman" w:hint="eastAsia"/>
          <w:b/>
          <w:sz w:val="36"/>
          <w:szCs w:val="36"/>
        </w:rPr>
        <w:t>以新发展理念为统领，</w:t>
      </w:r>
      <w:r>
        <w:rPr>
          <w:rFonts w:ascii="仿宋_GB2312" w:eastAsia="仿宋_GB2312" w:hAnsi="仿宋" w:hint="eastAsia"/>
          <w:b/>
          <w:sz w:val="36"/>
          <w:szCs w:val="36"/>
        </w:rPr>
        <w:t>大力发展绿色交通、智慧交通、人文交通。</w:t>
      </w:r>
      <w:r>
        <w:rPr>
          <w:rFonts w:ascii="仿宋_GB2312" w:eastAsia="仿宋_GB2312" w:hAnsi="Times New Roman" w:hint="eastAsia"/>
          <w:b/>
          <w:sz w:val="36"/>
          <w:szCs w:val="36"/>
        </w:rPr>
        <w:t>紧紧围绕建设富饶美丽幸福新湖南宏伟蓝图，科学提出发展目标、工作思路、重点任务，研究推出一批重大政策、重大项目、重大改革，为实现交通高质量发展提供战略支撑。</w:t>
      </w:r>
      <w:r>
        <w:rPr>
          <w:rFonts w:ascii="仿宋_GB2312" w:eastAsia="仿宋_GB2312" w:hAnsi="仿宋" w:hint="eastAsia"/>
          <w:b/>
          <w:sz w:val="36"/>
          <w:szCs w:val="36"/>
        </w:rPr>
        <w:t>加强土地、水域、空域等资源节约集约利用，将严守生态保护红线贯穿规划立项、路线设计、施工建设、损毁修复、运行管理始终，促进交通项目建设与生态保护协调发展。二是坚持适度超前原则。不仅要满足当前经济社会发展需要，也要为支撑未来经济社会高质量发展留有余地，不仅要考虑现在“有没有”，还要考虑将来“够不够”、“快不快”、“好不好”。正确处理好防范化解重大风险与交通建设投资缺口大的矛盾，既要积极筹资融资把事情办好，又要坚决杜绝违规举债问题发生。三是要用大局观和大手笔统筹区域协调发展。站在国家角度谋划战略性、全局性重大交通项目，精准对接国家推动中部地区大通道大枢纽建设，争取更多项目进入国家重点项目“笼子”。加速长株潭交通设施优化升级，建设城市群一体化交通网。</w:t>
      </w:r>
      <w:r>
        <w:rPr>
          <w:rFonts w:ascii="仿宋_GB2312" w:eastAsia="仿宋_GB2312" w:hAnsi="Times New Roman" w:hint="eastAsia"/>
          <w:b/>
          <w:sz w:val="36"/>
          <w:szCs w:val="36"/>
        </w:rPr>
        <w:t>全力构筑长沙四小时航空经济圈，</w:t>
      </w:r>
      <w:r>
        <w:rPr>
          <w:rFonts w:ascii="仿宋_GB2312" w:eastAsia="仿宋_GB2312" w:hAnsi="仿宋" w:hint="eastAsia"/>
          <w:b/>
          <w:sz w:val="36"/>
          <w:szCs w:val="36"/>
        </w:rPr>
        <w:t>打造国家级交通区域中心。加大支持民族地区、贫困地区、革命老区发展交通力度，打通进城通道和出省通道，形成区域交通协调发展新格局。四是要区分轻重缓急，突出重点。</w:t>
      </w:r>
      <w:r>
        <w:rPr>
          <w:rFonts w:ascii="仿宋_GB2312" w:eastAsia="仿宋_GB2312" w:hint="eastAsia"/>
          <w:b/>
          <w:sz w:val="36"/>
          <w:szCs w:val="36"/>
        </w:rPr>
        <w:t>把最急需、最关键的大动脉问题解决好，保障人流、物流等能够方便快捷、经济高效流通。</w:t>
      </w:r>
      <w:r>
        <w:rPr>
          <w:rFonts w:ascii="仿宋_GB2312" w:eastAsia="仿宋_GB2312" w:hAnsi="仿宋" w:hint="eastAsia"/>
          <w:b/>
          <w:sz w:val="36"/>
          <w:szCs w:val="36"/>
        </w:rPr>
        <w:t>对当地经济社会发展作用不大、运营明显亏损、财政包袱大的项目不建或少建，对非建不可、发展急需的交通项目，严控投资规模和建设成本。新上支线机场项目规划要充分考虑必要性、可行性、可持续性。五是要科学论证，广聚民智。</w:t>
      </w:r>
      <w:r>
        <w:rPr>
          <w:rFonts w:ascii="仿宋_GB2312" w:eastAsia="仿宋_GB2312" w:hint="eastAsia"/>
          <w:b/>
          <w:sz w:val="36"/>
          <w:szCs w:val="36"/>
        </w:rPr>
        <w:t>充分考虑</w:t>
      </w:r>
      <w:r>
        <w:rPr>
          <w:rFonts w:ascii="仿宋_GB2312" w:eastAsia="仿宋_GB2312" w:hAnsi="仿宋" w:hint="eastAsia"/>
          <w:b/>
          <w:sz w:val="36"/>
          <w:szCs w:val="36"/>
        </w:rPr>
        <w:t>自身发展基础、自身配套资金承受能力，防止盲目追求“全”、“多”、“大”。</w:t>
      </w:r>
      <w:r>
        <w:rPr>
          <w:rFonts w:ascii="仿宋_GB2312" w:eastAsia="仿宋_GB2312" w:hint="eastAsia"/>
          <w:b/>
          <w:sz w:val="36"/>
          <w:szCs w:val="36"/>
        </w:rPr>
        <w:t>对意见多、争论大的项目要科学论证，</w:t>
      </w:r>
      <w:r>
        <w:rPr>
          <w:rFonts w:ascii="仿宋_GB2312" w:eastAsia="仿宋_GB2312" w:hint="eastAsia"/>
          <w:b/>
          <w:bCs/>
          <w:sz w:val="36"/>
          <w:szCs w:val="36"/>
        </w:rPr>
        <w:t>广泛听取包括人大代表在内的各界意见，</w:t>
      </w:r>
      <w:r>
        <w:rPr>
          <w:rFonts w:ascii="仿宋_GB2312" w:eastAsia="仿宋_GB2312" w:hint="eastAsia"/>
          <w:b/>
          <w:sz w:val="36"/>
          <w:szCs w:val="36"/>
        </w:rPr>
        <w:t>确保经得起历史检验。</w:t>
      </w:r>
    </w:p>
    <w:tbl>
      <w:tblPr>
        <w:tblpPr w:leftFromText="180" w:rightFromText="180" w:vertAnchor="page" w:horzAnchor="margin" w:tblpY="276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
        <w:gridCol w:w="600"/>
        <w:gridCol w:w="730"/>
        <w:gridCol w:w="872"/>
        <w:gridCol w:w="578"/>
        <w:gridCol w:w="733"/>
        <w:gridCol w:w="847"/>
        <w:gridCol w:w="573"/>
        <w:gridCol w:w="734"/>
        <w:gridCol w:w="734"/>
        <w:gridCol w:w="737"/>
        <w:gridCol w:w="734"/>
        <w:gridCol w:w="734"/>
        <w:gridCol w:w="736"/>
        <w:gridCol w:w="734"/>
        <w:gridCol w:w="734"/>
        <w:gridCol w:w="736"/>
        <w:gridCol w:w="734"/>
        <w:gridCol w:w="734"/>
        <w:gridCol w:w="728"/>
        <w:gridCol w:w="6"/>
        <w:gridCol w:w="11"/>
      </w:tblGrid>
      <w:tr w:rsidR="00DC10E1">
        <w:trPr>
          <w:trHeight w:val="571"/>
        </w:trPr>
        <w:tc>
          <w:tcPr>
            <w:tcW w:w="808" w:type="dxa"/>
            <w:vMerge w:val="restart"/>
            <w:vAlign w:val="center"/>
          </w:tcPr>
          <w:p w:rsidR="00DC10E1" w:rsidRDefault="00DC10E1">
            <w:pPr>
              <w:jc w:val="center"/>
              <w:rPr>
                <w:szCs w:val="21"/>
              </w:rPr>
            </w:pPr>
            <w:r>
              <w:rPr>
                <w:rFonts w:hint="eastAsia"/>
                <w:szCs w:val="21"/>
              </w:rPr>
              <w:t>项目</w:t>
            </w:r>
          </w:p>
        </w:tc>
        <w:tc>
          <w:tcPr>
            <w:tcW w:w="2202" w:type="dxa"/>
            <w:gridSpan w:val="3"/>
            <w:vAlign w:val="center"/>
          </w:tcPr>
          <w:p w:rsidR="00DC10E1" w:rsidRDefault="00DC10E1">
            <w:pPr>
              <w:jc w:val="center"/>
              <w:rPr>
                <w:szCs w:val="21"/>
              </w:rPr>
            </w:pPr>
            <w:r>
              <w:rPr>
                <w:rFonts w:hint="eastAsia"/>
                <w:szCs w:val="21"/>
              </w:rPr>
              <w:t>规划</w:t>
            </w:r>
          </w:p>
        </w:tc>
        <w:tc>
          <w:tcPr>
            <w:tcW w:w="2158" w:type="dxa"/>
            <w:gridSpan w:val="3"/>
            <w:vAlign w:val="center"/>
          </w:tcPr>
          <w:p w:rsidR="00DC10E1" w:rsidRDefault="00DC10E1">
            <w:pPr>
              <w:jc w:val="center"/>
              <w:rPr>
                <w:szCs w:val="21"/>
              </w:rPr>
            </w:pPr>
            <w:r>
              <w:rPr>
                <w:rFonts w:hint="eastAsia"/>
                <w:szCs w:val="21"/>
              </w:rPr>
              <w:t>建成</w:t>
            </w:r>
          </w:p>
        </w:tc>
        <w:tc>
          <w:tcPr>
            <w:tcW w:w="2778" w:type="dxa"/>
            <w:gridSpan w:val="4"/>
            <w:vAlign w:val="center"/>
          </w:tcPr>
          <w:p w:rsidR="00DC10E1" w:rsidRDefault="00DC10E1">
            <w:pPr>
              <w:jc w:val="center"/>
              <w:rPr>
                <w:szCs w:val="21"/>
              </w:rPr>
            </w:pPr>
            <w:r>
              <w:rPr>
                <w:rFonts w:hint="eastAsia"/>
                <w:szCs w:val="21"/>
              </w:rPr>
              <w:t>在建</w:t>
            </w:r>
          </w:p>
        </w:tc>
        <w:tc>
          <w:tcPr>
            <w:tcW w:w="2204" w:type="dxa"/>
            <w:gridSpan w:val="3"/>
            <w:vAlign w:val="center"/>
          </w:tcPr>
          <w:p w:rsidR="00DC10E1" w:rsidRDefault="00DC10E1">
            <w:pPr>
              <w:jc w:val="center"/>
              <w:rPr>
                <w:szCs w:val="21"/>
              </w:rPr>
            </w:pPr>
            <w:r>
              <w:rPr>
                <w:szCs w:val="21"/>
              </w:rPr>
              <w:t>2020</w:t>
            </w:r>
            <w:r>
              <w:rPr>
                <w:rFonts w:hint="eastAsia"/>
                <w:szCs w:val="21"/>
              </w:rPr>
              <w:t>年计划开工</w:t>
            </w:r>
          </w:p>
        </w:tc>
        <w:tc>
          <w:tcPr>
            <w:tcW w:w="2204" w:type="dxa"/>
            <w:gridSpan w:val="3"/>
            <w:vAlign w:val="center"/>
          </w:tcPr>
          <w:p w:rsidR="00DC10E1" w:rsidRDefault="00DC10E1">
            <w:pPr>
              <w:jc w:val="center"/>
              <w:rPr>
                <w:szCs w:val="21"/>
              </w:rPr>
            </w:pPr>
            <w:r>
              <w:rPr>
                <w:rFonts w:hint="eastAsia"/>
                <w:szCs w:val="21"/>
              </w:rPr>
              <w:t>“十三五”</w:t>
            </w:r>
          </w:p>
          <w:p w:rsidR="00DC10E1" w:rsidRDefault="00DC10E1">
            <w:pPr>
              <w:jc w:val="center"/>
              <w:rPr>
                <w:szCs w:val="21"/>
              </w:rPr>
            </w:pPr>
            <w:r>
              <w:rPr>
                <w:rFonts w:hint="eastAsia"/>
                <w:szCs w:val="21"/>
              </w:rPr>
              <w:t>预计不开工</w:t>
            </w:r>
          </w:p>
        </w:tc>
        <w:tc>
          <w:tcPr>
            <w:tcW w:w="2213" w:type="dxa"/>
            <w:gridSpan w:val="5"/>
            <w:vAlign w:val="center"/>
          </w:tcPr>
          <w:p w:rsidR="00DC10E1" w:rsidRDefault="00DC10E1">
            <w:pPr>
              <w:jc w:val="center"/>
              <w:rPr>
                <w:szCs w:val="21"/>
              </w:rPr>
            </w:pPr>
            <w:r>
              <w:rPr>
                <w:rFonts w:hint="eastAsia"/>
                <w:szCs w:val="21"/>
              </w:rPr>
              <w:t>完成率</w:t>
            </w:r>
          </w:p>
        </w:tc>
      </w:tr>
      <w:tr w:rsidR="00DC10E1">
        <w:trPr>
          <w:gridAfter w:val="1"/>
          <w:wAfter w:w="11" w:type="dxa"/>
          <w:trHeight w:val="571"/>
        </w:trPr>
        <w:tc>
          <w:tcPr>
            <w:tcW w:w="808" w:type="dxa"/>
            <w:vMerge/>
            <w:vAlign w:val="center"/>
          </w:tcPr>
          <w:p w:rsidR="00DC10E1" w:rsidRDefault="00DC10E1">
            <w:pPr>
              <w:jc w:val="center"/>
              <w:rPr>
                <w:szCs w:val="21"/>
              </w:rPr>
            </w:pPr>
          </w:p>
        </w:tc>
        <w:tc>
          <w:tcPr>
            <w:tcW w:w="600" w:type="dxa"/>
            <w:tcMar>
              <w:left w:w="0" w:type="dxa"/>
              <w:right w:w="0" w:type="dxa"/>
            </w:tcMar>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（个）</w:t>
            </w:r>
          </w:p>
        </w:tc>
        <w:tc>
          <w:tcPr>
            <w:tcW w:w="730"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r>
              <w:rPr>
                <w:rFonts w:hint="eastAsia"/>
                <w:szCs w:val="21"/>
              </w:rPr>
              <w:t>公里</w:t>
            </w:r>
            <w:r>
              <w:rPr>
                <w:szCs w:val="21"/>
              </w:rPr>
              <w:t>)</w:t>
            </w:r>
          </w:p>
        </w:tc>
        <w:tc>
          <w:tcPr>
            <w:tcW w:w="872" w:type="dxa"/>
            <w:vAlign w:val="center"/>
          </w:tcPr>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578" w:type="dxa"/>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（个）</w:t>
            </w:r>
          </w:p>
        </w:tc>
        <w:tc>
          <w:tcPr>
            <w:tcW w:w="733"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r>
              <w:rPr>
                <w:rFonts w:hint="eastAsia"/>
                <w:szCs w:val="21"/>
              </w:rPr>
              <w:t>公里</w:t>
            </w:r>
            <w:r>
              <w:rPr>
                <w:szCs w:val="21"/>
              </w:rPr>
              <w:t>)</w:t>
            </w:r>
          </w:p>
        </w:tc>
        <w:tc>
          <w:tcPr>
            <w:tcW w:w="847" w:type="dxa"/>
            <w:vAlign w:val="center"/>
          </w:tcPr>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573" w:type="dxa"/>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（个）</w:t>
            </w:r>
          </w:p>
        </w:tc>
        <w:tc>
          <w:tcPr>
            <w:tcW w:w="734"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r>
              <w:rPr>
                <w:rFonts w:hint="eastAsia"/>
                <w:szCs w:val="21"/>
              </w:rPr>
              <w:t>公里</w:t>
            </w:r>
            <w:r>
              <w:rPr>
                <w:szCs w:val="21"/>
              </w:rPr>
              <w:t>)</w:t>
            </w:r>
          </w:p>
        </w:tc>
        <w:tc>
          <w:tcPr>
            <w:tcW w:w="734" w:type="dxa"/>
            <w:vAlign w:val="center"/>
          </w:tcPr>
          <w:p w:rsidR="00DC10E1" w:rsidRDefault="00DC10E1">
            <w:pPr>
              <w:jc w:val="center"/>
              <w:rPr>
                <w:szCs w:val="21"/>
              </w:rPr>
            </w:pPr>
            <w:r>
              <w:rPr>
                <w:rFonts w:hint="eastAsia"/>
                <w:szCs w:val="21"/>
              </w:rPr>
              <w:t>规划</w:t>
            </w:r>
          </w:p>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737" w:type="dxa"/>
            <w:vAlign w:val="center"/>
          </w:tcPr>
          <w:p w:rsidR="00DC10E1" w:rsidRDefault="00DC10E1">
            <w:pPr>
              <w:jc w:val="center"/>
              <w:rPr>
                <w:szCs w:val="21"/>
              </w:rPr>
            </w:pPr>
            <w:r>
              <w:rPr>
                <w:rFonts w:hint="eastAsia"/>
                <w:szCs w:val="21"/>
              </w:rPr>
              <w:t>完成</w:t>
            </w:r>
          </w:p>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734" w:type="dxa"/>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（个）</w:t>
            </w:r>
          </w:p>
        </w:tc>
        <w:tc>
          <w:tcPr>
            <w:tcW w:w="734"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r>
              <w:rPr>
                <w:rFonts w:hint="eastAsia"/>
                <w:szCs w:val="21"/>
              </w:rPr>
              <w:t>公里</w:t>
            </w:r>
            <w:r>
              <w:rPr>
                <w:szCs w:val="21"/>
              </w:rPr>
              <w:t>)</w:t>
            </w:r>
          </w:p>
        </w:tc>
        <w:tc>
          <w:tcPr>
            <w:tcW w:w="736" w:type="dxa"/>
            <w:vAlign w:val="center"/>
          </w:tcPr>
          <w:p w:rsidR="00DC10E1" w:rsidRDefault="00DC10E1">
            <w:pPr>
              <w:jc w:val="center"/>
              <w:rPr>
                <w:szCs w:val="21"/>
              </w:rPr>
            </w:pPr>
            <w:r>
              <w:rPr>
                <w:rFonts w:hint="eastAsia"/>
                <w:szCs w:val="21"/>
              </w:rPr>
              <w:t>规划</w:t>
            </w:r>
          </w:p>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734" w:type="dxa"/>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（个）</w:t>
            </w:r>
          </w:p>
        </w:tc>
        <w:tc>
          <w:tcPr>
            <w:tcW w:w="734"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r>
              <w:rPr>
                <w:rFonts w:hint="eastAsia"/>
                <w:szCs w:val="21"/>
              </w:rPr>
              <w:t>公里</w:t>
            </w:r>
            <w:r>
              <w:rPr>
                <w:szCs w:val="21"/>
              </w:rPr>
              <w:t>)</w:t>
            </w:r>
          </w:p>
        </w:tc>
        <w:tc>
          <w:tcPr>
            <w:tcW w:w="736" w:type="dxa"/>
            <w:vAlign w:val="center"/>
          </w:tcPr>
          <w:p w:rsidR="00DC10E1" w:rsidRDefault="00DC10E1">
            <w:pPr>
              <w:jc w:val="center"/>
              <w:rPr>
                <w:szCs w:val="21"/>
              </w:rPr>
            </w:pPr>
            <w:r>
              <w:rPr>
                <w:rFonts w:hint="eastAsia"/>
                <w:szCs w:val="21"/>
              </w:rPr>
              <w:t>投资</w:t>
            </w:r>
          </w:p>
          <w:p w:rsidR="00DC10E1" w:rsidRDefault="00DC10E1">
            <w:pPr>
              <w:jc w:val="center"/>
              <w:rPr>
                <w:szCs w:val="21"/>
              </w:rPr>
            </w:pPr>
            <w:r>
              <w:rPr>
                <w:szCs w:val="21"/>
              </w:rPr>
              <w:t>(</w:t>
            </w:r>
            <w:r>
              <w:rPr>
                <w:rFonts w:hint="eastAsia"/>
                <w:szCs w:val="21"/>
              </w:rPr>
              <w:t>亿元</w:t>
            </w:r>
            <w:r>
              <w:rPr>
                <w:szCs w:val="21"/>
              </w:rPr>
              <w:t>)</w:t>
            </w:r>
          </w:p>
        </w:tc>
        <w:tc>
          <w:tcPr>
            <w:tcW w:w="734" w:type="dxa"/>
            <w:vAlign w:val="center"/>
          </w:tcPr>
          <w:p w:rsidR="00DC10E1" w:rsidRDefault="00DC10E1">
            <w:pPr>
              <w:jc w:val="center"/>
              <w:rPr>
                <w:szCs w:val="21"/>
              </w:rPr>
            </w:pPr>
            <w:r>
              <w:rPr>
                <w:rFonts w:hint="eastAsia"/>
                <w:szCs w:val="21"/>
              </w:rPr>
              <w:t>项目</w:t>
            </w:r>
          </w:p>
          <w:p w:rsidR="00DC10E1" w:rsidRDefault="00DC10E1">
            <w:pPr>
              <w:jc w:val="center"/>
              <w:rPr>
                <w:szCs w:val="21"/>
              </w:rPr>
            </w:pPr>
            <w:r>
              <w:rPr>
                <w:rFonts w:hint="eastAsia"/>
                <w:szCs w:val="21"/>
              </w:rPr>
              <w:t>（</w:t>
            </w:r>
            <w:r>
              <w:rPr>
                <w:szCs w:val="21"/>
              </w:rPr>
              <w:t>%</w:t>
            </w:r>
            <w:r>
              <w:rPr>
                <w:rFonts w:hint="eastAsia"/>
                <w:szCs w:val="21"/>
              </w:rPr>
              <w:t>）</w:t>
            </w:r>
          </w:p>
        </w:tc>
        <w:tc>
          <w:tcPr>
            <w:tcW w:w="734" w:type="dxa"/>
            <w:vAlign w:val="center"/>
          </w:tcPr>
          <w:p w:rsidR="00DC10E1" w:rsidRDefault="00DC10E1">
            <w:pPr>
              <w:jc w:val="center"/>
              <w:rPr>
                <w:szCs w:val="21"/>
              </w:rPr>
            </w:pPr>
            <w:r>
              <w:rPr>
                <w:rFonts w:hint="eastAsia"/>
                <w:szCs w:val="21"/>
              </w:rPr>
              <w:t>里程</w:t>
            </w:r>
          </w:p>
          <w:p w:rsidR="00DC10E1" w:rsidRDefault="00DC10E1">
            <w:pPr>
              <w:jc w:val="center"/>
              <w:rPr>
                <w:szCs w:val="21"/>
              </w:rPr>
            </w:pPr>
            <w:r>
              <w:rPr>
                <w:szCs w:val="21"/>
              </w:rPr>
              <w:t>(%)</w:t>
            </w:r>
          </w:p>
        </w:tc>
        <w:tc>
          <w:tcPr>
            <w:tcW w:w="734" w:type="dxa"/>
            <w:gridSpan w:val="2"/>
            <w:vAlign w:val="center"/>
          </w:tcPr>
          <w:p w:rsidR="00DC10E1" w:rsidRDefault="00DC10E1">
            <w:pPr>
              <w:jc w:val="center"/>
              <w:rPr>
                <w:szCs w:val="21"/>
              </w:rPr>
            </w:pPr>
            <w:r>
              <w:rPr>
                <w:rFonts w:hint="eastAsia"/>
                <w:szCs w:val="21"/>
              </w:rPr>
              <w:t>投资</w:t>
            </w:r>
          </w:p>
          <w:p w:rsidR="00DC10E1" w:rsidRDefault="00DC10E1">
            <w:pPr>
              <w:jc w:val="center"/>
              <w:rPr>
                <w:szCs w:val="21"/>
              </w:rPr>
            </w:pPr>
            <w:r>
              <w:rPr>
                <w:szCs w:val="21"/>
              </w:rPr>
              <w:t>(%)</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铁路</w:t>
            </w:r>
          </w:p>
        </w:tc>
        <w:tc>
          <w:tcPr>
            <w:tcW w:w="600" w:type="dxa"/>
            <w:vAlign w:val="center"/>
          </w:tcPr>
          <w:p w:rsidR="00DC10E1" w:rsidRDefault="00DC10E1">
            <w:pPr>
              <w:jc w:val="center"/>
              <w:rPr>
                <w:rFonts w:ascii="宋体"/>
                <w:sz w:val="20"/>
                <w:szCs w:val="20"/>
              </w:rPr>
            </w:pPr>
            <w:r>
              <w:rPr>
                <w:rFonts w:ascii="宋体" w:hAnsi="宋体"/>
                <w:sz w:val="20"/>
                <w:szCs w:val="20"/>
              </w:rPr>
              <w:t>12</w:t>
            </w:r>
          </w:p>
        </w:tc>
        <w:tc>
          <w:tcPr>
            <w:tcW w:w="730" w:type="dxa"/>
            <w:vAlign w:val="center"/>
          </w:tcPr>
          <w:p w:rsidR="00DC10E1" w:rsidRDefault="00DC10E1">
            <w:pPr>
              <w:jc w:val="center"/>
              <w:rPr>
                <w:rFonts w:ascii="宋体"/>
                <w:sz w:val="20"/>
                <w:szCs w:val="20"/>
              </w:rPr>
            </w:pPr>
            <w:r>
              <w:rPr>
                <w:rFonts w:ascii="宋体" w:hAnsi="宋体"/>
                <w:sz w:val="20"/>
                <w:szCs w:val="20"/>
              </w:rPr>
              <w:t>1400</w:t>
            </w:r>
          </w:p>
        </w:tc>
        <w:tc>
          <w:tcPr>
            <w:tcW w:w="872" w:type="dxa"/>
            <w:vAlign w:val="center"/>
          </w:tcPr>
          <w:p w:rsidR="00DC10E1" w:rsidRDefault="00DC10E1">
            <w:pPr>
              <w:jc w:val="center"/>
              <w:rPr>
                <w:rFonts w:ascii="宋体"/>
                <w:sz w:val="20"/>
                <w:szCs w:val="20"/>
              </w:rPr>
            </w:pPr>
            <w:r>
              <w:rPr>
                <w:rFonts w:ascii="宋体" w:hAnsi="宋体"/>
                <w:sz w:val="20"/>
                <w:szCs w:val="20"/>
              </w:rPr>
              <w:t>1200</w:t>
            </w:r>
          </w:p>
        </w:tc>
        <w:tc>
          <w:tcPr>
            <w:tcW w:w="578" w:type="dxa"/>
            <w:vAlign w:val="center"/>
          </w:tcPr>
          <w:p w:rsidR="00DC10E1" w:rsidRDefault="00DC10E1">
            <w:pPr>
              <w:jc w:val="center"/>
              <w:rPr>
                <w:rFonts w:ascii="宋体"/>
                <w:sz w:val="20"/>
                <w:szCs w:val="20"/>
              </w:rPr>
            </w:pPr>
            <w:r>
              <w:rPr>
                <w:rFonts w:ascii="宋体" w:hAnsi="宋体"/>
                <w:sz w:val="20"/>
                <w:szCs w:val="20"/>
              </w:rPr>
              <w:t>5</w:t>
            </w:r>
          </w:p>
        </w:tc>
        <w:tc>
          <w:tcPr>
            <w:tcW w:w="733" w:type="dxa"/>
            <w:vAlign w:val="center"/>
          </w:tcPr>
          <w:p w:rsidR="00DC10E1" w:rsidRDefault="00DC10E1">
            <w:pPr>
              <w:jc w:val="center"/>
              <w:rPr>
                <w:rFonts w:ascii="宋体"/>
                <w:sz w:val="20"/>
                <w:szCs w:val="20"/>
              </w:rPr>
            </w:pPr>
            <w:r>
              <w:rPr>
                <w:rFonts w:ascii="宋体" w:hAnsi="宋体"/>
                <w:sz w:val="20"/>
                <w:szCs w:val="20"/>
              </w:rPr>
              <w:t>991</w:t>
            </w:r>
          </w:p>
        </w:tc>
        <w:tc>
          <w:tcPr>
            <w:tcW w:w="847" w:type="dxa"/>
            <w:vAlign w:val="center"/>
          </w:tcPr>
          <w:p w:rsidR="00DC10E1" w:rsidRDefault="00DC10E1">
            <w:pPr>
              <w:jc w:val="center"/>
              <w:rPr>
                <w:rFonts w:ascii="宋体"/>
                <w:sz w:val="20"/>
                <w:szCs w:val="20"/>
              </w:rPr>
            </w:pPr>
            <w:r>
              <w:rPr>
                <w:rFonts w:ascii="宋体" w:hAnsi="宋体"/>
                <w:sz w:val="20"/>
                <w:szCs w:val="20"/>
              </w:rPr>
              <w:t>1047</w:t>
            </w:r>
          </w:p>
        </w:tc>
        <w:tc>
          <w:tcPr>
            <w:tcW w:w="573" w:type="dxa"/>
            <w:vAlign w:val="center"/>
          </w:tcPr>
          <w:p w:rsidR="00DC10E1" w:rsidRDefault="00DC10E1">
            <w:pPr>
              <w:jc w:val="center"/>
              <w:rPr>
                <w:rFonts w:ascii="宋体"/>
                <w:sz w:val="20"/>
                <w:szCs w:val="20"/>
              </w:rPr>
            </w:pPr>
            <w:r>
              <w:rPr>
                <w:rFonts w:ascii="宋体" w:hAnsi="宋体"/>
                <w:sz w:val="20"/>
                <w:szCs w:val="20"/>
              </w:rPr>
              <w:t>5</w:t>
            </w:r>
          </w:p>
        </w:tc>
        <w:tc>
          <w:tcPr>
            <w:tcW w:w="734" w:type="dxa"/>
            <w:vAlign w:val="center"/>
          </w:tcPr>
          <w:p w:rsidR="00DC10E1" w:rsidRDefault="00DC10E1">
            <w:pPr>
              <w:jc w:val="center"/>
              <w:rPr>
                <w:rFonts w:ascii="宋体"/>
                <w:sz w:val="20"/>
                <w:szCs w:val="20"/>
              </w:rPr>
            </w:pPr>
            <w:r>
              <w:rPr>
                <w:rFonts w:ascii="宋体" w:hAnsi="宋体"/>
                <w:sz w:val="20"/>
                <w:szCs w:val="20"/>
              </w:rPr>
              <w:t>404</w:t>
            </w:r>
          </w:p>
        </w:tc>
        <w:tc>
          <w:tcPr>
            <w:tcW w:w="734" w:type="dxa"/>
            <w:vAlign w:val="center"/>
          </w:tcPr>
          <w:p w:rsidR="00DC10E1" w:rsidRDefault="00DC10E1">
            <w:pPr>
              <w:jc w:val="center"/>
              <w:rPr>
                <w:rFonts w:ascii="宋体"/>
                <w:sz w:val="20"/>
                <w:szCs w:val="20"/>
              </w:rPr>
            </w:pPr>
            <w:r>
              <w:rPr>
                <w:rFonts w:ascii="宋体" w:hAnsi="宋体"/>
                <w:sz w:val="20"/>
                <w:szCs w:val="20"/>
              </w:rPr>
              <w:t>800</w:t>
            </w:r>
          </w:p>
        </w:tc>
        <w:tc>
          <w:tcPr>
            <w:tcW w:w="737" w:type="dxa"/>
            <w:vAlign w:val="center"/>
          </w:tcPr>
          <w:p w:rsidR="00DC10E1" w:rsidRDefault="00DC10E1">
            <w:pPr>
              <w:jc w:val="center"/>
              <w:rPr>
                <w:rFonts w:ascii="宋体"/>
                <w:sz w:val="20"/>
                <w:szCs w:val="20"/>
              </w:rPr>
            </w:pPr>
            <w:r>
              <w:rPr>
                <w:rFonts w:ascii="宋体" w:hAnsi="宋体"/>
                <w:sz w:val="20"/>
                <w:szCs w:val="20"/>
              </w:rPr>
              <w:t>324</w:t>
            </w:r>
          </w:p>
        </w:tc>
        <w:tc>
          <w:tcPr>
            <w:tcW w:w="734" w:type="dxa"/>
            <w:vAlign w:val="center"/>
          </w:tcPr>
          <w:p w:rsidR="00DC10E1" w:rsidRDefault="00DC10E1">
            <w:pPr>
              <w:jc w:val="center"/>
              <w:rPr>
                <w:rFonts w:ascii="宋体"/>
                <w:sz w:val="20"/>
                <w:szCs w:val="20"/>
              </w:rPr>
            </w:pPr>
            <w:r>
              <w:rPr>
                <w:rFonts w:ascii="宋体" w:hAnsi="宋体"/>
                <w:sz w:val="20"/>
                <w:szCs w:val="20"/>
              </w:rPr>
              <w:t>3</w:t>
            </w:r>
          </w:p>
        </w:tc>
        <w:tc>
          <w:tcPr>
            <w:tcW w:w="734" w:type="dxa"/>
            <w:vAlign w:val="center"/>
          </w:tcPr>
          <w:p w:rsidR="00DC10E1" w:rsidRDefault="00DC10E1">
            <w:pPr>
              <w:jc w:val="center"/>
              <w:rPr>
                <w:rFonts w:ascii="宋体"/>
                <w:sz w:val="20"/>
                <w:szCs w:val="20"/>
              </w:rPr>
            </w:pPr>
            <w:r>
              <w:rPr>
                <w:rFonts w:ascii="宋体" w:hAnsi="宋体"/>
                <w:sz w:val="20"/>
                <w:szCs w:val="20"/>
              </w:rPr>
              <w:t>152</w:t>
            </w:r>
          </w:p>
        </w:tc>
        <w:tc>
          <w:tcPr>
            <w:tcW w:w="736" w:type="dxa"/>
            <w:vAlign w:val="center"/>
          </w:tcPr>
          <w:p w:rsidR="00DC10E1" w:rsidRDefault="00DC10E1">
            <w:pPr>
              <w:jc w:val="center"/>
              <w:rPr>
                <w:rFonts w:ascii="宋体"/>
                <w:sz w:val="20"/>
                <w:szCs w:val="20"/>
              </w:rPr>
            </w:pPr>
            <w:r>
              <w:rPr>
                <w:rFonts w:ascii="宋体" w:hAnsi="宋体"/>
                <w:sz w:val="20"/>
                <w:szCs w:val="20"/>
              </w:rPr>
              <w:t>15</w:t>
            </w:r>
          </w:p>
        </w:tc>
        <w:tc>
          <w:tcPr>
            <w:tcW w:w="734" w:type="dxa"/>
            <w:vAlign w:val="center"/>
          </w:tcPr>
          <w:p w:rsidR="00DC10E1" w:rsidRDefault="00DC10E1">
            <w:pPr>
              <w:jc w:val="center"/>
              <w:rPr>
                <w:rFonts w:ascii="宋体"/>
                <w:sz w:val="20"/>
                <w:szCs w:val="20"/>
              </w:rPr>
            </w:pPr>
          </w:p>
        </w:tc>
        <w:tc>
          <w:tcPr>
            <w:tcW w:w="734" w:type="dxa"/>
            <w:vAlign w:val="center"/>
          </w:tcPr>
          <w:p w:rsidR="00DC10E1" w:rsidRDefault="00DC10E1">
            <w:pPr>
              <w:jc w:val="center"/>
              <w:rPr>
                <w:rFonts w:ascii="宋体"/>
                <w:sz w:val="20"/>
                <w:szCs w:val="20"/>
              </w:rPr>
            </w:pPr>
          </w:p>
        </w:tc>
        <w:tc>
          <w:tcPr>
            <w:tcW w:w="736" w:type="dxa"/>
            <w:vAlign w:val="center"/>
          </w:tcPr>
          <w:p w:rsidR="00DC10E1" w:rsidRDefault="00DC10E1">
            <w:pPr>
              <w:jc w:val="center"/>
              <w:rPr>
                <w:rFonts w:ascii="宋体"/>
                <w:sz w:val="20"/>
                <w:szCs w:val="20"/>
              </w:rPr>
            </w:pPr>
          </w:p>
        </w:tc>
        <w:tc>
          <w:tcPr>
            <w:tcW w:w="734" w:type="dxa"/>
            <w:vAlign w:val="center"/>
          </w:tcPr>
          <w:p w:rsidR="00DC10E1" w:rsidRDefault="00DC10E1">
            <w:pPr>
              <w:jc w:val="center"/>
              <w:rPr>
                <w:rFonts w:ascii="宋体"/>
                <w:sz w:val="20"/>
                <w:szCs w:val="20"/>
              </w:rPr>
            </w:pPr>
            <w:r>
              <w:rPr>
                <w:rFonts w:ascii="宋体" w:hAnsi="宋体"/>
                <w:sz w:val="20"/>
                <w:szCs w:val="20"/>
              </w:rPr>
              <w:t>108.3</w:t>
            </w:r>
          </w:p>
        </w:tc>
        <w:tc>
          <w:tcPr>
            <w:tcW w:w="734" w:type="dxa"/>
            <w:vAlign w:val="center"/>
          </w:tcPr>
          <w:p w:rsidR="00DC10E1" w:rsidRDefault="00DC10E1">
            <w:pPr>
              <w:jc w:val="center"/>
              <w:rPr>
                <w:rFonts w:ascii="宋体"/>
                <w:sz w:val="20"/>
                <w:szCs w:val="20"/>
              </w:rPr>
            </w:pPr>
            <w:r>
              <w:rPr>
                <w:rFonts w:ascii="宋体" w:hAnsi="宋体"/>
                <w:sz w:val="20"/>
                <w:szCs w:val="20"/>
              </w:rPr>
              <w:t>70.8</w:t>
            </w:r>
          </w:p>
        </w:tc>
        <w:tc>
          <w:tcPr>
            <w:tcW w:w="734" w:type="dxa"/>
            <w:gridSpan w:val="2"/>
            <w:vAlign w:val="center"/>
          </w:tcPr>
          <w:p w:rsidR="00DC10E1" w:rsidRDefault="00DC10E1">
            <w:pPr>
              <w:jc w:val="center"/>
              <w:rPr>
                <w:rFonts w:ascii="宋体"/>
                <w:sz w:val="20"/>
                <w:szCs w:val="20"/>
              </w:rPr>
            </w:pPr>
            <w:r>
              <w:rPr>
                <w:rFonts w:ascii="宋体" w:hAnsi="宋体"/>
                <w:sz w:val="20"/>
                <w:szCs w:val="20"/>
              </w:rPr>
              <w:t>115.5</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高速</w:t>
            </w:r>
          </w:p>
          <w:p w:rsidR="00DC10E1" w:rsidRDefault="00DC10E1">
            <w:pPr>
              <w:jc w:val="center"/>
              <w:rPr>
                <w:szCs w:val="21"/>
              </w:rPr>
            </w:pPr>
            <w:r>
              <w:rPr>
                <w:rFonts w:hint="eastAsia"/>
                <w:szCs w:val="21"/>
              </w:rPr>
              <w:t>公路</w:t>
            </w:r>
          </w:p>
        </w:tc>
        <w:tc>
          <w:tcPr>
            <w:tcW w:w="600"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45</w:t>
            </w:r>
          </w:p>
        </w:tc>
        <w:tc>
          <w:tcPr>
            <w:tcW w:w="730"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3029</w:t>
            </w:r>
          </w:p>
        </w:tc>
        <w:tc>
          <w:tcPr>
            <w:tcW w:w="872"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1100</w:t>
            </w:r>
          </w:p>
        </w:tc>
        <w:tc>
          <w:tcPr>
            <w:tcW w:w="578"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18</w:t>
            </w:r>
          </w:p>
        </w:tc>
        <w:tc>
          <w:tcPr>
            <w:tcW w:w="733"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1146</w:t>
            </w:r>
          </w:p>
        </w:tc>
        <w:tc>
          <w:tcPr>
            <w:tcW w:w="847"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415</w:t>
            </w:r>
          </w:p>
        </w:tc>
        <w:tc>
          <w:tcPr>
            <w:tcW w:w="573"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12</w:t>
            </w: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686</w:t>
            </w: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477</w:t>
            </w:r>
          </w:p>
        </w:tc>
        <w:tc>
          <w:tcPr>
            <w:tcW w:w="737"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356</w:t>
            </w: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15</w:t>
            </w: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1197</w:t>
            </w:r>
          </w:p>
        </w:tc>
        <w:tc>
          <w:tcPr>
            <w:tcW w:w="736"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208</w:t>
            </w:r>
          </w:p>
        </w:tc>
        <w:tc>
          <w:tcPr>
            <w:tcW w:w="734" w:type="dxa"/>
            <w:vAlign w:val="center"/>
          </w:tcPr>
          <w:p w:rsidR="00DC10E1" w:rsidRDefault="00DC10E1">
            <w:pPr>
              <w:widowControl/>
              <w:jc w:val="center"/>
              <w:rPr>
                <w:rFonts w:ascii="宋体" w:cs="宋体"/>
                <w:kern w:val="0"/>
                <w:sz w:val="20"/>
                <w:szCs w:val="20"/>
              </w:rPr>
            </w:pPr>
          </w:p>
        </w:tc>
        <w:tc>
          <w:tcPr>
            <w:tcW w:w="734" w:type="dxa"/>
            <w:vAlign w:val="center"/>
          </w:tcPr>
          <w:p w:rsidR="00DC10E1" w:rsidRDefault="00DC10E1">
            <w:pPr>
              <w:widowControl/>
              <w:jc w:val="center"/>
              <w:rPr>
                <w:rFonts w:ascii="宋体" w:cs="宋体"/>
                <w:kern w:val="0"/>
                <w:sz w:val="20"/>
                <w:szCs w:val="20"/>
              </w:rPr>
            </w:pPr>
          </w:p>
        </w:tc>
        <w:tc>
          <w:tcPr>
            <w:tcW w:w="736" w:type="dxa"/>
            <w:vAlign w:val="center"/>
          </w:tcPr>
          <w:p w:rsidR="00DC10E1" w:rsidRDefault="00DC10E1">
            <w:pPr>
              <w:widowControl/>
              <w:jc w:val="center"/>
              <w:rPr>
                <w:rFonts w:ascii="宋体" w:cs="宋体"/>
                <w:kern w:val="0"/>
                <w:sz w:val="20"/>
                <w:szCs w:val="20"/>
              </w:rPr>
            </w:pP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66.67</w:t>
            </w:r>
          </w:p>
        </w:tc>
        <w:tc>
          <w:tcPr>
            <w:tcW w:w="734" w:type="dxa"/>
            <w:vAlign w:val="center"/>
          </w:tcPr>
          <w:p w:rsidR="00DC10E1" w:rsidRDefault="00DC10E1">
            <w:pPr>
              <w:widowControl/>
              <w:jc w:val="center"/>
              <w:rPr>
                <w:rFonts w:ascii="宋体" w:cs="宋体"/>
                <w:kern w:val="0"/>
                <w:sz w:val="20"/>
                <w:szCs w:val="20"/>
              </w:rPr>
            </w:pPr>
            <w:r>
              <w:rPr>
                <w:rFonts w:ascii="宋体" w:hAnsi="宋体" w:cs="宋体"/>
                <w:kern w:val="0"/>
                <w:sz w:val="20"/>
                <w:szCs w:val="20"/>
              </w:rPr>
              <w:t>60.48</w:t>
            </w:r>
          </w:p>
        </w:tc>
        <w:tc>
          <w:tcPr>
            <w:tcW w:w="734" w:type="dxa"/>
            <w:gridSpan w:val="2"/>
            <w:vAlign w:val="center"/>
          </w:tcPr>
          <w:p w:rsidR="00DC10E1" w:rsidRDefault="00DC10E1">
            <w:pPr>
              <w:widowControl/>
              <w:jc w:val="center"/>
              <w:rPr>
                <w:rFonts w:ascii="宋体" w:cs="宋体"/>
                <w:kern w:val="0"/>
                <w:sz w:val="20"/>
                <w:szCs w:val="20"/>
              </w:rPr>
            </w:pPr>
            <w:r>
              <w:rPr>
                <w:rFonts w:ascii="宋体" w:hAnsi="宋体" w:cs="宋体"/>
                <w:kern w:val="0"/>
                <w:sz w:val="20"/>
                <w:szCs w:val="20"/>
              </w:rPr>
              <w:t>70.09</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国省</w:t>
            </w:r>
          </w:p>
          <w:p w:rsidR="00DC10E1" w:rsidRDefault="00DC10E1">
            <w:pPr>
              <w:jc w:val="center"/>
              <w:rPr>
                <w:szCs w:val="21"/>
              </w:rPr>
            </w:pPr>
            <w:r>
              <w:rPr>
                <w:rFonts w:hint="eastAsia"/>
                <w:szCs w:val="21"/>
              </w:rPr>
              <w:t>干线</w:t>
            </w:r>
          </w:p>
        </w:tc>
        <w:tc>
          <w:tcPr>
            <w:tcW w:w="600"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451</w:t>
            </w:r>
          </w:p>
        </w:tc>
        <w:tc>
          <w:tcPr>
            <w:tcW w:w="730"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8581 </w:t>
            </w:r>
          </w:p>
        </w:tc>
        <w:tc>
          <w:tcPr>
            <w:tcW w:w="872"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1698.3</w:t>
            </w:r>
          </w:p>
        </w:tc>
        <w:tc>
          <w:tcPr>
            <w:tcW w:w="578"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174</w:t>
            </w:r>
          </w:p>
        </w:tc>
        <w:tc>
          <w:tcPr>
            <w:tcW w:w="733"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3027 </w:t>
            </w:r>
          </w:p>
        </w:tc>
        <w:tc>
          <w:tcPr>
            <w:tcW w:w="847"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544.8 </w:t>
            </w:r>
          </w:p>
        </w:tc>
        <w:tc>
          <w:tcPr>
            <w:tcW w:w="573"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115</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2544 </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534.6 </w:t>
            </w:r>
          </w:p>
        </w:tc>
        <w:tc>
          <w:tcPr>
            <w:tcW w:w="737"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269.9 </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55</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907 </w:t>
            </w:r>
          </w:p>
        </w:tc>
        <w:tc>
          <w:tcPr>
            <w:tcW w:w="736"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139.8 </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107</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2078 </w:t>
            </w:r>
          </w:p>
        </w:tc>
        <w:tc>
          <w:tcPr>
            <w:tcW w:w="736"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387.7 </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38.6 </w:t>
            </w:r>
          </w:p>
        </w:tc>
        <w:tc>
          <w:tcPr>
            <w:tcW w:w="734" w:type="dxa"/>
            <w:vAlign w:val="center"/>
          </w:tcPr>
          <w:p w:rsidR="00DC10E1" w:rsidRDefault="00DC10E1">
            <w:pPr>
              <w:widowControl/>
              <w:jc w:val="center"/>
              <w:textAlignment w:val="center"/>
              <w:rPr>
                <w:rFonts w:ascii="宋体"/>
                <w:sz w:val="20"/>
                <w:szCs w:val="20"/>
              </w:rPr>
            </w:pPr>
            <w:r>
              <w:rPr>
                <w:rFonts w:ascii="宋体" w:hAnsi="宋体" w:cs="Calibri"/>
                <w:kern w:val="0"/>
                <w:sz w:val="20"/>
                <w:szCs w:val="20"/>
              </w:rPr>
              <w:t xml:space="preserve">35.3 </w:t>
            </w:r>
          </w:p>
        </w:tc>
        <w:tc>
          <w:tcPr>
            <w:tcW w:w="734" w:type="dxa"/>
            <w:gridSpan w:val="2"/>
            <w:vAlign w:val="center"/>
          </w:tcPr>
          <w:p w:rsidR="00DC10E1" w:rsidRDefault="00DC10E1">
            <w:pPr>
              <w:widowControl/>
              <w:jc w:val="center"/>
              <w:textAlignment w:val="center"/>
              <w:rPr>
                <w:rFonts w:ascii="宋体"/>
                <w:sz w:val="20"/>
                <w:szCs w:val="20"/>
              </w:rPr>
            </w:pPr>
            <w:r>
              <w:rPr>
                <w:rFonts w:ascii="宋体" w:hAnsi="宋体" w:cs="Calibri"/>
                <w:color w:val="000000"/>
                <w:kern w:val="0"/>
                <w:sz w:val="20"/>
                <w:szCs w:val="20"/>
              </w:rPr>
              <w:t xml:space="preserve">48.0 </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水运</w:t>
            </w:r>
          </w:p>
        </w:tc>
        <w:tc>
          <w:tcPr>
            <w:tcW w:w="600" w:type="dxa"/>
            <w:vAlign w:val="center"/>
          </w:tcPr>
          <w:p w:rsidR="00DC10E1" w:rsidRDefault="00DC10E1">
            <w:pPr>
              <w:jc w:val="center"/>
              <w:rPr>
                <w:rFonts w:ascii="宋体"/>
                <w:sz w:val="20"/>
                <w:szCs w:val="20"/>
              </w:rPr>
            </w:pPr>
            <w:r>
              <w:rPr>
                <w:rFonts w:ascii="宋体" w:hAnsi="宋体"/>
                <w:sz w:val="20"/>
                <w:szCs w:val="20"/>
              </w:rPr>
              <w:t>49</w:t>
            </w:r>
          </w:p>
        </w:tc>
        <w:tc>
          <w:tcPr>
            <w:tcW w:w="730" w:type="dxa"/>
            <w:vAlign w:val="center"/>
          </w:tcPr>
          <w:p w:rsidR="00DC10E1" w:rsidRDefault="00DC10E1">
            <w:pPr>
              <w:jc w:val="center"/>
              <w:rPr>
                <w:rFonts w:ascii="宋体"/>
                <w:sz w:val="20"/>
                <w:szCs w:val="20"/>
              </w:rPr>
            </w:pPr>
            <w:r>
              <w:rPr>
                <w:rFonts w:ascii="宋体" w:hAnsi="宋体"/>
                <w:sz w:val="20"/>
                <w:szCs w:val="20"/>
              </w:rPr>
              <w:t>/</w:t>
            </w:r>
          </w:p>
        </w:tc>
        <w:tc>
          <w:tcPr>
            <w:tcW w:w="872" w:type="dxa"/>
            <w:vAlign w:val="center"/>
          </w:tcPr>
          <w:p w:rsidR="00DC10E1" w:rsidRDefault="00DC10E1">
            <w:pPr>
              <w:jc w:val="center"/>
              <w:rPr>
                <w:rFonts w:ascii="宋体"/>
                <w:sz w:val="20"/>
                <w:szCs w:val="20"/>
              </w:rPr>
            </w:pPr>
            <w:r>
              <w:rPr>
                <w:rFonts w:ascii="宋体" w:hAnsi="宋体"/>
                <w:sz w:val="20"/>
                <w:szCs w:val="20"/>
              </w:rPr>
              <w:t>132.8</w:t>
            </w:r>
          </w:p>
        </w:tc>
        <w:tc>
          <w:tcPr>
            <w:tcW w:w="578" w:type="dxa"/>
            <w:vAlign w:val="center"/>
          </w:tcPr>
          <w:p w:rsidR="00DC10E1" w:rsidRDefault="00DC10E1">
            <w:pPr>
              <w:jc w:val="center"/>
              <w:rPr>
                <w:rFonts w:ascii="宋体"/>
                <w:sz w:val="20"/>
                <w:szCs w:val="20"/>
              </w:rPr>
            </w:pPr>
            <w:r>
              <w:rPr>
                <w:rFonts w:ascii="宋体" w:hAnsi="宋体"/>
                <w:sz w:val="20"/>
                <w:szCs w:val="20"/>
              </w:rPr>
              <w:t>9</w:t>
            </w:r>
          </w:p>
        </w:tc>
        <w:tc>
          <w:tcPr>
            <w:tcW w:w="733" w:type="dxa"/>
            <w:vAlign w:val="center"/>
          </w:tcPr>
          <w:p w:rsidR="00DC10E1" w:rsidRDefault="00DC10E1">
            <w:pPr>
              <w:jc w:val="center"/>
              <w:rPr>
                <w:rFonts w:ascii="宋体"/>
                <w:sz w:val="20"/>
                <w:szCs w:val="20"/>
              </w:rPr>
            </w:pPr>
            <w:r>
              <w:rPr>
                <w:rFonts w:ascii="宋体" w:hAnsi="宋体"/>
                <w:sz w:val="20"/>
                <w:szCs w:val="20"/>
              </w:rPr>
              <w:t>/</w:t>
            </w:r>
          </w:p>
        </w:tc>
        <w:tc>
          <w:tcPr>
            <w:tcW w:w="847" w:type="dxa"/>
            <w:vAlign w:val="center"/>
          </w:tcPr>
          <w:p w:rsidR="00DC10E1" w:rsidRDefault="00DC10E1">
            <w:pPr>
              <w:jc w:val="center"/>
              <w:rPr>
                <w:rFonts w:ascii="宋体"/>
                <w:sz w:val="20"/>
                <w:szCs w:val="20"/>
              </w:rPr>
            </w:pPr>
            <w:r>
              <w:rPr>
                <w:rFonts w:ascii="宋体" w:hAnsi="宋体"/>
                <w:sz w:val="20"/>
                <w:szCs w:val="20"/>
              </w:rPr>
              <w:t>12.51</w:t>
            </w:r>
          </w:p>
        </w:tc>
        <w:tc>
          <w:tcPr>
            <w:tcW w:w="573" w:type="dxa"/>
            <w:vAlign w:val="center"/>
          </w:tcPr>
          <w:p w:rsidR="00DC10E1" w:rsidRDefault="00DC10E1">
            <w:pPr>
              <w:jc w:val="center"/>
              <w:rPr>
                <w:rFonts w:ascii="宋体"/>
                <w:sz w:val="20"/>
                <w:szCs w:val="20"/>
              </w:rPr>
            </w:pPr>
            <w:r>
              <w:rPr>
                <w:rFonts w:ascii="宋体" w:hAnsi="宋体"/>
                <w:sz w:val="20"/>
                <w:szCs w:val="20"/>
              </w:rPr>
              <w:t>23</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4" w:type="dxa"/>
            <w:vAlign w:val="center"/>
          </w:tcPr>
          <w:p w:rsidR="00DC10E1" w:rsidRDefault="00DC10E1">
            <w:pPr>
              <w:jc w:val="center"/>
              <w:rPr>
                <w:rFonts w:ascii="宋体"/>
                <w:sz w:val="20"/>
                <w:szCs w:val="20"/>
              </w:rPr>
            </w:pPr>
            <w:r>
              <w:rPr>
                <w:rFonts w:ascii="宋体" w:hAnsi="宋体"/>
                <w:sz w:val="20"/>
                <w:szCs w:val="20"/>
              </w:rPr>
              <w:t>100.5</w:t>
            </w:r>
          </w:p>
        </w:tc>
        <w:tc>
          <w:tcPr>
            <w:tcW w:w="737" w:type="dxa"/>
            <w:vAlign w:val="center"/>
          </w:tcPr>
          <w:p w:rsidR="00DC10E1" w:rsidRDefault="00DC10E1">
            <w:pPr>
              <w:jc w:val="center"/>
              <w:rPr>
                <w:rFonts w:ascii="宋体"/>
                <w:sz w:val="20"/>
                <w:szCs w:val="20"/>
              </w:rPr>
            </w:pPr>
            <w:r>
              <w:rPr>
                <w:rFonts w:ascii="宋体" w:hAnsi="宋体"/>
                <w:sz w:val="20"/>
                <w:szCs w:val="20"/>
              </w:rPr>
              <w:t>82.59</w:t>
            </w:r>
          </w:p>
        </w:tc>
        <w:tc>
          <w:tcPr>
            <w:tcW w:w="734" w:type="dxa"/>
            <w:vAlign w:val="center"/>
          </w:tcPr>
          <w:p w:rsidR="00DC10E1" w:rsidRDefault="00DC10E1">
            <w:pPr>
              <w:jc w:val="center"/>
              <w:rPr>
                <w:rFonts w:ascii="宋体"/>
                <w:sz w:val="20"/>
                <w:szCs w:val="20"/>
              </w:rPr>
            </w:pPr>
            <w:r>
              <w:rPr>
                <w:rFonts w:ascii="宋体" w:hAnsi="宋体"/>
                <w:sz w:val="20"/>
                <w:szCs w:val="20"/>
              </w:rPr>
              <w:t>4</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6" w:type="dxa"/>
            <w:vAlign w:val="center"/>
          </w:tcPr>
          <w:p w:rsidR="00DC10E1" w:rsidRDefault="00DC10E1">
            <w:pPr>
              <w:jc w:val="center"/>
              <w:rPr>
                <w:rFonts w:ascii="宋体"/>
                <w:sz w:val="20"/>
                <w:szCs w:val="20"/>
              </w:rPr>
            </w:pPr>
            <w:r>
              <w:rPr>
                <w:rFonts w:ascii="宋体" w:hAnsi="宋体"/>
                <w:sz w:val="20"/>
                <w:szCs w:val="20"/>
              </w:rPr>
              <w:t>23.78</w:t>
            </w:r>
          </w:p>
        </w:tc>
        <w:tc>
          <w:tcPr>
            <w:tcW w:w="734" w:type="dxa"/>
            <w:vAlign w:val="center"/>
          </w:tcPr>
          <w:p w:rsidR="00DC10E1" w:rsidRDefault="00DC10E1">
            <w:pPr>
              <w:jc w:val="center"/>
              <w:rPr>
                <w:rFonts w:ascii="宋体"/>
                <w:sz w:val="20"/>
                <w:szCs w:val="20"/>
              </w:rPr>
            </w:pPr>
            <w:r>
              <w:rPr>
                <w:rFonts w:ascii="宋体" w:hAnsi="宋体"/>
                <w:sz w:val="20"/>
                <w:szCs w:val="20"/>
              </w:rPr>
              <w:t>13</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6" w:type="dxa"/>
            <w:vAlign w:val="center"/>
          </w:tcPr>
          <w:p w:rsidR="00DC10E1" w:rsidRDefault="00DC10E1">
            <w:pPr>
              <w:jc w:val="center"/>
              <w:rPr>
                <w:rFonts w:ascii="宋体"/>
                <w:sz w:val="20"/>
                <w:szCs w:val="20"/>
              </w:rPr>
            </w:pPr>
            <w:r>
              <w:rPr>
                <w:rFonts w:ascii="宋体" w:hAnsi="宋体"/>
                <w:sz w:val="20"/>
                <w:szCs w:val="20"/>
              </w:rPr>
              <w:t>15.32</w:t>
            </w:r>
          </w:p>
        </w:tc>
        <w:tc>
          <w:tcPr>
            <w:tcW w:w="734" w:type="dxa"/>
            <w:vAlign w:val="center"/>
          </w:tcPr>
          <w:p w:rsidR="00DC10E1" w:rsidRDefault="00DC10E1">
            <w:pPr>
              <w:jc w:val="center"/>
              <w:rPr>
                <w:rFonts w:ascii="宋体"/>
                <w:sz w:val="20"/>
                <w:szCs w:val="20"/>
              </w:rPr>
            </w:pPr>
            <w:r>
              <w:rPr>
                <w:rFonts w:ascii="宋体" w:hAnsi="宋体"/>
                <w:sz w:val="20"/>
                <w:szCs w:val="20"/>
              </w:rPr>
              <w:t>65.31</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4" w:type="dxa"/>
            <w:gridSpan w:val="2"/>
            <w:vAlign w:val="center"/>
          </w:tcPr>
          <w:p w:rsidR="00DC10E1" w:rsidRDefault="00DC10E1">
            <w:pPr>
              <w:jc w:val="center"/>
              <w:rPr>
                <w:rFonts w:ascii="宋体"/>
                <w:sz w:val="20"/>
                <w:szCs w:val="20"/>
              </w:rPr>
            </w:pPr>
            <w:r>
              <w:rPr>
                <w:rFonts w:ascii="宋体" w:hAnsi="宋体"/>
                <w:sz w:val="20"/>
                <w:szCs w:val="20"/>
              </w:rPr>
              <w:t>71.63</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机场</w:t>
            </w:r>
          </w:p>
        </w:tc>
        <w:tc>
          <w:tcPr>
            <w:tcW w:w="600" w:type="dxa"/>
            <w:vAlign w:val="center"/>
          </w:tcPr>
          <w:p w:rsidR="00DC10E1" w:rsidRDefault="00DC10E1">
            <w:pPr>
              <w:jc w:val="center"/>
              <w:rPr>
                <w:rFonts w:ascii="宋体"/>
                <w:sz w:val="20"/>
                <w:szCs w:val="20"/>
              </w:rPr>
            </w:pPr>
            <w:r>
              <w:rPr>
                <w:rFonts w:ascii="宋体" w:hAnsi="宋体"/>
                <w:sz w:val="20"/>
                <w:szCs w:val="20"/>
              </w:rPr>
              <w:t>9</w:t>
            </w:r>
          </w:p>
        </w:tc>
        <w:tc>
          <w:tcPr>
            <w:tcW w:w="730" w:type="dxa"/>
            <w:vAlign w:val="center"/>
          </w:tcPr>
          <w:p w:rsidR="00DC10E1" w:rsidRDefault="00DC10E1">
            <w:pPr>
              <w:jc w:val="center"/>
              <w:rPr>
                <w:rFonts w:ascii="宋体"/>
                <w:sz w:val="20"/>
                <w:szCs w:val="20"/>
              </w:rPr>
            </w:pPr>
            <w:r>
              <w:rPr>
                <w:rFonts w:ascii="宋体" w:hAnsi="宋体"/>
                <w:sz w:val="20"/>
                <w:szCs w:val="20"/>
              </w:rPr>
              <w:t>/</w:t>
            </w:r>
          </w:p>
        </w:tc>
        <w:tc>
          <w:tcPr>
            <w:tcW w:w="872" w:type="dxa"/>
            <w:vAlign w:val="center"/>
          </w:tcPr>
          <w:p w:rsidR="00DC10E1" w:rsidRDefault="00DC10E1">
            <w:pPr>
              <w:jc w:val="center"/>
              <w:rPr>
                <w:rFonts w:ascii="宋体"/>
                <w:sz w:val="20"/>
                <w:szCs w:val="20"/>
              </w:rPr>
            </w:pPr>
            <w:r>
              <w:rPr>
                <w:rFonts w:ascii="宋体" w:hAnsi="宋体"/>
                <w:sz w:val="20"/>
                <w:szCs w:val="20"/>
              </w:rPr>
              <w:t>531</w:t>
            </w:r>
          </w:p>
        </w:tc>
        <w:tc>
          <w:tcPr>
            <w:tcW w:w="578" w:type="dxa"/>
            <w:vAlign w:val="center"/>
          </w:tcPr>
          <w:p w:rsidR="00DC10E1" w:rsidRDefault="00DC10E1">
            <w:pPr>
              <w:jc w:val="center"/>
              <w:rPr>
                <w:rFonts w:ascii="宋体"/>
                <w:sz w:val="20"/>
                <w:szCs w:val="20"/>
              </w:rPr>
            </w:pPr>
            <w:r>
              <w:rPr>
                <w:rFonts w:ascii="宋体" w:hAnsi="宋体"/>
                <w:sz w:val="20"/>
                <w:szCs w:val="20"/>
              </w:rPr>
              <w:t>4</w:t>
            </w:r>
          </w:p>
        </w:tc>
        <w:tc>
          <w:tcPr>
            <w:tcW w:w="733" w:type="dxa"/>
            <w:vAlign w:val="center"/>
          </w:tcPr>
          <w:p w:rsidR="00DC10E1" w:rsidRDefault="00DC10E1">
            <w:pPr>
              <w:jc w:val="center"/>
              <w:rPr>
                <w:rFonts w:ascii="宋体"/>
                <w:sz w:val="20"/>
                <w:szCs w:val="20"/>
              </w:rPr>
            </w:pPr>
            <w:r>
              <w:rPr>
                <w:rFonts w:ascii="宋体" w:hAnsi="宋体"/>
                <w:sz w:val="20"/>
                <w:szCs w:val="20"/>
              </w:rPr>
              <w:t>/</w:t>
            </w:r>
          </w:p>
        </w:tc>
        <w:tc>
          <w:tcPr>
            <w:tcW w:w="847" w:type="dxa"/>
            <w:vAlign w:val="center"/>
          </w:tcPr>
          <w:p w:rsidR="00DC10E1" w:rsidRDefault="00DC10E1">
            <w:pPr>
              <w:jc w:val="center"/>
              <w:rPr>
                <w:rFonts w:ascii="宋体"/>
                <w:sz w:val="20"/>
                <w:szCs w:val="20"/>
              </w:rPr>
            </w:pPr>
            <w:r>
              <w:rPr>
                <w:rFonts w:ascii="宋体" w:hAnsi="宋体"/>
                <w:sz w:val="20"/>
                <w:szCs w:val="20"/>
              </w:rPr>
              <w:t>76</w:t>
            </w:r>
          </w:p>
        </w:tc>
        <w:tc>
          <w:tcPr>
            <w:tcW w:w="573" w:type="dxa"/>
            <w:vAlign w:val="center"/>
          </w:tcPr>
          <w:p w:rsidR="00DC10E1" w:rsidRDefault="00DC10E1">
            <w:pPr>
              <w:jc w:val="center"/>
              <w:rPr>
                <w:rFonts w:ascii="宋体"/>
                <w:sz w:val="20"/>
                <w:szCs w:val="20"/>
              </w:rPr>
            </w:pPr>
            <w:r>
              <w:rPr>
                <w:rFonts w:ascii="宋体" w:hAnsi="宋体"/>
                <w:sz w:val="20"/>
                <w:szCs w:val="20"/>
              </w:rPr>
              <w:t>3</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4" w:type="dxa"/>
            <w:vAlign w:val="center"/>
          </w:tcPr>
          <w:p w:rsidR="00DC10E1" w:rsidRDefault="00DC10E1">
            <w:pPr>
              <w:jc w:val="center"/>
              <w:rPr>
                <w:rFonts w:ascii="宋体"/>
                <w:sz w:val="20"/>
                <w:szCs w:val="20"/>
              </w:rPr>
            </w:pPr>
            <w:r>
              <w:rPr>
                <w:rFonts w:ascii="宋体" w:hAnsi="宋体"/>
                <w:sz w:val="20"/>
                <w:szCs w:val="20"/>
              </w:rPr>
              <w:t>47</w:t>
            </w:r>
          </w:p>
        </w:tc>
        <w:tc>
          <w:tcPr>
            <w:tcW w:w="737" w:type="dxa"/>
            <w:vAlign w:val="center"/>
          </w:tcPr>
          <w:p w:rsidR="00DC10E1" w:rsidRDefault="00DC10E1">
            <w:pPr>
              <w:jc w:val="center"/>
              <w:rPr>
                <w:rFonts w:ascii="宋体"/>
                <w:sz w:val="20"/>
                <w:szCs w:val="20"/>
              </w:rPr>
            </w:pPr>
            <w:r>
              <w:rPr>
                <w:rFonts w:ascii="宋体" w:hAnsi="宋体"/>
                <w:sz w:val="20"/>
                <w:szCs w:val="20"/>
              </w:rPr>
              <w:t>30</w:t>
            </w:r>
          </w:p>
        </w:tc>
        <w:tc>
          <w:tcPr>
            <w:tcW w:w="734" w:type="dxa"/>
            <w:vAlign w:val="center"/>
          </w:tcPr>
          <w:p w:rsidR="00DC10E1" w:rsidRDefault="00DC10E1">
            <w:pPr>
              <w:jc w:val="center"/>
              <w:rPr>
                <w:rFonts w:ascii="宋体"/>
                <w:sz w:val="20"/>
                <w:szCs w:val="20"/>
              </w:rPr>
            </w:pPr>
            <w:r>
              <w:rPr>
                <w:rFonts w:ascii="宋体" w:hAnsi="宋体"/>
                <w:sz w:val="20"/>
                <w:szCs w:val="20"/>
              </w:rPr>
              <w:t>2</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6" w:type="dxa"/>
            <w:vAlign w:val="center"/>
          </w:tcPr>
          <w:p w:rsidR="00DC10E1" w:rsidRDefault="00DC10E1">
            <w:pPr>
              <w:jc w:val="center"/>
              <w:rPr>
                <w:rFonts w:ascii="宋体"/>
                <w:sz w:val="20"/>
                <w:szCs w:val="20"/>
              </w:rPr>
            </w:pPr>
            <w:r>
              <w:rPr>
                <w:rFonts w:ascii="宋体" w:hAnsi="宋体"/>
                <w:sz w:val="20"/>
                <w:szCs w:val="20"/>
              </w:rPr>
              <w:t>408</w:t>
            </w:r>
          </w:p>
        </w:tc>
        <w:tc>
          <w:tcPr>
            <w:tcW w:w="734" w:type="dxa"/>
            <w:vAlign w:val="center"/>
          </w:tcPr>
          <w:p w:rsidR="00DC10E1" w:rsidRDefault="00DC10E1">
            <w:pPr>
              <w:jc w:val="center"/>
              <w:rPr>
                <w:rFonts w:ascii="宋体"/>
                <w:sz w:val="20"/>
                <w:szCs w:val="20"/>
              </w:rPr>
            </w:pPr>
          </w:p>
        </w:tc>
        <w:tc>
          <w:tcPr>
            <w:tcW w:w="734" w:type="dxa"/>
            <w:vAlign w:val="center"/>
          </w:tcPr>
          <w:p w:rsidR="00DC10E1" w:rsidRDefault="00DC10E1">
            <w:pPr>
              <w:jc w:val="center"/>
              <w:rPr>
                <w:rFonts w:ascii="宋体"/>
                <w:sz w:val="20"/>
                <w:szCs w:val="20"/>
              </w:rPr>
            </w:pPr>
          </w:p>
        </w:tc>
        <w:tc>
          <w:tcPr>
            <w:tcW w:w="736" w:type="dxa"/>
            <w:vAlign w:val="center"/>
          </w:tcPr>
          <w:p w:rsidR="00DC10E1" w:rsidRDefault="00DC10E1">
            <w:pPr>
              <w:jc w:val="center"/>
              <w:rPr>
                <w:rFonts w:ascii="宋体"/>
                <w:sz w:val="20"/>
                <w:szCs w:val="20"/>
              </w:rPr>
            </w:pPr>
          </w:p>
        </w:tc>
        <w:tc>
          <w:tcPr>
            <w:tcW w:w="734" w:type="dxa"/>
            <w:vAlign w:val="center"/>
          </w:tcPr>
          <w:p w:rsidR="00DC10E1" w:rsidRDefault="00DC10E1">
            <w:pPr>
              <w:jc w:val="center"/>
              <w:rPr>
                <w:rFonts w:ascii="宋体"/>
                <w:sz w:val="20"/>
                <w:szCs w:val="20"/>
              </w:rPr>
            </w:pPr>
            <w:r>
              <w:rPr>
                <w:rFonts w:ascii="宋体" w:hAnsi="宋体"/>
                <w:sz w:val="20"/>
                <w:szCs w:val="20"/>
              </w:rPr>
              <w:t>100</w:t>
            </w:r>
          </w:p>
        </w:tc>
        <w:tc>
          <w:tcPr>
            <w:tcW w:w="734" w:type="dxa"/>
            <w:vAlign w:val="center"/>
          </w:tcPr>
          <w:p w:rsidR="00DC10E1" w:rsidRDefault="00DC10E1">
            <w:pPr>
              <w:jc w:val="center"/>
              <w:rPr>
                <w:rFonts w:ascii="宋体"/>
                <w:sz w:val="20"/>
                <w:szCs w:val="20"/>
              </w:rPr>
            </w:pPr>
            <w:r>
              <w:rPr>
                <w:rFonts w:ascii="宋体" w:hAnsi="宋体"/>
                <w:sz w:val="20"/>
                <w:szCs w:val="20"/>
              </w:rPr>
              <w:t>/</w:t>
            </w:r>
          </w:p>
        </w:tc>
        <w:tc>
          <w:tcPr>
            <w:tcW w:w="734" w:type="dxa"/>
            <w:gridSpan w:val="2"/>
            <w:vAlign w:val="center"/>
          </w:tcPr>
          <w:p w:rsidR="00DC10E1" w:rsidRDefault="00DC10E1">
            <w:pPr>
              <w:jc w:val="center"/>
              <w:rPr>
                <w:rFonts w:ascii="宋体"/>
                <w:sz w:val="20"/>
                <w:szCs w:val="20"/>
              </w:rPr>
            </w:pPr>
            <w:r>
              <w:rPr>
                <w:rFonts w:ascii="宋体" w:hAnsi="宋体"/>
                <w:sz w:val="20"/>
                <w:szCs w:val="20"/>
              </w:rPr>
              <w:t>100</w:t>
            </w:r>
          </w:p>
        </w:tc>
      </w:tr>
      <w:tr w:rsidR="00DC10E1">
        <w:trPr>
          <w:gridAfter w:val="1"/>
          <w:wAfter w:w="11" w:type="dxa"/>
          <w:trHeight w:val="571"/>
        </w:trPr>
        <w:tc>
          <w:tcPr>
            <w:tcW w:w="808" w:type="dxa"/>
            <w:vAlign w:val="center"/>
          </w:tcPr>
          <w:p w:rsidR="00DC10E1" w:rsidRDefault="00DC10E1">
            <w:pPr>
              <w:jc w:val="center"/>
              <w:rPr>
                <w:szCs w:val="21"/>
              </w:rPr>
            </w:pPr>
            <w:r>
              <w:rPr>
                <w:rFonts w:hint="eastAsia"/>
                <w:szCs w:val="21"/>
              </w:rPr>
              <w:t>管道</w:t>
            </w:r>
          </w:p>
        </w:tc>
        <w:tc>
          <w:tcPr>
            <w:tcW w:w="600" w:type="dxa"/>
            <w:vAlign w:val="center"/>
          </w:tcPr>
          <w:p w:rsidR="00DC10E1" w:rsidRDefault="00DC10E1">
            <w:pPr>
              <w:jc w:val="center"/>
              <w:rPr>
                <w:rFonts w:ascii="宋体"/>
                <w:sz w:val="20"/>
                <w:szCs w:val="20"/>
              </w:rPr>
            </w:pPr>
            <w:r>
              <w:rPr>
                <w:rFonts w:ascii="宋体" w:hAnsi="宋体"/>
                <w:sz w:val="20"/>
                <w:szCs w:val="20"/>
              </w:rPr>
              <w:t>31</w:t>
            </w:r>
          </w:p>
        </w:tc>
        <w:tc>
          <w:tcPr>
            <w:tcW w:w="730" w:type="dxa"/>
            <w:vAlign w:val="center"/>
          </w:tcPr>
          <w:p w:rsidR="00DC10E1" w:rsidRDefault="00DC10E1">
            <w:pPr>
              <w:jc w:val="center"/>
              <w:rPr>
                <w:rFonts w:ascii="宋体"/>
                <w:sz w:val="20"/>
                <w:szCs w:val="20"/>
              </w:rPr>
            </w:pPr>
            <w:r>
              <w:rPr>
                <w:rFonts w:ascii="宋体" w:hAnsi="宋体"/>
                <w:sz w:val="20"/>
                <w:szCs w:val="20"/>
              </w:rPr>
              <w:t>3400</w:t>
            </w:r>
          </w:p>
        </w:tc>
        <w:tc>
          <w:tcPr>
            <w:tcW w:w="872" w:type="dxa"/>
            <w:vAlign w:val="center"/>
          </w:tcPr>
          <w:p w:rsidR="00DC10E1" w:rsidRDefault="00DC10E1">
            <w:pPr>
              <w:jc w:val="center"/>
              <w:rPr>
                <w:rFonts w:ascii="宋体"/>
                <w:sz w:val="20"/>
                <w:szCs w:val="20"/>
              </w:rPr>
            </w:pPr>
            <w:r>
              <w:rPr>
                <w:rFonts w:ascii="宋体" w:hAnsi="宋体"/>
                <w:sz w:val="20"/>
                <w:szCs w:val="20"/>
              </w:rPr>
              <w:t>245.37</w:t>
            </w:r>
          </w:p>
        </w:tc>
        <w:tc>
          <w:tcPr>
            <w:tcW w:w="578" w:type="dxa"/>
            <w:vAlign w:val="center"/>
          </w:tcPr>
          <w:p w:rsidR="00DC10E1" w:rsidRDefault="00DC10E1">
            <w:pPr>
              <w:jc w:val="center"/>
              <w:rPr>
                <w:rFonts w:ascii="宋体"/>
                <w:sz w:val="20"/>
                <w:szCs w:val="20"/>
              </w:rPr>
            </w:pPr>
            <w:r>
              <w:rPr>
                <w:rFonts w:ascii="宋体" w:hAnsi="宋体"/>
                <w:sz w:val="20"/>
                <w:szCs w:val="20"/>
              </w:rPr>
              <w:t>13</w:t>
            </w:r>
          </w:p>
        </w:tc>
        <w:tc>
          <w:tcPr>
            <w:tcW w:w="733" w:type="dxa"/>
            <w:vAlign w:val="center"/>
          </w:tcPr>
          <w:p w:rsidR="00DC10E1" w:rsidRDefault="00DC10E1">
            <w:pPr>
              <w:jc w:val="center"/>
              <w:rPr>
                <w:rFonts w:ascii="宋体"/>
                <w:sz w:val="20"/>
                <w:szCs w:val="20"/>
              </w:rPr>
            </w:pPr>
            <w:r>
              <w:rPr>
                <w:rFonts w:ascii="宋体" w:hAnsi="宋体"/>
                <w:sz w:val="20"/>
                <w:szCs w:val="20"/>
              </w:rPr>
              <w:t>1111</w:t>
            </w:r>
          </w:p>
        </w:tc>
        <w:tc>
          <w:tcPr>
            <w:tcW w:w="847" w:type="dxa"/>
            <w:vAlign w:val="center"/>
          </w:tcPr>
          <w:p w:rsidR="00DC10E1" w:rsidRDefault="00DC10E1">
            <w:pPr>
              <w:jc w:val="center"/>
              <w:rPr>
                <w:rFonts w:ascii="宋体"/>
                <w:sz w:val="20"/>
                <w:szCs w:val="20"/>
              </w:rPr>
            </w:pPr>
            <w:r>
              <w:rPr>
                <w:rFonts w:ascii="宋体" w:hAnsi="宋体"/>
                <w:sz w:val="20"/>
                <w:szCs w:val="20"/>
              </w:rPr>
              <w:t>143.36</w:t>
            </w:r>
          </w:p>
        </w:tc>
        <w:tc>
          <w:tcPr>
            <w:tcW w:w="573" w:type="dxa"/>
            <w:vAlign w:val="center"/>
          </w:tcPr>
          <w:p w:rsidR="00DC10E1" w:rsidRDefault="00DC10E1">
            <w:pPr>
              <w:jc w:val="center"/>
              <w:rPr>
                <w:rFonts w:ascii="宋体"/>
                <w:sz w:val="20"/>
                <w:szCs w:val="20"/>
              </w:rPr>
            </w:pPr>
            <w:r>
              <w:rPr>
                <w:rFonts w:ascii="宋体" w:hAnsi="宋体"/>
                <w:sz w:val="20"/>
                <w:szCs w:val="20"/>
              </w:rPr>
              <w:t>9</w:t>
            </w:r>
          </w:p>
        </w:tc>
        <w:tc>
          <w:tcPr>
            <w:tcW w:w="734" w:type="dxa"/>
            <w:vAlign w:val="center"/>
          </w:tcPr>
          <w:p w:rsidR="00DC10E1" w:rsidRDefault="00DC10E1">
            <w:pPr>
              <w:jc w:val="center"/>
              <w:rPr>
                <w:rFonts w:ascii="宋体"/>
                <w:sz w:val="20"/>
                <w:szCs w:val="20"/>
              </w:rPr>
            </w:pPr>
            <w:r>
              <w:rPr>
                <w:rFonts w:ascii="宋体" w:hAnsi="宋体"/>
                <w:sz w:val="20"/>
                <w:szCs w:val="20"/>
              </w:rPr>
              <w:t>1165</w:t>
            </w:r>
          </w:p>
        </w:tc>
        <w:tc>
          <w:tcPr>
            <w:tcW w:w="734" w:type="dxa"/>
            <w:vAlign w:val="center"/>
          </w:tcPr>
          <w:p w:rsidR="00DC10E1" w:rsidRDefault="00DC10E1">
            <w:pPr>
              <w:jc w:val="center"/>
              <w:rPr>
                <w:rFonts w:ascii="宋体"/>
                <w:sz w:val="20"/>
                <w:szCs w:val="20"/>
              </w:rPr>
            </w:pPr>
            <w:r>
              <w:rPr>
                <w:rFonts w:ascii="宋体" w:hAnsi="宋体"/>
                <w:sz w:val="20"/>
                <w:szCs w:val="20"/>
              </w:rPr>
              <w:t>47.38</w:t>
            </w:r>
          </w:p>
        </w:tc>
        <w:tc>
          <w:tcPr>
            <w:tcW w:w="737" w:type="dxa"/>
            <w:vAlign w:val="center"/>
          </w:tcPr>
          <w:p w:rsidR="00DC10E1" w:rsidRDefault="00DC10E1">
            <w:pPr>
              <w:jc w:val="center"/>
              <w:rPr>
                <w:rFonts w:ascii="宋体"/>
                <w:sz w:val="20"/>
                <w:szCs w:val="20"/>
              </w:rPr>
            </w:pPr>
            <w:r>
              <w:rPr>
                <w:rFonts w:ascii="宋体" w:hAnsi="宋体"/>
                <w:sz w:val="20"/>
                <w:szCs w:val="20"/>
              </w:rPr>
              <w:t>25.18</w:t>
            </w:r>
          </w:p>
        </w:tc>
        <w:tc>
          <w:tcPr>
            <w:tcW w:w="734" w:type="dxa"/>
            <w:vAlign w:val="center"/>
          </w:tcPr>
          <w:p w:rsidR="00DC10E1" w:rsidRDefault="00DC10E1">
            <w:pPr>
              <w:jc w:val="center"/>
              <w:rPr>
                <w:rFonts w:ascii="宋体"/>
                <w:sz w:val="20"/>
                <w:szCs w:val="20"/>
              </w:rPr>
            </w:pPr>
            <w:r>
              <w:rPr>
                <w:rFonts w:ascii="宋体" w:hAnsi="宋体"/>
                <w:sz w:val="20"/>
                <w:szCs w:val="20"/>
              </w:rPr>
              <w:t>5</w:t>
            </w:r>
          </w:p>
        </w:tc>
        <w:tc>
          <w:tcPr>
            <w:tcW w:w="734" w:type="dxa"/>
            <w:vAlign w:val="center"/>
          </w:tcPr>
          <w:p w:rsidR="00DC10E1" w:rsidRDefault="00DC10E1">
            <w:pPr>
              <w:jc w:val="center"/>
              <w:rPr>
                <w:rFonts w:ascii="宋体"/>
                <w:sz w:val="20"/>
                <w:szCs w:val="20"/>
              </w:rPr>
            </w:pPr>
            <w:r>
              <w:rPr>
                <w:rFonts w:ascii="宋体" w:hAnsi="宋体"/>
                <w:sz w:val="20"/>
                <w:szCs w:val="20"/>
              </w:rPr>
              <w:t>203</w:t>
            </w:r>
          </w:p>
        </w:tc>
        <w:tc>
          <w:tcPr>
            <w:tcW w:w="736" w:type="dxa"/>
            <w:vAlign w:val="center"/>
          </w:tcPr>
          <w:p w:rsidR="00DC10E1" w:rsidRDefault="00DC10E1">
            <w:pPr>
              <w:jc w:val="center"/>
              <w:rPr>
                <w:rFonts w:ascii="宋体"/>
                <w:sz w:val="20"/>
                <w:szCs w:val="20"/>
              </w:rPr>
            </w:pPr>
            <w:r>
              <w:rPr>
                <w:rFonts w:ascii="宋体" w:hAnsi="宋体"/>
                <w:sz w:val="20"/>
                <w:szCs w:val="20"/>
              </w:rPr>
              <w:t>8.38</w:t>
            </w:r>
          </w:p>
        </w:tc>
        <w:tc>
          <w:tcPr>
            <w:tcW w:w="734" w:type="dxa"/>
            <w:vAlign w:val="center"/>
          </w:tcPr>
          <w:p w:rsidR="00DC10E1" w:rsidRDefault="00DC10E1">
            <w:pPr>
              <w:jc w:val="center"/>
              <w:rPr>
                <w:rFonts w:ascii="宋体"/>
                <w:sz w:val="20"/>
                <w:szCs w:val="20"/>
              </w:rPr>
            </w:pPr>
            <w:r>
              <w:rPr>
                <w:rFonts w:ascii="宋体" w:hAnsi="宋体"/>
                <w:sz w:val="20"/>
                <w:szCs w:val="20"/>
              </w:rPr>
              <w:t>4</w:t>
            </w:r>
          </w:p>
        </w:tc>
        <w:tc>
          <w:tcPr>
            <w:tcW w:w="734" w:type="dxa"/>
            <w:vAlign w:val="center"/>
          </w:tcPr>
          <w:p w:rsidR="00DC10E1" w:rsidRDefault="00DC10E1">
            <w:pPr>
              <w:jc w:val="center"/>
              <w:rPr>
                <w:rFonts w:ascii="宋体"/>
                <w:sz w:val="20"/>
                <w:szCs w:val="20"/>
              </w:rPr>
            </w:pPr>
            <w:r>
              <w:rPr>
                <w:rFonts w:ascii="宋体" w:hAnsi="宋体"/>
                <w:sz w:val="20"/>
                <w:szCs w:val="20"/>
              </w:rPr>
              <w:t>511</w:t>
            </w:r>
          </w:p>
        </w:tc>
        <w:tc>
          <w:tcPr>
            <w:tcW w:w="736" w:type="dxa"/>
            <w:vAlign w:val="center"/>
          </w:tcPr>
          <w:p w:rsidR="00DC10E1" w:rsidRDefault="00DC10E1">
            <w:pPr>
              <w:jc w:val="center"/>
              <w:rPr>
                <w:rFonts w:ascii="宋体"/>
                <w:sz w:val="20"/>
                <w:szCs w:val="20"/>
              </w:rPr>
            </w:pPr>
            <w:r>
              <w:rPr>
                <w:rFonts w:ascii="宋体" w:hAnsi="宋体"/>
                <w:sz w:val="20"/>
                <w:szCs w:val="20"/>
              </w:rPr>
              <w:t>46.25</w:t>
            </w:r>
          </w:p>
        </w:tc>
        <w:tc>
          <w:tcPr>
            <w:tcW w:w="734" w:type="dxa"/>
            <w:vAlign w:val="center"/>
          </w:tcPr>
          <w:p w:rsidR="00DC10E1" w:rsidRDefault="00DC10E1">
            <w:pPr>
              <w:jc w:val="center"/>
              <w:rPr>
                <w:rFonts w:ascii="宋体"/>
                <w:sz w:val="20"/>
                <w:szCs w:val="20"/>
              </w:rPr>
            </w:pPr>
            <w:r>
              <w:rPr>
                <w:rFonts w:ascii="宋体" w:hAnsi="宋体"/>
                <w:sz w:val="20"/>
                <w:szCs w:val="20"/>
              </w:rPr>
              <w:t>71</w:t>
            </w:r>
          </w:p>
        </w:tc>
        <w:tc>
          <w:tcPr>
            <w:tcW w:w="734" w:type="dxa"/>
            <w:vAlign w:val="center"/>
          </w:tcPr>
          <w:p w:rsidR="00DC10E1" w:rsidRDefault="00DC10E1">
            <w:pPr>
              <w:jc w:val="center"/>
              <w:rPr>
                <w:rFonts w:ascii="宋体"/>
                <w:sz w:val="20"/>
                <w:szCs w:val="20"/>
              </w:rPr>
            </w:pPr>
            <w:r>
              <w:rPr>
                <w:rFonts w:ascii="宋体" w:hAnsi="宋体"/>
                <w:sz w:val="20"/>
                <w:szCs w:val="20"/>
              </w:rPr>
              <w:t>67</w:t>
            </w:r>
          </w:p>
        </w:tc>
        <w:tc>
          <w:tcPr>
            <w:tcW w:w="734" w:type="dxa"/>
            <w:gridSpan w:val="2"/>
            <w:vAlign w:val="center"/>
          </w:tcPr>
          <w:p w:rsidR="00DC10E1" w:rsidRDefault="00DC10E1">
            <w:pPr>
              <w:jc w:val="center"/>
              <w:rPr>
                <w:rFonts w:ascii="宋体"/>
                <w:sz w:val="20"/>
                <w:szCs w:val="20"/>
              </w:rPr>
            </w:pPr>
            <w:r>
              <w:rPr>
                <w:rFonts w:ascii="宋体" w:hAnsi="宋体"/>
                <w:sz w:val="20"/>
                <w:szCs w:val="20"/>
              </w:rPr>
              <w:t>69</w:t>
            </w:r>
          </w:p>
        </w:tc>
      </w:tr>
      <w:tr w:rsidR="00DC10E1">
        <w:trPr>
          <w:gridAfter w:val="2"/>
          <w:wAfter w:w="17" w:type="dxa"/>
          <w:trHeight w:val="571"/>
        </w:trPr>
        <w:tc>
          <w:tcPr>
            <w:tcW w:w="14550" w:type="dxa"/>
            <w:gridSpan w:val="20"/>
            <w:vAlign w:val="center"/>
          </w:tcPr>
          <w:p w:rsidR="00DC10E1" w:rsidRDefault="00DC10E1">
            <w:pPr>
              <w:jc w:val="left"/>
            </w:pPr>
            <w:r>
              <w:rPr>
                <w:rFonts w:ascii="宋体" w:hAnsi="宋体" w:cs="宋体" w:hint="eastAsia"/>
                <w:color w:val="000000"/>
                <w:sz w:val="22"/>
              </w:rPr>
              <w:t>“十三五”规划中，没有铁路和民航投资数，表中规划投资依据相关重点项目统计得到。</w:t>
            </w:r>
          </w:p>
        </w:tc>
      </w:tr>
    </w:tbl>
    <w:p w:rsidR="00DC10E1" w:rsidRDefault="00DC10E1">
      <w:pPr>
        <w:spacing w:line="578" w:lineRule="exact"/>
        <w:jc w:val="left"/>
        <w:rPr>
          <w:rFonts w:ascii="黑体" w:eastAsia="黑体" w:hAnsi="黑体"/>
          <w:sz w:val="32"/>
          <w:szCs w:val="32"/>
        </w:rPr>
      </w:pPr>
      <w:r>
        <w:rPr>
          <w:rFonts w:ascii="黑体" w:eastAsia="黑体" w:hAnsi="黑体" w:hint="eastAsia"/>
          <w:sz w:val="32"/>
          <w:szCs w:val="32"/>
        </w:rPr>
        <w:t>附表一</w:t>
      </w:r>
    </w:p>
    <w:p w:rsidR="00DC10E1" w:rsidRDefault="00DC10E1">
      <w:pPr>
        <w:spacing w:line="578" w:lineRule="exact"/>
        <w:jc w:val="center"/>
        <w:rPr>
          <w:rFonts w:ascii="黑体" w:eastAsia="黑体" w:hAnsi="黑体"/>
          <w:sz w:val="36"/>
          <w:szCs w:val="36"/>
        </w:rPr>
      </w:pPr>
      <w:r>
        <w:rPr>
          <w:rFonts w:ascii="黑体" w:eastAsia="黑体" w:hAnsi="黑体" w:hint="eastAsia"/>
          <w:sz w:val="36"/>
          <w:szCs w:val="36"/>
        </w:rPr>
        <w:t>全省“十三五”综合交通基础设施主要指标完成情况</w:t>
      </w:r>
    </w:p>
    <w:p w:rsidR="00DC10E1" w:rsidRDefault="00DC10E1">
      <w:pPr>
        <w:rPr>
          <w:sz w:val="36"/>
          <w:szCs w:val="36"/>
        </w:rPr>
      </w:pPr>
    </w:p>
    <w:p w:rsidR="00DC10E1" w:rsidRDefault="00DC10E1">
      <w:pPr>
        <w:spacing w:line="578" w:lineRule="exact"/>
        <w:rPr>
          <w:rFonts w:ascii="仿宋" w:eastAsia="仿宋" w:hAnsi="仿宋"/>
          <w:sz w:val="32"/>
          <w:szCs w:val="32"/>
        </w:rPr>
      </w:pPr>
    </w:p>
    <w:p w:rsidR="00DC10E1" w:rsidRDefault="00DC10E1">
      <w:pPr>
        <w:spacing w:line="578" w:lineRule="exact"/>
        <w:jc w:val="left"/>
        <w:rPr>
          <w:rFonts w:ascii="黑体" w:eastAsia="黑体" w:hAnsi="黑体"/>
          <w:sz w:val="32"/>
          <w:szCs w:val="32"/>
        </w:rPr>
      </w:pPr>
      <w:r>
        <w:rPr>
          <w:rFonts w:ascii="黑体" w:eastAsia="黑体" w:hAnsi="黑体" w:hint="eastAsia"/>
          <w:sz w:val="32"/>
          <w:szCs w:val="32"/>
        </w:rPr>
        <w:t>附表二</w:t>
      </w:r>
    </w:p>
    <w:p w:rsidR="00DC10E1" w:rsidRDefault="00DC10E1">
      <w:pPr>
        <w:spacing w:line="578" w:lineRule="exact"/>
        <w:jc w:val="center"/>
        <w:rPr>
          <w:rFonts w:ascii="黑体" w:eastAsia="黑体" w:hAnsi="黑体"/>
          <w:sz w:val="36"/>
          <w:szCs w:val="36"/>
        </w:rPr>
      </w:pPr>
      <w:r>
        <w:rPr>
          <w:rFonts w:ascii="黑体" w:eastAsia="黑体" w:hAnsi="黑体"/>
          <w:sz w:val="36"/>
          <w:szCs w:val="36"/>
        </w:rPr>
        <w:t>2019</w:t>
      </w:r>
      <w:r>
        <w:rPr>
          <w:rFonts w:ascii="黑体" w:eastAsia="黑体" w:hAnsi="黑体" w:hint="eastAsia"/>
          <w:sz w:val="36"/>
          <w:szCs w:val="36"/>
        </w:rPr>
        <w:t>年中部</w:t>
      </w:r>
      <w:r>
        <w:rPr>
          <w:rFonts w:ascii="黑体" w:eastAsia="黑体" w:hAnsi="黑体"/>
          <w:sz w:val="36"/>
          <w:szCs w:val="36"/>
        </w:rPr>
        <w:t>6</w:t>
      </w:r>
      <w:r>
        <w:rPr>
          <w:rFonts w:ascii="黑体" w:eastAsia="黑体" w:hAnsi="黑体" w:hint="eastAsia"/>
          <w:sz w:val="36"/>
          <w:szCs w:val="36"/>
        </w:rPr>
        <w:t>省铁路和高速公路密度统计</w:t>
      </w:r>
    </w:p>
    <w:p w:rsidR="00DC10E1" w:rsidRDefault="00DC10E1">
      <w:pPr>
        <w:spacing w:line="578" w:lineRule="exact"/>
        <w:jc w:val="center"/>
        <w:rPr>
          <w:rFonts w:ascii="宋体"/>
          <w:sz w:val="30"/>
          <w:szCs w:val="30"/>
        </w:rPr>
      </w:pPr>
      <w:r>
        <w:rPr>
          <w:rFonts w:ascii="宋体" w:hAnsi="宋体" w:hint="eastAsia"/>
          <w:sz w:val="30"/>
          <w:szCs w:val="30"/>
        </w:rPr>
        <w:t>单位（里程：公里，面积：万平方公里）</w:t>
      </w:r>
    </w:p>
    <w:p w:rsidR="00DC10E1" w:rsidRDefault="00DC10E1">
      <w:pPr>
        <w:spacing w:line="578" w:lineRule="exact"/>
        <w:jc w:val="center"/>
        <w:rPr>
          <w:rFonts w:ascii="宋体"/>
          <w:sz w:val="30"/>
          <w:szCs w:val="30"/>
        </w:rPr>
      </w:pPr>
    </w:p>
    <w:tbl>
      <w:tblPr>
        <w:tblW w:w="14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9"/>
        <w:gridCol w:w="1411"/>
        <w:gridCol w:w="1660"/>
        <w:gridCol w:w="1661"/>
        <w:gridCol w:w="1661"/>
        <w:gridCol w:w="1661"/>
        <w:gridCol w:w="1661"/>
        <w:gridCol w:w="1661"/>
        <w:gridCol w:w="1665"/>
      </w:tblGrid>
      <w:tr w:rsidR="00DC10E1">
        <w:trPr>
          <w:trHeight w:val="661"/>
        </w:trPr>
        <w:tc>
          <w:tcPr>
            <w:tcW w:w="2880" w:type="dxa"/>
            <w:gridSpan w:val="2"/>
            <w:tcMar>
              <w:left w:w="0" w:type="dxa"/>
              <w:right w:w="0" w:type="dxa"/>
            </w:tcMar>
          </w:tcPr>
          <w:p w:rsidR="00DC10E1" w:rsidRDefault="00DC10E1">
            <w:pPr>
              <w:spacing w:line="578" w:lineRule="exact"/>
              <w:jc w:val="center"/>
              <w:rPr>
                <w:rFonts w:ascii="宋体"/>
                <w:sz w:val="28"/>
                <w:szCs w:val="28"/>
              </w:rPr>
            </w:pPr>
            <w:r>
              <w:rPr>
                <w:rFonts w:ascii="宋体" w:hAnsi="宋体" w:hint="eastAsia"/>
                <w:sz w:val="28"/>
                <w:szCs w:val="28"/>
              </w:rPr>
              <w:t>省份</w:t>
            </w:r>
          </w:p>
        </w:tc>
        <w:tc>
          <w:tcPr>
            <w:tcW w:w="1660" w:type="dxa"/>
          </w:tcPr>
          <w:p w:rsidR="00DC10E1" w:rsidRDefault="00DC10E1">
            <w:pPr>
              <w:spacing w:line="578" w:lineRule="exact"/>
              <w:jc w:val="center"/>
              <w:rPr>
                <w:rFonts w:ascii="宋体"/>
                <w:sz w:val="28"/>
                <w:szCs w:val="28"/>
              </w:rPr>
            </w:pPr>
            <w:r>
              <w:rPr>
                <w:rFonts w:ascii="宋体" w:hAnsi="宋体" w:hint="eastAsia"/>
                <w:sz w:val="28"/>
                <w:szCs w:val="28"/>
              </w:rPr>
              <w:t>湖南</w:t>
            </w:r>
          </w:p>
        </w:tc>
        <w:tc>
          <w:tcPr>
            <w:tcW w:w="1661" w:type="dxa"/>
          </w:tcPr>
          <w:p w:rsidR="00DC10E1" w:rsidRDefault="00DC10E1">
            <w:pPr>
              <w:spacing w:line="578" w:lineRule="exact"/>
              <w:jc w:val="center"/>
              <w:rPr>
                <w:rFonts w:ascii="宋体"/>
                <w:sz w:val="28"/>
                <w:szCs w:val="28"/>
              </w:rPr>
            </w:pPr>
            <w:r>
              <w:rPr>
                <w:rFonts w:ascii="宋体" w:hAnsi="宋体" w:hint="eastAsia"/>
                <w:sz w:val="28"/>
                <w:szCs w:val="28"/>
              </w:rPr>
              <w:t>江西</w:t>
            </w:r>
          </w:p>
        </w:tc>
        <w:tc>
          <w:tcPr>
            <w:tcW w:w="1661" w:type="dxa"/>
          </w:tcPr>
          <w:p w:rsidR="00DC10E1" w:rsidRDefault="00DC10E1">
            <w:pPr>
              <w:spacing w:line="578" w:lineRule="exact"/>
              <w:jc w:val="center"/>
              <w:rPr>
                <w:rFonts w:ascii="宋体"/>
                <w:sz w:val="28"/>
                <w:szCs w:val="28"/>
              </w:rPr>
            </w:pPr>
            <w:r>
              <w:rPr>
                <w:rFonts w:ascii="宋体" w:hAnsi="宋体" w:hint="eastAsia"/>
                <w:sz w:val="28"/>
                <w:szCs w:val="28"/>
              </w:rPr>
              <w:t>湖北</w:t>
            </w:r>
          </w:p>
        </w:tc>
        <w:tc>
          <w:tcPr>
            <w:tcW w:w="1661" w:type="dxa"/>
          </w:tcPr>
          <w:p w:rsidR="00DC10E1" w:rsidRDefault="00DC10E1">
            <w:pPr>
              <w:spacing w:line="578" w:lineRule="exact"/>
              <w:jc w:val="center"/>
              <w:rPr>
                <w:rFonts w:ascii="宋体"/>
                <w:sz w:val="28"/>
                <w:szCs w:val="28"/>
              </w:rPr>
            </w:pPr>
            <w:r>
              <w:rPr>
                <w:rFonts w:ascii="宋体" w:hAnsi="宋体" w:hint="eastAsia"/>
                <w:sz w:val="28"/>
                <w:szCs w:val="28"/>
              </w:rPr>
              <w:t>安徽</w:t>
            </w:r>
          </w:p>
        </w:tc>
        <w:tc>
          <w:tcPr>
            <w:tcW w:w="1661" w:type="dxa"/>
          </w:tcPr>
          <w:p w:rsidR="00DC10E1" w:rsidRDefault="00DC10E1">
            <w:pPr>
              <w:spacing w:line="578" w:lineRule="exact"/>
              <w:jc w:val="center"/>
              <w:rPr>
                <w:rFonts w:ascii="宋体"/>
                <w:sz w:val="28"/>
                <w:szCs w:val="28"/>
              </w:rPr>
            </w:pPr>
            <w:r>
              <w:rPr>
                <w:rFonts w:ascii="宋体" w:hAnsi="宋体" w:hint="eastAsia"/>
                <w:sz w:val="28"/>
                <w:szCs w:val="28"/>
              </w:rPr>
              <w:t>河南</w:t>
            </w:r>
          </w:p>
        </w:tc>
        <w:tc>
          <w:tcPr>
            <w:tcW w:w="1661" w:type="dxa"/>
          </w:tcPr>
          <w:p w:rsidR="00DC10E1" w:rsidRDefault="00DC10E1">
            <w:pPr>
              <w:spacing w:line="578" w:lineRule="exact"/>
              <w:jc w:val="center"/>
              <w:rPr>
                <w:rFonts w:ascii="宋体"/>
                <w:sz w:val="28"/>
                <w:szCs w:val="28"/>
              </w:rPr>
            </w:pPr>
            <w:r>
              <w:rPr>
                <w:rFonts w:ascii="宋体" w:hAnsi="宋体" w:hint="eastAsia"/>
                <w:sz w:val="28"/>
                <w:szCs w:val="28"/>
              </w:rPr>
              <w:t>山西</w:t>
            </w:r>
          </w:p>
        </w:tc>
        <w:tc>
          <w:tcPr>
            <w:tcW w:w="1665" w:type="dxa"/>
          </w:tcPr>
          <w:p w:rsidR="00DC10E1" w:rsidRDefault="00DC10E1">
            <w:pPr>
              <w:spacing w:line="578" w:lineRule="exact"/>
              <w:jc w:val="center"/>
              <w:rPr>
                <w:rFonts w:ascii="宋体"/>
                <w:sz w:val="28"/>
                <w:szCs w:val="28"/>
              </w:rPr>
            </w:pPr>
            <w:r>
              <w:rPr>
                <w:rFonts w:ascii="宋体" w:hAnsi="宋体" w:hint="eastAsia"/>
                <w:sz w:val="28"/>
                <w:szCs w:val="28"/>
              </w:rPr>
              <w:t>湖南排位</w:t>
            </w:r>
          </w:p>
        </w:tc>
      </w:tr>
      <w:tr w:rsidR="00DC10E1">
        <w:trPr>
          <w:trHeight w:val="661"/>
        </w:trPr>
        <w:tc>
          <w:tcPr>
            <w:tcW w:w="2880" w:type="dxa"/>
            <w:gridSpan w:val="2"/>
            <w:tcMar>
              <w:left w:w="0" w:type="dxa"/>
              <w:right w:w="0" w:type="dxa"/>
            </w:tcMar>
          </w:tcPr>
          <w:p w:rsidR="00DC10E1" w:rsidRDefault="00DC10E1">
            <w:pPr>
              <w:spacing w:line="578" w:lineRule="exact"/>
              <w:jc w:val="center"/>
              <w:rPr>
                <w:rFonts w:ascii="宋体"/>
                <w:sz w:val="28"/>
                <w:szCs w:val="28"/>
              </w:rPr>
            </w:pPr>
            <w:r>
              <w:rPr>
                <w:rFonts w:ascii="宋体" w:hAnsi="宋体" w:hint="eastAsia"/>
                <w:sz w:val="28"/>
                <w:szCs w:val="28"/>
              </w:rPr>
              <w:t>全省面积</w:t>
            </w:r>
          </w:p>
        </w:tc>
        <w:tc>
          <w:tcPr>
            <w:tcW w:w="1660" w:type="dxa"/>
          </w:tcPr>
          <w:p w:rsidR="00DC10E1" w:rsidRDefault="00DC10E1">
            <w:pPr>
              <w:spacing w:line="578" w:lineRule="exact"/>
              <w:jc w:val="center"/>
              <w:rPr>
                <w:rFonts w:ascii="宋体"/>
                <w:sz w:val="28"/>
                <w:szCs w:val="28"/>
              </w:rPr>
            </w:pPr>
            <w:r>
              <w:rPr>
                <w:rFonts w:ascii="宋体" w:hAnsi="宋体"/>
                <w:sz w:val="28"/>
                <w:szCs w:val="28"/>
              </w:rPr>
              <w:t>21.8</w:t>
            </w:r>
          </w:p>
        </w:tc>
        <w:tc>
          <w:tcPr>
            <w:tcW w:w="1661" w:type="dxa"/>
          </w:tcPr>
          <w:p w:rsidR="00DC10E1" w:rsidRDefault="00DC10E1">
            <w:pPr>
              <w:spacing w:line="578" w:lineRule="exact"/>
              <w:jc w:val="center"/>
              <w:rPr>
                <w:rFonts w:ascii="宋体"/>
                <w:sz w:val="28"/>
                <w:szCs w:val="28"/>
              </w:rPr>
            </w:pPr>
            <w:r>
              <w:rPr>
                <w:rFonts w:ascii="宋体" w:hAnsi="宋体"/>
                <w:sz w:val="28"/>
                <w:szCs w:val="28"/>
              </w:rPr>
              <w:t>16.69</w:t>
            </w:r>
          </w:p>
        </w:tc>
        <w:tc>
          <w:tcPr>
            <w:tcW w:w="1661" w:type="dxa"/>
          </w:tcPr>
          <w:p w:rsidR="00DC10E1" w:rsidRDefault="00DC10E1">
            <w:pPr>
              <w:spacing w:line="578" w:lineRule="exact"/>
              <w:jc w:val="center"/>
              <w:rPr>
                <w:rFonts w:ascii="宋体"/>
                <w:sz w:val="28"/>
                <w:szCs w:val="28"/>
              </w:rPr>
            </w:pPr>
            <w:r>
              <w:rPr>
                <w:rFonts w:ascii="宋体" w:hAnsi="宋体"/>
                <w:sz w:val="28"/>
                <w:szCs w:val="28"/>
              </w:rPr>
              <w:t>18.59</w:t>
            </w:r>
          </w:p>
        </w:tc>
        <w:tc>
          <w:tcPr>
            <w:tcW w:w="1661" w:type="dxa"/>
          </w:tcPr>
          <w:p w:rsidR="00DC10E1" w:rsidRDefault="00DC10E1">
            <w:pPr>
              <w:spacing w:line="578" w:lineRule="exact"/>
              <w:jc w:val="center"/>
              <w:rPr>
                <w:rFonts w:ascii="宋体"/>
                <w:sz w:val="28"/>
                <w:szCs w:val="28"/>
              </w:rPr>
            </w:pPr>
            <w:r>
              <w:rPr>
                <w:rFonts w:ascii="宋体" w:hAnsi="宋体"/>
                <w:sz w:val="28"/>
                <w:szCs w:val="28"/>
              </w:rPr>
              <w:t>14.01</w:t>
            </w:r>
          </w:p>
        </w:tc>
        <w:tc>
          <w:tcPr>
            <w:tcW w:w="1661" w:type="dxa"/>
          </w:tcPr>
          <w:p w:rsidR="00DC10E1" w:rsidRDefault="00DC10E1">
            <w:pPr>
              <w:spacing w:line="578" w:lineRule="exact"/>
              <w:jc w:val="center"/>
              <w:rPr>
                <w:rFonts w:ascii="宋体"/>
                <w:sz w:val="28"/>
                <w:szCs w:val="28"/>
              </w:rPr>
            </w:pPr>
            <w:r>
              <w:rPr>
                <w:rFonts w:ascii="宋体" w:hAnsi="宋体"/>
                <w:sz w:val="28"/>
                <w:szCs w:val="28"/>
              </w:rPr>
              <w:t>16.7</w:t>
            </w:r>
          </w:p>
        </w:tc>
        <w:tc>
          <w:tcPr>
            <w:tcW w:w="1661" w:type="dxa"/>
          </w:tcPr>
          <w:p w:rsidR="00DC10E1" w:rsidRDefault="00DC10E1">
            <w:pPr>
              <w:spacing w:line="578" w:lineRule="exact"/>
              <w:jc w:val="center"/>
              <w:rPr>
                <w:rFonts w:ascii="宋体"/>
                <w:sz w:val="28"/>
                <w:szCs w:val="28"/>
              </w:rPr>
            </w:pPr>
            <w:r>
              <w:rPr>
                <w:rFonts w:ascii="宋体" w:hAnsi="宋体"/>
                <w:sz w:val="28"/>
                <w:szCs w:val="28"/>
              </w:rPr>
              <w:t>15.67</w:t>
            </w:r>
          </w:p>
        </w:tc>
        <w:tc>
          <w:tcPr>
            <w:tcW w:w="1665" w:type="dxa"/>
          </w:tcPr>
          <w:p w:rsidR="00DC10E1" w:rsidRDefault="00DC10E1">
            <w:pPr>
              <w:spacing w:line="578" w:lineRule="exact"/>
              <w:jc w:val="center"/>
              <w:rPr>
                <w:rFonts w:ascii="宋体"/>
                <w:sz w:val="28"/>
                <w:szCs w:val="28"/>
              </w:rPr>
            </w:pPr>
          </w:p>
        </w:tc>
      </w:tr>
      <w:tr w:rsidR="00DC10E1">
        <w:trPr>
          <w:trHeight w:val="661"/>
        </w:trPr>
        <w:tc>
          <w:tcPr>
            <w:tcW w:w="1469" w:type="dxa"/>
            <w:vMerge w:val="restart"/>
            <w:tcMar>
              <w:left w:w="0" w:type="dxa"/>
              <w:right w:w="0" w:type="dxa"/>
            </w:tcMar>
            <w:vAlign w:val="center"/>
          </w:tcPr>
          <w:p w:rsidR="00DC10E1" w:rsidRDefault="00DC10E1">
            <w:pPr>
              <w:spacing w:line="578" w:lineRule="exact"/>
              <w:jc w:val="center"/>
              <w:rPr>
                <w:rFonts w:ascii="宋体"/>
                <w:sz w:val="28"/>
                <w:szCs w:val="28"/>
              </w:rPr>
            </w:pPr>
            <w:r>
              <w:rPr>
                <w:rFonts w:ascii="宋体" w:hAnsi="宋体" w:hint="eastAsia"/>
                <w:sz w:val="28"/>
                <w:szCs w:val="28"/>
              </w:rPr>
              <w:t>普通铁路</w:t>
            </w: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里程</w:t>
            </w:r>
          </w:p>
        </w:tc>
        <w:tc>
          <w:tcPr>
            <w:tcW w:w="1660" w:type="dxa"/>
          </w:tcPr>
          <w:p w:rsidR="00DC10E1" w:rsidRDefault="00DC10E1">
            <w:pPr>
              <w:spacing w:line="578" w:lineRule="exact"/>
              <w:jc w:val="center"/>
              <w:rPr>
                <w:rFonts w:ascii="宋体"/>
                <w:sz w:val="28"/>
                <w:szCs w:val="28"/>
              </w:rPr>
            </w:pPr>
            <w:r>
              <w:rPr>
                <w:rFonts w:ascii="宋体" w:hAnsi="宋体"/>
                <w:sz w:val="28"/>
                <w:szCs w:val="28"/>
              </w:rPr>
              <w:t>3285</w:t>
            </w:r>
          </w:p>
        </w:tc>
        <w:tc>
          <w:tcPr>
            <w:tcW w:w="1661" w:type="dxa"/>
          </w:tcPr>
          <w:p w:rsidR="00DC10E1" w:rsidRDefault="00DC10E1">
            <w:pPr>
              <w:spacing w:line="578" w:lineRule="exact"/>
              <w:jc w:val="center"/>
              <w:rPr>
                <w:rFonts w:ascii="宋体"/>
                <w:sz w:val="28"/>
                <w:szCs w:val="28"/>
              </w:rPr>
            </w:pPr>
            <w:r>
              <w:rPr>
                <w:rFonts w:ascii="宋体" w:hAnsi="宋体"/>
                <w:sz w:val="28"/>
                <w:szCs w:val="28"/>
              </w:rPr>
              <w:t>2648</w:t>
            </w:r>
          </w:p>
        </w:tc>
        <w:tc>
          <w:tcPr>
            <w:tcW w:w="1661" w:type="dxa"/>
          </w:tcPr>
          <w:p w:rsidR="00DC10E1" w:rsidRDefault="00DC10E1">
            <w:pPr>
              <w:spacing w:line="578" w:lineRule="exact"/>
              <w:jc w:val="center"/>
              <w:rPr>
                <w:rFonts w:ascii="宋体"/>
                <w:sz w:val="28"/>
                <w:szCs w:val="28"/>
              </w:rPr>
            </w:pPr>
            <w:r>
              <w:rPr>
                <w:rFonts w:ascii="宋体" w:hAnsi="宋体"/>
                <w:sz w:val="28"/>
                <w:szCs w:val="28"/>
              </w:rPr>
              <w:t>3600</w:t>
            </w:r>
          </w:p>
        </w:tc>
        <w:tc>
          <w:tcPr>
            <w:tcW w:w="1661" w:type="dxa"/>
          </w:tcPr>
          <w:p w:rsidR="00DC10E1" w:rsidRDefault="00DC10E1">
            <w:pPr>
              <w:spacing w:line="578" w:lineRule="exact"/>
              <w:jc w:val="center"/>
              <w:rPr>
                <w:rFonts w:ascii="宋体"/>
                <w:sz w:val="28"/>
                <w:szCs w:val="28"/>
              </w:rPr>
            </w:pPr>
            <w:r>
              <w:rPr>
                <w:rFonts w:ascii="宋体" w:hAnsi="宋体"/>
                <w:sz w:val="28"/>
                <w:szCs w:val="28"/>
              </w:rPr>
              <w:t>2864</w:t>
            </w:r>
          </w:p>
        </w:tc>
        <w:tc>
          <w:tcPr>
            <w:tcW w:w="1661" w:type="dxa"/>
          </w:tcPr>
          <w:p w:rsidR="00DC10E1" w:rsidRDefault="00DC10E1">
            <w:pPr>
              <w:spacing w:line="578" w:lineRule="exact"/>
              <w:jc w:val="center"/>
              <w:rPr>
                <w:rFonts w:ascii="宋体"/>
                <w:sz w:val="28"/>
                <w:szCs w:val="28"/>
              </w:rPr>
            </w:pPr>
            <w:r>
              <w:rPr>
                <w:rFonts w:ascii="宋体" w:hAnsi="宋体"/>
                <w:sz w:val="28"/>
                <w:szCs w:val="28"/>
              </w:rPr>
              <w:t>4165</w:t>
            </w:r>
          </w:p>
        </w:tc>
        <w:tc>
          <w:tcPr>
            <w:tcW w:w="1661" w:type="dxa"/>
          </w:tcPr>
          <w:p w:rsidR="00DC10E1" w:rsidRDefault="00DC10E1">
            <w:pPr>
              <w:spacing w:line="578" w:lineRule="exact"/>
              <w:jc w:val="center"/>
              <w:rPr>
                <w:rFonts w:ascii="宋体"/>
                <w:sz w:val="28"/>
                <w:szCs w:val="28"/>
              </w:rPr>
            </w:pPr>
            <w:r>
              <w:rPr>
                <w:rFonts w:ascii="宋体" w:hAnsi="宋体"/>
                <w:sz w:val="28"/>
                <w:szCs w:val="28"/>
              </w:rPr>
              <w:t>4725</w:t>
            </w:r>
          </w:p>
        </w:tc>
        <w:tc>
          <w:tcPr>
            <w:tcW w:w="1665" w:type="dxa"/>
          </w:tcPr>
          <w:p w:rsidR="00DC10E1" w:rsidRDefault="00DC10E1">
            <w:pPr>
              <w:spacing w:line="578" w:lineRule="exact"/>
              <w:jc w:val="center"/>
              <w:rPr>
                <w:rFonts w:ascii="宋体"/>
                <w:sz w:val="28"/>
                <w:szCs w:val="28"/>
              </w:rPr>
            </w:pPr>
          </w:p>
        </w:tc>
      </w:tr>
      <w:tr w:rsidR="00DC10E1">
        <w:trPr>
          <w:trHeight w:val="165"/>
        </w:trPr>
        <w:tc>
          <w:tcPr>
            <w:tcW w:w="1469" w:type="dxa"/>
            <w:vMerge/>
            <w:tcMar>
              <w:left w:w="0" w:type="dxa"/>
              <w:right w:w="0" w:type="dxa"/>
            </w:tcMar>
          </w:tcPr>
          <w:p w:rsidR="00DC10E1" w:rsidRDefault="00DC10E1">
            <w:pPr>
              <w:spacing w:line="578" w:lineRule="exact"/>
              <w:jc w:val="center"/>
              <w:rPr>
                <w:rFonts w:ascii="宋体"/>
                <w:sz w:val="28"/>
                <w:szCs w:val="28"/>
              </w:rPr>
            </w:pP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密度</w:t>
            </w:r>
          </w:p>
        </w:tc>
        <w:tc>
          <w:tcPr>
            <w:tcW w:w="1660" w:type="dxa"/>
          </w:tcPr>
          <w:p w:rsidR="00DC10E1" w:rsidRDefault="00DC10E1">
            <w:pPr>
              <w:spacing w:line="578" w:lineRule="exact"/>
              <w:jc w:val="center"/>
              <w:rPr>
                <w:rFonts w:ascii="宋体"/>
                <w:sz w:val="28"/>
                <w:szCs w:val="28"/>
              </w:rPr>
            </w:pPr>
            <w:r>
              <w:rPr>
                <w:rFonts w:ascii="宋体" w:hAnsi="宋体"/>
                <w:sz w:val="28"/>
                <w:szCs w:val="28"/>
              </w:rPr>
              <w:t>155.01</w:t>
            </w:r>
          </w:p>
        </w:tc>
        <w:tc>
          <w:tcPr>
            <w:tcW w:w="1661" w:type="dxa"/>
          </w:tcPr>
          <w:p w:rsidR="00DC10E1" w:rsidRDefault="00DC10E1">
            <w:pPr>
              <w:spacing w:line="578" w:lineRule="exact"/>
              <w:jc w:val="center"/>
              <w:rPr>
                <w:rFonts w:ascii="宋体"/>
                <w:sz w:val="28"/>
                <w:szCs w:val="28"/>
              </w:rPr>
            </w:pPr>
            <w:r>
              <w:rPr>
                <w:rFonts w:ascii="宋体" w:hAnsi="宋体"/>
                <w:sz w:val="28"/>
                <w:szCs w:val="28"/>
              </w:rPr>
              <w:t>158.6</w:t>
            </w:r>
          </w:p>
        </w:tc>
        <w:tc>
          <w:tcPr>
            <w:tcW w:w="1661" w:type="dxa"/>
          </w:tcPr>
          <w:p w:rsidR="00DC10E1" w:rsidRDefault="00DC10E1">
            <w:pPr>
              <w:spacing w:line="578" w:lineRule="exact"/>
              <w:jc w:val="center"/>
              <w:rPr>
                <w:rFonts w:ascii="宋体"/>
                <w:sz w:val="28"/>
                <w:szCs w:val="28"/>
              </w:rPr>
            </w:pPr>
            <w:r>
              <w:rPr>
                <w:rFonts w:ascii="宋体" w:hAnsi="宋体"/>
                <w:sz w:val="28"/>
                <w:szCs w:val="28"/>
              </w:rPr>
              <w:t>193.65</w:t>
            </w:r>
          </w:p>
        </w:tc>
        <w:tc>
          <w:tcPr>
            <w:tcW w:w="1661" w:type="dxa"/>
          </w:tcPr>
          <w:p w:rsidR="00DC10E1" w:rsidRDefault="00DC10E1">
            <w:pPr>
              <w:spacing w:line="578" w:lineRule="exact"/>
              <w:jc w:val="center"/>
              <w:rPr>
                <w:rFonts w:ascii="宋体"/>
                <w:sz w:val="28"/>
                <w:szCs w:val="28"/>
              </w:rPr>
            </w:pPr>
            <w:r>
              <w:rPr>
                <w:rFonts w:ascii="宋体" w:hAnsi="宋体"/>
                <w:sz w:val="28"/>
                <w:szCs w:val="28"/>
              </w:rPr>
              <w:t>204.4</w:t>
            </w:r>
          </w:p>
        </w:tc>
        <w:tc>
          <w:tcPr>
            <w:tcW w:w="1661" w:type="dxa"/>
          </w:tcPr>
          <w:p w:rsidR="00DC10E1" w:rsidRDefault="00DC10E1">
            <w:pPr>
              <w:spacing w:line="578" w:lineRule="exact"/>
              <w:jc w:val="center"/>
              <w:rPr>
                <w:rFonts w:ascii="宋体"/>
                <w:sz w:val="28"/>
                <w:szCs w:val="28"/>
              </w:rPr>
            </w:pPr>
            <w:r>
              <w:rPr>
                <w:rFonts w:ascii="宋体" w:hAnsi="宋体"/>
                <w:sz w:val="28"/>
                <w:szCs w:val="28"/>
              </w:rPr>
              <w:t>249.4</w:t>
            </w:r>
          </w:p>
        </w:tc>
        <w:tc>
          <w:tcPr>
            <w:tcW w:w="1661" w:type="dxa"/>
          </w:tcPr>
          <w:p w:rsidR="00DC10E1" w:rsidRDefault="00DC10E1">
            <w:pPr>
              <w:spacing w:line="578" w:lineRule="exact"/>
              <w:jc w:val="center"/>
              <w:rPr>
                <w:rFonts w:ascii="宋体"/>
                <w:sz w:val="28"/>
                <w:szCs w:val="28"/>
              </w:rPr>
            </w:pPr>
            <w:r>
              <w:rPr>
                <w:rFonts w:ascii="宋体" w:hAnsi="宋体"/>
                <w:sz w:val="28"/>
                <w:szCs w:val="28"/>
              </w:rPr>
              <w:t>301.5</w:t>
            </w:r>
          </w:p>
        </w:tc>
        <w:tc>
          <w:tcPr>
            <w:tcW w:w="1665" w:type="dxa"/>
          </w:tcPr>
          <w:p w:rsidR="00DC10E1" w:rsidRDefault="00DC10E1">
            <w:pPr>
              <w:spacing w:line="578" w:lineRule="exact"/>
              <w:jc w:val="center"/>
              <w:rPr>
                <w:rFonts w:ascii="宋体"/>
                <w:sz w:val="28"/>
                <w:szCs w:val="28"/>
              </w:rPr>
            </w:pPr>
            <w:r>
              <w:rPr>
                <w:rFonts w:ascii="宋体" w:hAnsi="宋体"/>
                <w:sz w:val="28"/>
                <w:szCs w:val="28"/>
              </w:rPr>
              <w:t>6</w:t>
            </w:r>
          </w:p>
        </w:tc>
      </w:tr>
      <w:tr w:rsidR="00DC10E1">
        <w:trPr>
          <w:trHeight w:val="661"/>
        </w:trPr>
        <w:tc>
          <w:tcPr>
            <w:tcW w:w="1469" w:type="dxa"/>
            <w:vMerge w:val="restart"/>
            <w:tcMar>
              <w:left w:w="0" w:type="dxa"/>
              <w:right w:w="0" w:type="dxa"/>
            </w:tcMar>
            <w:vAlign w:val="center"/>
          </w:tcPr>
          <w:p w:rsidR="00DC10E1" w:rsidRDefault="00DC10E1">
            <w:pPr>
              <w:spacing w:line="578" w:lineRule="exact"/>
              <w:jc w:val="center"/>
              <w:rPr>
                <w:rFonts w:ascii="宋体"/>
                <w:sz w:val="28"/>
                <w:szCs w:val="28"/>
              </w:rPr>
            </w:pPr>
            <w:r>
              <w:rPr>
                <w:rFonts w:ascii="宋体" w:hAnsi="宋体" w:hint="eastAsia"/>
                <w:sz w:val="28"/>
                <w:szCs w:val="28"/>
              </w:rPr>
              <w:t>高速铁路</w:t>
            </w: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里程</w:t>
            </w:r>
          </w:p>
        </w:tc>
        <w:tc>
          <w:tcPr>
            <w:tcW w:w="1660" w:type="dxa"/>
          </w:tcPr>
          <w:p w:rsidR="00DC10E1" w:rsidRDefault="00DC10E1">
            <w:pPr>
              <w:spacing w:line="578" w:lineRule="exact"/>
              <w:jc w:val="center"/>
              <w:rPr>
                <w:rFonts w:ascii="宋体"/>
                <w:sz w:val="28"/>
                <w:szCs w:val="28"/>
              </w:rPr>
            </w:pPr>
            <w:r>
              <w:rPr>
                <w:rFonts w:ascii="宋体" w:hAnsi="宋体"/>
                <w:sz w:val="28"/>
                <w:szCs w:val="28"/>
              </w:rPr>
              <w:t>1986</w:t>
            </w:r>
          </w:p>
        </w:tc>
        <w:tc>
          <w:tcPr>
            <w:tcW w:w="1661" w:type="dxa"/>
          </w:tcPr>
          <w:p w:rsidR="00DC10E1" w:rsidRDefault="00DC10E1">
            <w:pPr>
              <w:spacing w:line="578" w:lineRule="exact"/>
              <w:jc w:val="center"/>
              <w:rPr>
                <w:rFonts w:ascii="宋体"/>
                <w:sz w:val="28"/>
                <w:szCs w:val="28"/>
              </w:rPr>
            </w:pPr>
            <w:r>
              <w:rPr>
                <w:rFonts w:ascii="宋体" w:hAnsi="宋体"/>
                <w:sz w:val="28"/>
                <w:szCs w:val="28"/>
              </w:rPr>
              <w:t>1485</w:t>
            </w:r>
          </w:p>
        </w:tc>
        <w:tc>
          <w:tcPr>
            <w:tcW w:w="1661" w:type="dxa"/>
          </w:tcPr>
          <w:p w:rsidR="00DC10E1" w:rsidRDefault="00DC10E1">
            <w:pPr>
              <w:spacing w:line="578" w:lineRule="exact"/>
              <w:jc w:val="center"/>
              <w:rPr>
                <w:rFonts w:ascii="宋体"/>
                <w:sz w:val="28"/>
                <w:szCs w:val="28"/>
              </w:rPr>
            </w:pPr>
            <w:r>
              <w:rPr>
                <w:rFonts w:ascii="宋体" w:hAnsi="宋体"/>
                <w:sz w:val="28"/>
                <w:szCs w:val="28"/>
              </w:rPr>
              <w:t>1600</w:t>
            </w:r>
          </w:p>
        </w:tc>
        <w:tc>
          <w:tcPr>
            <w:tcW w:w="1661" w:type="dxa"/>
          </w:tcPr>
          <w:p w:rsidR="00DC10E1" w:rsidRDefault="00DC10E1">
            <w:pPr>
              <w:spacing w:line="578" w:lineRule="exact"/>
              <w:jc w:val="center"/>
              <w:rPr>
                <w:rFonts w:ascii="宋体"/>
                <w:sz w:val="28"/>
                <w:szCs w:val="28"/>
              </w:rPr>
            </w:pPr>
            <w:r>
              <w:rPr>
                <w:rFonts w:ascii="宋体" w:hAnsi="宋体"/>
                <w:sz w:val="28"/>
                <w:szCs w:val="28"/>
              </w:rPr>
              <w:t>1852</w:t>
            </w:r>
          </w:p>
        </w:tc>
        <w:tc>
          <w:tcPr>
            <w:tcW w:w="1661" w:type="dxa"/>
          </w:tcPr>
          <w:p w:rsidR="00DC10E1" w:rsidRDefault="00DC10E1">
            <w:pPr>
              <w:spacing w:line="578" w:lineRule="exact"/>
              <w:jc w:val="center"/>
              <w:rPr>
                <w:rFonts w:ascii="宋体"/>
                <w:sz w:val="28"/>
                <w:szCs w:val="28"/>
              </w:rPr>
            </w:pPr>
            <w:r>
              <w:rPr>
                <w:rFonts w:ascii="宋体" w:hAnsi="宋体"/>
                <w:sz w:val="28"/>
                <w:szCs w:val="28"/>
              </w:rPr>
              <w:t>1915</w:t>
            </w:r>
          </w:p>
        </w:tc>
        <w:tc>
          <w:tcPr>
            <w:tcW w:w="1661" w:type="dxa"/>
          </w:tcPr>
          <w:p w:rsidR="00DC10E1" w:rsidRDefault="00DC10E1">
            <w:pPr>
              <w:spacing w:line="578" w:lineRule="exact"/>
              <w:jc w:val="center"/>
              <w:rPr>
                <w:rFonts w:ascii="宋体"/>
                <w:sz w:val="28"/>
                <w:szCs w:val="28"/>
              </w:rPr>
            </w:pPr>
            <w:r>
              <w:rPr>
                <w:rFonts w:ascii="宋体" w:hAnsi="宋体"/>
                <w:sz w:val="28"/>
                <w:szCs w:val="28"/>
              </w:rPr>
              <w:t>828</w:t>
            </w:r>
          </w:p>
        </w:tc>
        <w:tc>
          <w:tcPr>
            <w:tcW w:w="1665" w:type="dxa"/>
          </w:tcPr>
          <w:p w:rsidR="00DC10E1" w:rsidRDefault="00DC10E1">
            <w:pPr>
              <w:spacing w:line="578" w:lineRule="exact"/>
              <w:jc w:val="center"/>
              <w:rPr>
                <w:rFonts w:ascii="宋体"/>
                <w:sz w:val="28"/>
                <w:szCs w:val="28"/>
              </w:rPr>
            </w:pPr>
          </w:p>
        </w:tc>
      </w:tr>
      <w:tr w:rsidR="00DC10E1">
        <w:trPr>
          <w:trHeight w:val="165"/>
        </w:trPr>
        <w:tc>
          <w:tcPr>
            <w:tcW w:w="1469" w:type="dxa"/>
            <w:vMerge/>
            <w:tcMar>
              <w:left w:w="0" w:type="dxa"/>
              <w:right w:w="0" w:type="dxa"/>
            </w:tcMar>
          </w:tcPr>
          <w:p w:rsidR="00DC10E1" w:rsidRDefault="00DC10E1">
            <w:pPr>
              <w:spacing w:line="578" w:lineRule="exact"/>
              <w:jc w:val="center"/>
              <w:rPr>
                <w:rFonts w:ascii="宋体"/>
                <w:sz w:val="28"/>
                <w:szCs w:val="28"/>
              </w:rPr>
            </w:pP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密度</w:t>
            </w:r>
          </w:p>
        </w:tc>
        <w:tc>
          <w:tcPr>
            <w:tcW w:w="1660" w:type="dxa"/>
          </w:tcPr>
          <w:p w:rsidR="00DC10E1" w:rsidRDefault="00DC10E1">
            <w:pPr>
              <w:spacing w:line="578" w:lineRule="exact"/>
              <w:jc w:val="center"/>
              <w:rPr>
                <w:rFonts w:ascii="宋体"/>
                <w:sz w:val="28"/>
                <w:szCs w:val="28"/>
              </w:rPr>
            </w:pPr>
            <w:r>
              <w:rPr>
                <w:rFonts w:ascii="宋体" w:hAnsi="宋体"/>
                <w:sz w:val="28"/>
                <w:szCs w:val="28"/>
              </w:rPr>
              <w:t>93.77</w:t>
            </w:r>
          </w:p>
        </w:tc>
        <w:tc>
          <w:tcPr>
            <w:tcW w:w="1661" w:type="dxa"/>
          </w:tcPr>
          <w:p w:rsidR="00DC10E1" w:rsidRDefault="00DC10E1">
            <w:pPr>
              <w:spacing w:line="578" w:lineRule="exact"/>
              <w:jc w:val="center"/>
              <w:rPr>
                <w:rFonts w:ascii="宋体"/>
                <w:sz w:val="28"/>
                <w:szCs w:val="28"/>
              </w:rPr>
            </w:pPr>
            <w:r>
              <w:rPr>
                <w:rFonts w:ascii="宋体" w:hAnsi="宋体"/>
                <w:sz w:val="28"/>
                <w:szCs w:val="28"/>
              </w:rPr>
              <w:t>89.1</w:t>
            </w:r>
          </w:p>
        </w:tc>
        <w:tc>
          <w:tcPr>
            <w:tcW w:w="1661" w:type="dxa"/>
          </w:tcPr>
          <w:p w:rsidR="00DC10E1" w:rsidRDefault="00DC10E1">
            <w:pPr>
              <w:spacing w:line="578" w:lineRule="exact"/>
              <w:jc w:val="center"/>
              <w:rPr>
                <w:rFonts w:ascii="宋体"/>
                <w:sz w:val="28"/>
                <w:szCs w:val="28"/>
              </w:rPr>
            </w:pPr>
            <w:r>
              <w:rPr>
                <w:rFonts w:ascii="宋体" w:hAnsi="宋体"/>
                <w:sz w:val="28"/>
                <w:szCs w:val="28"/>
              </w:rPr>
              <w:t>86.07</w:t>
            </w:r>
          </w:p>
        </w:tc>
        <w:tc>
          <w:tcPr>
            <w:tcW w:w="1661" w:type="dxa"/>
          </w:tcPr>
          <w:p w:rsidR="00DC10E1" w:rsidRDefault="00DC10E1">
            <w:pPr>
              <w:spacing w:line="578" w:lineRule="exact"/>
              <w:jc w:val="center"/>
              <w:rPr>
                <w:rFonts w:ascii="宋体"/>
                <w:sz w:val="28"/>
                <w:szCs w:val="28"/>
              </w:rPr>
            </w:pPr>
            <w:r>
              <w:rPr>
                <w:rFonts w:ascii="宋体" w:hAnsi="宋体"/>
                <w:sz w:val="28"/>
                <w:szCs w:val="28"/>
              </w:rPr>
              <w:t>132.2</w:t>
            </w:r>
          </w:p>
        </w:tc>
        <w:tc>
          <w:tcPr>
            <w:tcW w:w="1661" w:type="dxa"/>
          </w:tcPr>
          <w:p w:rsidR="00DC10E1" w:rsidRDefault="00DC10E1">
            <w:pPr>
              <w:spacing w:line="578" w:lineRule="exact"/>
              <w:jc w:val="center"/>
              <w:rPr>
                <w:rFonts w:ascii="宋体"/>
                <w:sz w:val="28"/>
                <w:szCs w:val="28"/>
              </w:rPr>
            </w:pPr>
            <w:r>
              <w:rPr>
                <w:rFonts w:ascii="宋体" w:hAnsi="宋体"/>
                <w:sz w:val="28"/>
                <w:szCs w:val="28"/>
              </w:rPr>
              <w:t>114.7</w:t>
            </w:r>
          </w:p>
        </w:tc>
        <w:tc>
          <w:tcPr>
            <w:tcW w:w="1661" w:type="dxa"/>
          </w:tcPr>
          <w:p w:rsidR="00DC10E1" w:rsidRDefault="00DC10E1">
            <w:pPr>
              <w:spacing w:line="578" w:lineRule="exact"/>
              <w:jc w:val="center"/>
              <w:rPr>
                <w:rFonts w:ascii="宋体"/>
                <w:sz w:val="28"/>
                <w:szCs w:val="28"/>
              </w:rPr>
            </w:pPr>
            <w:r>
              <w:rPr>
                <w:rFonts w:ascii="宋体" w:hAnsi="宋体"/>
                <w:sz w:val="28"/>
                <w:szCs w:val="28"/>
              </w:rPr>
              <w:t>52.8</w:t>
            </w:r>
          </w:p>
        </w:tc>
        <w:tc>
          <w:tcPr>
            <w:tcW w:w="1665" w:type="dxa"/>
          </w:tcPr>
          <w:p w:rsidR="00DC10E1" w:rsidRDefault="00DC10E1">
            <w:pPr>
              <w:spacing w:line="578" w:lineRule="exact"/>
              <w:jc w:val="center"/>
              <w:rPr>
                <w:rFonts w:ascii="宋体"/>
                <w:sz w:val="28"/>
                <w:szCs w:val="28"/>
              </w:rPr>
            </w:pPr>
            <w:r>
              <w:rPr>
                <w:rFonts w:ascii="宋体" w:hAnsi="宋体"/>
                <w:sz w:val="28"/>
                <w:szCs w:val="28"/>
              </w:rPr>
              <w:t>3</w:t>
            </w:r>
          </w:p>
        </w:tc>
      </w:tr>
      <w:tr w:rsidR="00DC10E1">
        <w:trPr>
          <w:trHeight w:val="661"/>
        </w:trPr>
        <w:tc>
          <w:tcPr>
            <w:tcW w:w="1469" w:type="dxa"/>
            <w:vMerge w:val="restart"/>
            <w:tcMar>
              <w:left w:w="0" w:type="dxa"/>
              <w:right w:w="0" w:type="dxa"/>
            </w:tcMar>
            <w:vAlign w:val="center"/>
          </w:tcPr>
          <w:p w:rsidR="00DC10E1" w:rsidRDefault="00DC10E1">
            <w:pPr>
              <w:spacing w:line="578" w:lineRule="exact"/>
              <w:jc w:val="center"/>
              <w:rPr>
                <w:rFonts w:ascii="宋体"/>
                <w:sz w:val="28"/>
                <w:szCs w:val="28"/>
              </w:rPr>
            </w:pPr>
            <w:r>
              <w:rPr>
                <w:rFonts w:ascii="宋体" w:hAnsi="宋体" w:hint="eastAsia"/>
                <w:sz w:val="28"/>
                <w:szCs w:val="28"/>
              </w:rPr>
              <w:t>高速公路</w:t>
            </w: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里程</w:t>
            </w:r>
          </w:p>
        </w:tc>
        <w:tc>
          <w:tcPr>
            <w:tcW w:w="1660" w:type="dxa"/>
          </w:tcPr>
          <w:p w:rsidR="00DC10E1" w:rsidRDefault="00DC10E1">
            <w:pPr>
              <w:spacing w:line="578" w:lineRule="exact"/>
              <w:jc w:val="center"/>
              <w:rPr>
                <w:rFonts w:ascii="宋体"/>
                <w:sz w:val="28"/>
                <w:szCs w:val="28"/>
              </w:rPr>
            </w:pPr>
            <w:r>
              <w:rPr>
                <w:rFonts w:ascii="宋体" w:hAnsi="宋体"/>
                <w:sz w:val="28"/>
                <w:szCs w:val="28"/>
              </w:rPr>
              <w:t>6802</w:t>
            </w:r>
          </w:p>
        </w:tc>
        <w:tc>
          <w:tcPr>
            <w:tcW w:w="1661" w:type="dxa"/>
          </w:tcPr>
          <w:p w:rsidR="00DC10E1" w:rsidRDefault="00DC10E1">
            <w:pPr>
              <w:spacing w:line="578" w:lineRule="exact"/>
              <w:jc w:val="center"/>
              <w:rPr>
                <w:rFonts w:ascii="宋体"/>
                <w:sz w:val="28"/>
                <w:szCs w:val="28"/>
              </w:rPr>
            </w:pPr>
            <w:r>
              <w:rPr>
                <w:rFonts w:ascii="宋体" w:hAnsi="宋体"/>
                <w:sz w:val="28"/>
                <w:szCs w:val="28"/>
              </w:rPr>
              <w:t>6144</w:t>
            </w:r>
          </w:p>
        </w:tc>
        <w:tc>
          <w:tcPr>
            <w:tcW w:w="1661" w:type="dxa"/>
          </w:tcPr>
          <w:p w:rsidR="00DC10E1" w:rsidRDefault="00DC10E1">
            <w:pPr>
              <w:spacing w:line="578" w:lineRule="exact"/>
              <w:jc w:val="center"/>
              <w:rPr>
                <w:rFonts w:ascii="宋体"/>
                <w:sz w:val="28"/>
                <w:szCs w:val="28"/>
              </w:rPr>
            </w:pPr>
            <w:r>
              <w:rPr>
                <w:rFonts w:ascii="宋体" w:hAnsi="宋体"/>
                <w:sz w:val="28"/>
                <w:szCs w:val="28"/>
              </w:rPr>
              <w:t>6861</w:t>
            </w:r>
          </w:p>
        </w:tc>
        <w:tc>
          <w:tcPr>
            <w:tcW w:w="1661" w:type="dxa"/>
          </w:tcPr>
          <w:p w:rsidR="00DC10E1" w:rsidRDefault="00DC10E1">
            <w:pPr>
              <w:spacing w:line="578" w:lineRule="exact"/>
              <w:jc w:val="center"/>
              <w:rPr>
                <w:rFonts w:ascii="宋体"/>
                <w:sz w:val="28"/>
                <w:szCs w:val="28"/>
              </w:rPr>
            </w:pPr>
            <w:r>
              <w:rPr>
                <w:rFonts w:ascii="宋体" w:hAnsi="宋体"/>
                <w:sz w:val="28"/>
                <w:szCs w:val="28"/>
              </w:rPr>
              <w:t>4877</w:t>
            </w:r>
          </w:p>
        </w:tc>
        <w:tc>
          <w:tcPr>
            <w:tcW w:w="1661" w:type="dxa"/>
          </w:tcPr>
          <w:p w:rsidR="00DC10E1" w:rsidRDefault="00DC10E1">
            <w:pPr>
              <w:spacing w:line="578" w:lineRule="exact"/>
              <w:jc w:val="center"/>
              <w:rPr>
                <w:rFonts w:ascii="宋体"/>
                <w:sz w:val="28"/>
                <w:szCs w:val="28"/>
              </w:rPr>
            </w:pPr>
            <w:r>
              <w:rPr>
                <w:rFonts w:ascii="宋体" w:hAnsi="宋体"/>
                <w:sz w:val="28"/>
                <w:szCs w:val="28"/>
              </w:rPr>
              <w:t>6966</w:t>
            </w:r>
          </w:p>
        </w:tc>
        <w:tc>
          <w:tcPr>
            <w:tcW w:w="1661" w:type="dxa"/>
          </w:tcPr>
          <w:p w:rsidR="00DC10E1" w:rsidRDefault="00DC10E1">
            <w:pPr>
              <w:spacing w:line="578" w:lineRule="exact"/>
              <w:jc w:val="center"/>
              <w:rPr>
                <w:rFonts w:ascii="宋体"/>
                <w:sz w:val="28"/>
                <w:szCs w:val="28"/>
              </w:rPr>
            </w:pPr>
            <w:r>
              <w:rPr>
                <w:rFonts w:ascii="宋体" w:hAnsi="宋体"/>
                <w:sz w:val="28"/>
                <w:szCs w:val="28"/>
              </w:rPr>
              <w:t>5709</w:t>
            </w:r>
          </w:p>
        </w:tc>
        <w:tc>
          <w:tcPr>
            <w:tcW w:w="1665" w:type="dxa"/>
          </w:tcPr>
          <w:p w:rsidR="00DC10E1" w:rsidRDefault="00DC10E1">
            <w:pPr>
              <w:spacing w:line="578" w:lineRule="exact"/>
              <w:jc w:val="center"/>
              <w:rPr>
                <w:rFonts w:ascii="宋体"/>
                <w:sz w:val="28"/>
                <w:szCs w:val="28"/>
              </w:rPr>
            </w:pPr>
          </w:p>
        </w:tc>
      </w:tr>
      <w:tr w:rsidR="00DC10E1">
        <w:trPr>
          <w:trHeight w:val="165"/>
        </w:trPr>
        <w:tc>
          <w:tcPr>
            <w:tcW w:w="1469" w:type="dxa"/>
            <w:vMerge/>
            <w:tcMar>
              <w:left w:w="0" w:type="dxa"/>
              <w:right w:w="0" w:type="dxa"/>
            </w:tcMar>
          </w:tcPr>
          <w:p w:rsidR="00DC10E1" w:rsidRDefault="00DC10E1">
            <w:pPr>
              <w:spacing w:line="578" w:lineRule="exact"/>
              <w:jc w:val="center"/>
              <w:rPr>
                <w:rFonts w:ascii="宋体"/>
                <w:sz w:val="28"/>
                <w:szCs w:val="28"/>
              </w:rPr>
            </w:pPr>
          </w:p>
        </w:tc>
        <w:tc>
          <w:tcPr>
            <w:tcW w:w="1411" w:type="dxa"/>
          </w:tcPr>
          <w:p w:rsidR="00DC10E1" w:rsidRDefault="00DC10E1">
            <w:pPr>
              <w:spacing w:line="578" w:lineRule="exact"/>
              <w:jc w:val="center"/>
              <w:rPr>
                <w:rFonts w:ascii="宋体"/>
                <w:sz w:val="28"/>
                <w:szCs w:val="28"/>
              </w:rPr>
            </w:pPr>
            <w:r>
              <w:rPr>
                <w:rFonts w:ascii="宋体" w:hAnsi="宋体" w:hint="eastAsia"/>
                <w:sz w:val="28"/>
                <w:szCs w:val="28"/>
              </w:rPr>
              <w:t>密度</w:t>
            </w:r>
          </w:p>
        </w:tc>
        <w:tc>
          <w:tcPr>
            <w:tcW w:w="1660" w:type="dxa"/>
          </w:tcPr>
          <w:p w:rsidR="00DC10E1" w:rsidRDefault="00DC10E1">
            <w:pPr>
              <w:spacing w:line="578" w:lineRule="exact"/>
              <w:jc w:val="center"/>
              <w:rPr>
                <w:rFonts w:ascii="宋体"/>
                <w:sz w:val="28"/>
                <w:szCs w:val="28"/>
              </w:rPr>
            </w:pPr>
            <w:r>
              <w:rPr>
                <w:rFonts w:ascii="宋体" w:hAnsi="宋体"/>
                <w:sz w:val="28"/>
                <w:szCs w:val="28"/>
              </w:rPr>
              <w:t>321.1</w:t>
            </w:r>
          </w:p>
        </w:tc>
        <w:tc>
          <w:tcPr>
            <w:tcW w:w="1661" w:type="dxa"/>
          </w:tcPr>
          <w:p w:rsidR="00DC10E1" w:rsidRDefault="00DC10E1">
            <w:pPr>
              <w:spacing w:line="578" w:lineRule="exact"/>
              <w:jc w:val="center"/>
              <w:rPr>
                <w:rFonts w:ascii="宋体"/>
                <w:sz w:val="28"/>
                <w:szCs w:val="28"/>
              </w:rPr>
            </w:pPr>
            <w:r>
              <w:rPr>
                <w:rFonts w:ascii="宋体" w:hAnsi="宋体"/>
                <w:sz w:val="28"/>
                <w:szCs w:val="28"/>
              </w:rPr>
              <w:t>368.1</w:t>
            </w:r>
          </w:p>
        </w:tc>
        <w:tc>
          <w:tcPr>
            <w:tcW w:w="1661" w:type="dxa"/>
          </w:tcPr>
          <w:p w:rsidR="00DC10E1" w:rsidRDefault="00DC10E1">
            <w:pPr>
              <w:spacing w:line="578" w:lineRule="exact"/>
              <w:jc w:val="center"/>
              <w:rPr>
                <w:rFonts w:ascii="宋体"/>
                <w:sz w:val="28"/>
                <w:szCs w:val="28"/>
              </w:rPr>
            </w:pPr>
            <w:r>
              <w:rPr>
                <w:rFonts w:ascii="宋体" w:hAnsi="宋体"/>
                <w:sz w:val="28"/>
                <w:szCs w:val="28"/>
              </w:rPr>
              <w:t>411.1</w:t>
            </w:r>
          </w:p>
        </w:tc>
        <w:tc>
          <w:tcPr>
            <w:tcW w:w="1661" w:type="dxa"/>
          </w:tcPr>
          <w:p w:rsidR="00DC10E1" w:rsidRDefault="00DC10E1">
            <w:pPr>
              <w:spacing w:line="578" w:lineRule="exact"/>
              <w:jc w:val="center"/>
              <w:rPr>
                <w:rFonts w:ascii="宋体"/>
                <w:sz w:val="28"/>
                <w:szCs w:val="28"/>
              </w:rPr>
            </w:pPr>
            <w:r>
              <w:rPr>
                <w:rFonts w:ascii="宋体" w:hAnsi="宋体"/>
                <w:sz w:val="28"/>
                <w:szCs w:val="28"/>
              </w:rPr>
              <w:t>348.1</w:t>
            </w:r>
          </w:p>
        </w:tc>
        <w:tc>
          <w:tcPr>
            <w:tcW w:w="1661" w:type="dxa"/>
          </w:tcPr>
          <w:p w:rsidR="00DC10E1" w:rsidRDefault="00DC10E1">
            <w:pPr>
              <w:spacing w:line="578" w:lineRule="exact"/>
              <w:jc w:val="center"/>
              <w:rPr>
                <w:rFonts w:ascii="宋体"/>
                <w:sz w:val="28"/>
                <w:szCs w:val="28"/>
              </w:rPr>
            </w:pPr>
            <w:r>
              <w:rPr>
                <w:rFonts w:ascii="宋体" w:hAnsi="宋体"/>
                <w:sz w:val="28"/>
                <w:szCs w:val="28"/>
              </w:rPr>
              <w:t>417.2</w:t>
            </w:r>
          </w:p>
        </w:tc>
        <w:tc>
          <w:tcPr>
            <w:tcW w:w="1661" w:type="dxa"/>
          </w:tcPr>
          <w:p w:rsidR="00DC10E1" w:rsidRDefault="00DC10E1">
            <w:pPr>
              <w:spacing w:line="578" w:lineRule="exact"/>
              <w:jc w:val="center"/>
              <w:rPr>
                <w:rFonts w:ascii="宋体"/>
                <w:sz w:val="28"/>
                <w:szCs w:val="28"/>
              </w:rPr>
            </w:pPr>
            <w:r>
              <w:rPr>
                <w:rFonts w:ascii="宋体" w:hAnsi="宋体"/>
                <w:sz w:val="28"/>
                <w:szCs w:val="28"/>
              </w:rPr>
              <w:t>364.3</w:t>
            </w:r>
          </w:p>
        </w:tc>
        <w:tc>
          <w:tcPr>
            <w:tcW w:w="1665" w:type="dxa"/>
          </w:tcPr>
          <w:p w:rsidR="00DC10E1" w:rsidRDefault="00DC10E1">
            <w:pPr>
              <w:spacing w:line="578" w:lineRule="exact"/>
              <w:jc w:val="center"/>
              <w:rPr>
                <w:rFonts w:ascii="宋体"/>
                <w:sz w:val="28"/>
                <w:szCs w:val="28"/>
              </w:rPr>
            </w:pPr>
            <w:r>
              <w:rPr>
                <w:rFonts w:ascii="宋体" w:hAnsi="宋体"/>
                <w:sz w:val="28"/>
                <w:szCs w:val="28"/>
              </w:rPr>
              <w:t>6</w:t>
            </w:r>
          </w:p>
        </w:tc>
      </w:tr>
    </w:tbl>
    <w:p w:rsidR="00DC10E1" w:rsidRDefault="00DC10E1">
      <w:pPr>
        <w:spacing w:line="578" w:lineRule="exact"/>
        <w:rPr>
          <w:rFonts w:ascii="宋体"/>
          <w:sz w:val="32"/>
          <w:szCs w:val="32"/>
        </w:rPr>
      </w:pPr>
    </w:p>
    <w:sectPr w:rsidR="00DC10E1" w:rsidSect="00882C4E">
      <w:pgSz w:w="16838" w:h="11906" w:orient="landscape"/>
      <w:pgMar w:top="1588" w:right="1134" w:bottom="147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0E1" w:rsidRDefault="00DC10E1" w:rsidP="00882C4E">
      <w:r>
        <w:separator/>
      </w:r>
    </w:p>
  </w:endnote>
  <w:endnote w:type="continuationSeparator" w:id="1">
    <w:p w:rsidR="00DC10E1" w:rsidRDefault="00DC10E1" w:rsidP="00882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swiss"/>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decorative"/>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E1" w:rsidRDefault="00DC10E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C10E1" w:rsidRDefault="00DC10E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E1" w:rsidRDefault="00DC10E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10E1" w:rsidRDefault="00DC10E1">
    <w:pPr>
      <w:pStyle w:val="Footer"/>
      <w:ind w:right="360" w:firstLine="360"/>
      <w:jc w:val="right"/>
    </w:pPr>
  </w:p>
  <w:p w:rsidR="00DC10E1" w:rsidRDefault="00DC1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0E1" w:rsidRDefault="00DC10E1" w:rsidP="00882C4E">
      <w:r>
        <w:separator/>
      </w:r>
    </w:p>
  </w:footnote>
  <w:footnote w:type="continuationSeparator" w:id="1">
    <w:p w:rsidR="00DC10E1" w:rsidRDefault="00DC10E1" w:rsidP="00882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D1F"/>
    <w:rsid w:val="00004944"/>
    <w:rsid w:val="0000750F"/>
    <w:rsid w:val="000144EA"/>
    <w:rsid w:val="00017B2F"/>
    <w:rsid w:val="00036249"/>
    <w:rsid w:val="00044507"/>
    <w:rsid w:val="00047022"/>
    <w:rsid w:val="00057305"/>
    <w:rsid w:val="00062F3A"/>
    <w:rsid w:val="0006767D"/>
    <w:rsid w:val="00072CBC"/>
    <w:rsid w:val="00073C84"/>
    <w:rsid w:val="00074E74"/>
    <w:rsid w:val="0007533E"/>
    <w:rsid w:val="00077E1C"/>
    <w:rsid w:val="00081A83"/>
    <w:rsid w:val="00095939"/>
    <w:rsid w:val="00097AED"/>
    <w:rsid w:val="000B33AC"/>
    <w:rsid w:val="000C100B"/>
    <w:rsid w:val="000C485F"/>
    <w:rsid w:val="000D0211"/>
    <w:rsid w:val="000D30AB"/>
    <w:rsid w:val="000E4C9B"/>
    <w:rsid w:val="000E6AF1"/>
    <w:rsid w:val="000E7906"/>
    <w:rsid w:val="000F2D0D"/>
    <w:rsid w:val="000F7428"/>
    <w:rsid w:val="000F78B3"/>
    <w:rsid w:val="00100EDD"/>
    <w:rsid w:val="001036D6"/>
    <w:rsid w:val="00105075"/>
    <w:rsid w:val="00106D15"/>
    <w:rsid w:val="00115A0A"/>
    <w:rsid w:val="00116293"/>
    <w:rsid w:val="00116438"/>
    <w:rsid w:val="0012149F"/>
    <w:rsid w:val="001214D2"/>
    <w:rsid w:val="001218E1"/>
    <w:rsid w:val="00125FF8"/>
    <w:rsid w:val="00130B26"/>
    <w:rsid w:val="00143FEA"/>
    <w:rsid w:val="001535A3"/>
    <w:rsid w:val="00153DE4"/>
    <w:rsid w:val="001604F3"/>
    <w:rsid w:val="00165C8E"/>
    <w:rsid w:val="00192CC8"/>
    <w:rsid w:val="001B4262"/>
    <w:rsid w:val="001D2546"/>
    <w:rsid w:val="001E236E"/>
    <w:rsid w:val="001E7AAD"/>
    <w:rsid w:val="001F6579"/>
    <w:rsid w:val="002039E3"/>
    <w:rsid w:val="002201A0"/>
    <w:rsid w:val="002243DF"/>
    <w:rsid w:val="0022533C"/>
    <w:rsid w:val="00250254"/>
    <w:rsid w:val="00250404"/>
    <w:rsid w:val="002518EE"/>
    <w:rsid w:val="002531D7"/>
    <w:rsid w:val="00256B95"/>
    <w:rsid w:val="002625B8"/>
    <w:rsid w:val="00266181"/>
    <w:rsid w:val="00266EC3"/>
    <w:rsid w:val="00284601"/>
    <w:rsid w:val="00291838"/>
    <w:rsid w:val="00297118"/>
    <w:rsid w:val="002A0403"/>
    <w:rsid w:val="002A3F62"/>
    <w:rsid w:val="002B1F19"/>
    <w:rsid w:val="002B732C"/>
    <w:rsid w:val="002B7B15"/>
    <w:rsid w:val="002C10B1"/>
    <w:rsid w:val="002C543F"/>
    <w:rsid w:val="002C610C"/>
    <w:rsid w:val="002D05EE"/>
    <w:rsid w:val="002D0D8D"/>
    <w:rsid w:val="002D4D5D"/>
    <w:rsid w:val="002E0AEE"/>
    <w:rsid w:val="002E28B0"/>
    <w:rsid w:val="002E758C"/>
    <w:rsid w:val="002F6286"/>
    <w:rsid w:val="002F7A8B"/>
    <w:rsid w:val="00305002"/>
    <w:rsid w:val="003161B7"/>
    <w:rsid w:val="00323CD3"/>
    <w:rsid w:val="0032404C"/>
    <w:rsid w:val="00333E11"/>
    <w:rsid w:val="003377C7"/>
    <w:rsid w:val="00347732"/>
    <w:rsid w:val="003505CE"/>
    <w:rsid w:val="00357442"/>
    <w:rsid w:val="0036437F"/>
    <w:rsid w:val="00372EF2"/>
    <w:rsid w:val="00377B81"/>
    <w:rsid w:val="00382EBA"/>
    <w:rsid w:val="00384F24"/>
    <w:rsid w:val="00386D01"/>
    <w:rsid w:val="00390A27"/>
    <w:rsid w:val="00394307"/>
    <w:rsid w:val="003A437B"/>
    <w:rsid w:val="003A6AEB"/>
    <w:rsid w:val="003B2414"/>
    <w:rsid w:val="003B32B8"/>
    <w:rsid w:val="003B6944"/>
    <w:rsid w:val="003B7C1A"/>
    <w:rsid w:val="003C1D78"/>
    <w:rsid w:val="003D0057"/>
    <w:rsid w:val="003D276D"/>
    <w:rsid w:val="003D4182"/>
    <w:rsid w:val="003D482B"/>
    <w:rsid w:val="003D4988"/>
    <w:rsid w:val="003D70B7"/>
    <w:rsid w:val="003D7263"/>
    <w:rsid w:val="003E0438"/>
    <w:rsid w:val="003E532C"/>
    <w:rsid w:val="003E5E74"/>
    <w:rsid w:val="003F0869"/>
    <w:rsid w:val="003F1A53"/>
    <w:rsid w:val="003F3E83"/>
    <w:rsid w:val="003F3F9E"/>
    <w:rsid w:val="003F5973"/>
    <w:rsid w:val="00403A60"/>
    <w:rsid w:val="00404573"/>
    <w:rsid w:val="00404937"/>
    <w:rsid w:val="00412AF5"/>
    <w:rsid w:val="00416012"/>
    <w:rsid w:val="00422161"/>
    <w:rsid w:val="004418E2"/>
    <w:rsid w:val="00442448"/>
    <w:rsid w:val="00450350"/>
    <w:rsid w:val="00456524"/>
    <w:rsid w:val="00460A55"/>
    <w:rsid w:val="00464D4B"/>
    <w:rsid w:val="0048112D"/>
    <w:rsid w:val="00481993"/>
    <w:rsid w:val="00484D1F"/>
    <w:rsid w:val="00491485"/>
    <w:rsid w:val="004A1FB9"/>
    <w:rsid w:val="004A7030"/>
    <w:rsid w:val="004B0241"/>
    <w:rsid w:val="004B4D7F"/>
    <w:rsid w:val="004B7157"/>
    <w:rsid w:val="004C1FCD"/>
    <w:rsid w:val="004C2979"/>
    <w:rsid w:val="004D6F1D"/>
    <w:rsid w:val="004F1A13"/>
    <w:rsid w:val="004F3B36"/>
    <w:rsid w:val="004F51F9"/>
    <w:rsid w:val="00503D8A"/>
    <w:rsid w:val="00507B1F"/>
    <w:rsid w:val="00511C66"/>
    <w:rsid w:val="00516B32"/>
    <w:rsid w:val="005230C5"/>
    <w:rsid w:val="00525337"/>
    <w:rsid w:val="005253E5"/>
    <w:rsid w:val="00533102"/>
    <w:rsid w:val="005338EF"/>
    <w:rsid w:val="00535F3C"/>
    <w:rsid w:val="00545B3D"/>
    <w:rsid w:val="00546B29"/>
    <w:rsid w:val="00552F18"/>
    <w:rsid w:val="00554235"/>
    <w:rsid w:val="005630BD"/>
    <w:rsid w:val="005634ED"/>
    <w:rsid w:val="00570248"/>
    <w:rsid w:val="00572FCF"/>
    <w:rsid w:val="00575DD6"/>
    <w:rsid w:val="005760BE"/>
    <w:rsid w:val="00580845"/>
    <w:rsid w:val="0058219D"/>
    <w:rsid w:val="005929B0"/>
    <w:rsid w:val="005B02E8"/>
    <w:rsid w:val="005B2A06"/>
    <w:rsid w:val="005C58E2"/>
    <w:rsid w:val="005C5C67"/>
    <w:rsid w:val="005C7322"/>
    <w:rsid w:val="005E632B"/>
    <w:rsid w:val="005F7902"/>
    <w:rsid w:val="00601143"/>
    <w:rsid w:val="0060206B"/>
    <w:rsid w:val="006041AD"/>
    <w:rsid w:val="00613B8D"/>
    <w:rsid w:val="0061439E"/>
    <w:rsid w:val="006235CB"/>
    <w:rsid w:val="00624A80"/>
    <w:rsid w:val="006309DF"/>
    <w:rsid w:val="00635D6B"/>
    <w:rsid w:val="006427EB"/>
    <w:rsid w:val="00650094"/>
    <w:rsid w:val="00657298"/>
    <w:rsid w:val="00661E8B"/>
    <w:rsid w:val="00671DD7"/>
    <w:rsid w:val="00672CEA"/>
    <w:rsid w:val="00687966"/>
    <w:rsid w:val="00687D9D"/>
    <w:rsid w:val="006901ED"/>
    <w:rsid w:val="00695646"/>
    <w:rsid w:val="006A2149"/>
    <w:rsid w:val="006A2F26"/>
    <w:rsid w:val="006B41E8"/>
    <w:rsid w:val="006B6DE9"/>
    <w:rsid w:val="006C3EB3"/>
    <w:rsid w:val="006C7B41"/>
    <w:rsid w:val="006D538D"/>
    <w:rsid w:val="006E5F1E"/>
    <w:rsid w:val="006E7A53"/>
    <w:rsid w:val="006F2756"/>
    <w:rsid w:val="006F75E7"/>
    <w:rsid w:val="00700A20"/>
    <w:rsid w:val="00712499"/>
    <w:rsid w:val="007177E4"/>
    <w:rsid w:val="007179A0"/>
    <w:rsid w:val="00721E57"/>
    <w:rsid w:val="00725E56"/>
    <w:rsid w:val="00740AFE"/>
    <w:rsid w:val="007502B5"/>
    <w:rsid w:val="00751E2C"/>
    <w:rsid w:val="00761D86"/>
    <w:rsid w:val="00764B38"/>
    <w:rsid w:val="00770D46"/>
    <w:rsid w:val="00770E9B"/>
    <w:rsid w:val="00781EEC"/>
    <w:rsid w:val="007876AD"/>
    <w:rsid w:val="00790EF6"/>
    <w:rsid w:val="007A16A3"/>
    <w:rsid w:val="007A39C7"/>
    <w:rsid w:val="007A517A"/>
    <w:rsid w:val="007B5276"/>
    <w:rsid w:val="007C0442"/>
    <w:rsid w:val="007C2453"/>
    <w:rsid w:val="007C264D"/>
    <w:rsid w:val="007E5A5D"/>
    <w:rsid w:val="007F1F39"/>
    <w:rsid w:val="007F2FEE"/>
    <w:rsid w:val="007F36DF"/>
    <w:rsid w:val="00815D40"/>
    <w:rsid w:val="008162F7"/>
    <w:rsid w:val="00816522"/>
    <w:rsid w:val="00823D7E"/>
    <w:rsid w:val="0083368E"/>
    <w:rsid w:val="00840DB2"/>
    <w:rsid w:val="00844241"/>
    <w:rsid w:val="00845FE1"/>
    <w:rsid w:val="008473E0"/>
    <w:rsid w:val="00847922"/>
    <w:rsid w:val="00852361"/>
    <w:rsid w:val="00861968"/>
    <w:rsid w:val="00861D59"/>
    <w:rsid w:val="0087170D"/>
    <w:rsid w:val="00874643"/>
    <w:rsid w:val="00877272"/>
    <w:rsid w:val="00882C4E"/>
    <w:rsid w:val="0088593F"/>
    <w:rsid w:val="008954AC"/>
    <w:rsid w:val="0089633F"/>
    <w:rsid w:val="008B2DF4"/>
    <w:rsid w:val="008C0BF8"/>
    <w:rsid w:val="008C16DA"/>
    <w:rsid w:val="008D54AD"/>
    <w:rsid w:val="008D6635"/>
    <w:rsid w:val="008E143A"/>
    <w:rsid w:val="008E76F9"/>
    <w:rsid w:val="008F0E82"/>
    <w:rsid w:val="008F6F6D"/>
    <w:rsid w:val="00900022"/>
    <w:rsid w:val="0090483B"/>
    <w:rsid w:val="00913500"/>
    <w:rsid w:val="0092045F"/>
    <w:rsid w:val="00921BB8"/>
    <w:rsid w:val="0093003B"/>
    <w:rsid w:val="00931139"/>
    <w:rsid w:val="00933D65"/>
    <w:rsid w:val="00936FCE"/>
    <w:rsid w:val="009502BA"/>
    <w:rsid w:val="009835F1"/>
    <w:rsid w:val="009850D7"/>
    <w:rsid w:val="00987720"/>
    <w:rsid w:val="009920E4"/>
    <w:rsid w:val="0099615C"/>
    <w:rsid w:val="00996BB5"/>
    <w:rsid w:val="009A0DB8"/>
    <w:rsid w:val="009A3500"/>
    <w:rsid w:val="009A4399"/>
    <w:rsid w:val="009A4739"/>
    <w:rsid w:val="009B4B53"/>
    <w:rsid w:val="009B5014"/>
    <w:rsid w:val="009B5EE2"/>
    <w:rsid w:val="009B64B7"/>
    <w:rsid w:val="009C089B"/>
    <w:rsid w:val="009C1D23"/>
    <w:rsid w:val="009D39F5"/>
    <w:rsid w:val="009D7FF8"/>
    <w:rsid w:val="009E0065"/>
    <w:rsid w:val="009E0B9F"/>
    <w:rsid w:val="009E6837"/>
    <w:rsid w:val="009F5610"/>
    <w:rsid w:val="009F58FC"/>
    <w:rsid w:val="00A063D0"/>
    <w:rsid w:val="00A118AD"/>
    <w:rsid w:val="00A13A5A"/>
    <w:rsid w:val="00A13B47"/>
    <w:rsid w:val="00A20BCE"/>
    <w:rsid w:val="00A2348C"/>
    <w:rsid w:val="00A3042C"/>
    <w:rsid w:val="00A3455E"/>
    <w:rsid w:val="00A3483E"/>
    <w:rsid w:val="00A54425"/>
    <w:rsid w:val="00A562FC"/>
    <w:rsid w:val="00A573FB"/>
    <w:rsid w:val="00A617DC"/>
    <w:rsid w:val="00A61A82"/>
    <w:rsid w:val="00A65D2C"/>
    <w:rsid w:val="00A718CE"/>
    <w:rsid w:val="00A77789"/>
    <w:rsid w:val="00A81082"/>
    <w:rsid w:val="00A81F49"/>
    <w:rsid w:val="00A94114"/>
    <w:rsid w:val="00AA09A9"/>
    <w:rsid w:val="00AA4DB9"/>
    <w:rsid w:val="00AA70CB"/>
    <w:rsid w:val="00AA76DE"/>
    <w:rsid w:val="00AB3514"/>
    <w:rsid w:val="00AB383F"/>
    <w:rsid w:val="00AB4FF1"/>
    <w:rsid w:val="00AC175D"/>
    <w:rsid w:val="00AC5650"/>
    <w:rsid w:val="00AD2AA3"/>
    <w:rsid w:val="00AE0364"/>
    <w:rsid w:val="00AE0F8C"/>
    <w:rsid w:val="00AE5B3A"/>
    <w:rsid w:val="00AF24CB"/>
    <w:rsid w:val="00AF361F"/>
    <w:rsid w:val="00AF4F53"/>
    <w:rsid w:val="00B0662B"/>
    <w:rsid w:val="00B11FE5"/>
    <w:rsid w:val="00B124B3"/>
    <w:rsid w:val="00B271BD"/>
    <w:rsid w:val="00B35D14"/>
    <w:rsid w:val="00B35E8A"/>
    <w:rsid w:val="00B46C21"/>
    <w:rsid w:val="00B521DF"/>
    <w:rsid w:val="00B53A22"/>
    <w:rsid w:val="00B62634"/>
    <w:rsid w:val="00B63244"/>
    <w:rsid w:val="00B85033"/>
    <w:rsid w:val="00B87294"/>
    <w:rsid w:val="00B87E4D"/>
    <w:rsid w:val="00BA0529"/>
    <w:rsid w:val="00BA4D19"/>
    <w:rsid w:val="00BA72A9"/>
    <w:rsid w:val="00BC0FEB"/>
    <w:rsid w:val="00BC7977"/>
    <w:rsid w:val="00BD54C7"/>
    <w:rsid w:val="00BD647C"/>
    <w:rsid w:val="00BE437A"/>
    <w:rsid w:val="00BF2DEA"/>
    <w:rsid w:val="00BF4FED"/>
    <w:rsid w:val="00BF53FA"/>
    <w:rsid w:val="00C0139A"/>
    <w:rsid w:val="00C1334C"/>
    <w:rsid w:val="00C142B4"/>
    <w:rsid w:val="00C17303"/>
    <w:rsid w:val="00C20CD0"/>
    <w:rsid w:val="00C31244"/>
    <w:rsid w:val="00C360A3"/>
    <w:rsid w:val="00C41AEC"/>
    <w:rsid w:val="00C464B3"/>
    <w:rsid w:val="00C52CBF"/>
    <w:rsid w:val="00C55136"/>
    <w:rsid w:val="00C65CAF"/>
    <w:rsid w:val="00C8301E"/>
    <w:rsid w:val="00C96393"/>
    <w:rsid w:val="00CA043A"/>
    <w:rsid w:val="00CA320C"/>
    <w:rsid w:val="00CC7A5C"/>
    <w:rsid w:val="00CD1729"/>
    <w:rsid w:val="00CD2264"/>
    <w:rsid w:val="00CD62D2"/>
    <w:rsid w:val="00CE0628"/>
    <w:rsid w:val="00CF6F3D"/>
    <w:rsid w:val="00D040FE"/>
    <w:rsid w:val="00D052B9"/>
    <w:rsid w:val="00D05966"/>
    <w:rsid w:val="00D16186"/>
    <w:rsid w:val="00D1745C"/>
    <w:rsid w:val="00D252FB"/>
    <w:rsid w:val="00D31119"/>
    <w:rsid w:val="00D37961"/>
    <w:rsid w:val="00D415D9"/>
    <w:rsid w:val="00D42318"/>
    <w:rsid w:val="00D4675F"/>
    <w:rsid w:val="00D745DC"/>
    <w:rsid w:val="00D75A78"/>
    <w:rsid w:val="00D77CFE"/>
    <w:rsid w:val="00D816FE"/>
    <w:rsid w:val="00D82878"/>
    <w:rsid w:val="00D86ED2"/>
    <w:rsid w:val="00D87935"/>
    <w:rsid w:val="00D87BFD"/>
    <w:rsid w:val="00D903E8"/>
    <w:rsid w:val="00D945FD"/>
    <w:rsid w:val="00D950EA"/>
    <w:rsid w:val="00DA47ED"/>
    <w:rsid w:val="00DA6254"/>
    <w:rsid w:val="00DB2BB3"/>
    <w:rsid w:val="00DC10E1"/>
    <w:rsid w:val="00DC32C0"/>
    <w:rsid w:val="00DD3668"/>
    <w:rsid w:val="00DE7E2F"/>
    <w:rsid w:val="00E14266"/>
    <w:rsid w:val="00E205DE"/>
    <w:rsid w:val="00E2320F"/>
    <w:rsid w:val="00E40165"/>
    <w:rsid w:val="00E51DEB"/>
    <w:rsid w:val="00E52E15"/>
    <w:rsid w:val="00E53F2E"/>
    <w:rsid w:val="00E557E0"/>
    <w:rsid w:val="00E601DB"/>
    <w:rsid w:val="00E63AC1"/>
    <w:rsid w:val="00E67BE0"/>
    <w:rsid w:val="00E74C97"/>
    <w:rsid w:val="00E80531"/>
    <w:rsid w:val="00E828EE"/>
    <w:rsid w:val="00E92475"/>
    <w:rsid w:val="00EC2617"/>
    <w:rsid w:val="00EC3777"/>
    <w:rsid w:val="00ED396C"/>
    <w:rsid w:val="00ED4614"/>
    <w:rsid w:val="00ED48FF"/>
    <w:rsid w:val="00EE4B88"/>
    <w:rsid w:val="00EF0486"/>
    <w:rsid w:val="00EF3B7F"/>
    <w:rsid w:val="00EF4F75"/>
    <w:rsid w:val="00EF60FF"/>
    <w:rsid w:val="00F011F9"/>
    <w:rsid w:val="00F1077A"/>
    <w:rsid w:val="00F11D26"/>
    <w:rsid w:val="00F156C2"/>
    <w:rsid w:val="00F21F5F"/>
    <w:rsid w:val="00F24AEC"/>
    <w:rsid w:val="00F25EE4"/>
    <w:rsid w:val="00F31912"/>
    <w:rsid w:val="00F32034"/>
    <w:rsid w:val="00F32329"/>
    <w:rsid w:val="00F33351"/>
    <w:rsid w:val="00F41858"/>
    <w:rsid w:val="00F556ED"/>
    <w:rsid w:val="00F62C07"/>
    <w:rsid w:val="00F66ACB"/>
    <w:rsid w:val="00F80457"/>
    <w:rsid w:val="00F829E0"/>
    <w:rsid w:val="00F9514B"/>
    <w:rsid w:val="00FA3C30"/>
    <w:rsid w:val="00FA3FA5"/>
    <w:rsid w:val="00FB06A1"/>
    <w:rsid w:val="00FB6963"/>
    <w:rsid w:val="00FC1F42"/>
    <w:rsid w:val="00FC5E79"/>
    <w:rsid w:val="00FC7166"/>
    <w:rsid w:val="00FE17B9"/>
    <w:rsid w:val="00FE1C41"/>
    <w:rsid w:val="00FE522E"/>
    <w:rsid w:val="00FE61B2"/>
    <w:rsid w:val="00FE6897"/>
    <w:rsid w:val="00FF187C"/>
    <w:rsid w:val="00FF45C8"/>
    <w:rsid w:val="12F928B1"/>
    <w:rsid w:val="213724E9"/>
    <w:rsid w:val="64454CEC"/>
    <w:rsid w:val="694E02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2C4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2C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2C4E"/>
    <w:rPr>
      <w:rFonts w:cs="Times New Roman"/>
      <w:sz w:val="18"/>
      <w:szCs w:val="18"/>
    </w:rPr>
  </w:style>
  <w:style w:type="paragraph" w:styleId="Header">
    <w:name w:val="header"/>
    <w:basedOn w:val="Normal"/>
    <w:link w:val="HeaderChar"/>
    <w:uiPriority w:val="99"/>
    <w:rsid w:val="00882C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2C4E"/>
    <w:rPr>
      <w:rFonts w:cs="Times New Roman"/>
      <w:sz w:val="18"/>
      <w:szCs w:val="18"/>
    </w:rPr>
  </w:style>
  <w:style w:type="paragraph" w:styleId="FootnoteText">
    <w:name w:val="footnote text"/>
    <w:basedOn w:val="Normal"/>
    <w:link w:val="FootnoteTextChar"/>
    <w:uiPriority w:val="99"/>
    <w:rsid w:val="00882C4E"/>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882C4E"/>
    <w:rPr>
      <w:rFonts w:cs="Times New Roman"/>
      <w:sz w:val="18"/>
      <w:szCs w:val="18"/>
    </w:rPr>
  </w:style>
  <w:style w:type="paragraph" w:styleId="NormalWeb">
    <w:name w:val="Normal (Web)"/>
    <w:basedOn w:val="Normal"/>
    <w:uiPriority w:val="99"/>
    <w:rsid w:val="00882C4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82C4E"/>
    <w:rPr>
      <w:rFonts w:cs="Times New Roman"/>
      <w:b/>
      <w:bCs/>
    </w:rPr>
  </w:style>
  <w:style w:type="character" w:styleId="PageNumber">
    <w:name w:val="page number"/>
    <w:basedOn w:val="DefaultParagraphFont"/>
    <w:uiPriority w:val="99"/>
    <w:rsid w:val="00882C4E"/>
    <w:rPr>
      <w:rFonts w:cs="Times New Roman"/>
    </w:rPr>
  </w:style>
  <w:style w:type="character" w:styleId="Emphasis">
    <w:name w:val="Emphasis"/>
    <w:basedOn w:val="DefaultParagraphFont"/>
    <w:uiPriority w:val="99"/>
    <w:qFormat/>
    <w:rsid w:val="00882C4E"/>
    <w:rPr>
      <w:rFonts w:cs="Times New Roman"/>
      <w:i/>
      <w:iCs/>
    </w:rPr>
  </w:style>
  <w:style w:type="character" w:styleId="Hyperlink">
    <w:name w:val="Hyperlink"/>
    <w:basedOn w:val="DefaultParagraphFont"/>
    <w:uiPriority w:val="99"/>
    <w:rsid w:val="00882C4E"/>
    <w:rPr>
      <w:rFonts w:cs="Times New Roman"/>
      <w:color w:val="0000FF"/>
      <w:u w:val="single"/>
    </w:rPr>
  </w:style>
  <w:style w:type="character" w:styleId="FootnoteReference">
    <w:name w:val="footnote reference"/>
    <w:basedOn w:val="DefaultParagraphFont"/>
    <w:uiPriority w:val="99"/>
    <w:rsid w:val="00882C4E"/>
    <w:rPr>
      <w:rFonts w:cs="Times New Roman"/>
      <w:vertAlign w:val="superscript"/>
    </w:rPr>
  </w:style>
  <w:style w:type="table" w:styleId="TableGrid">
    <w:name w:val="Table Grid"/>
    <w:basedOn w:val="TableNormal"/>
    <w:uiPriority w:val="99"/>
    <w:rsid w:val="00882C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82C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99996909&amp;ss_c=ssc.citiao.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15</Pages>
  <Words>1109</Words>
  <Characters>6322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67</cp:revision>
  <cp:lastPrinted>2020-03-22T09:32:00Z</cp:lastPrinted>
  <dcterms:created xsi:type="dcterms:W3CDTF">2020-03-26T09:20:00Z</dcterms:created>
  <dcterms:modified xsi:type="dcterms:W3CDTF">2020-03-22T09:33:00Z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