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eastAsia="黑体"/>
          <w:b/>
          <w:spacing w:val="32"/>
          <w:sz w:val="28"/>
          <w:szCs w:val="28"/>
        </w:rPr>
      </w:pPr>
      <w:r>
        <w:rPr>
          <w:rFonts w:hint="eastAsia" w:ascii="黑体" w:eastAsia="黑体"/>
          <w:b/>
          <w:spacing w:val="35"/>
          <w:sz w:val="28"/>
          <w:szCs w:val="28"/>
        </w:rPr>
        <w:t>省十三届人大常委</w:t>
      </w:r>
      <w:bookmarkStart w:id="0" w:name="_GoBack"/>
      <w:bookmarkEnd w:id="0"/>
      <w:r>
        <w:rPr>
          <w:rFonts w:hint="eastAsia" w:ascii="黑体" w:eastAsia="黑体"/>
          <w:b/>
          <w:spacing w:val="35"/>
          <w:sz w:val="28"/>
          <w:szCs w:val="28"/>
        </w:rPr>
        <w:t>会</w:t>
      </w:r>
    </w:p>
    <w:p>
      <w:pPr>
        <w:spacing w:line="400" w:lineRule="exact"/>
        <w:jc w:val="left"/>
        <w:rPr>
          <w:b/>
        </w:rPr>
      </w:pPr>
      <w:r>
        <w:rPr>
          <w:rFonts w:hint="eastAsia" w:ascii="黑体" w:eastAsia="黑体"/>
          <w:b/>
          <w:sz w:val="28"/>
          <w:szCs w:val="28"/>
        </w:rPr>
        <w:t>第十六次会议参阅资料六</w:t>
      </w:r>
    </w:p>
    <w:p>
      <w:pPr>
        <w:spacing w:line="720" w:lineRule="exact"/>
        <w:jc w:val="left"/>
        <w:rPr>
          <w:rFonts w:ascii="方正小标宋_GBK" w:hAnsi="黑体" w:eastAsia="方正小标宋_GBK"/>
          <w:b/>
          <w:sz w:val="44"/>
          <w:szCs w:val="44"/>
        </w:rPr>
      </w:pPr>
    </w:p>
    <w:p>
      <w:pPr>
        <w:spacing w:line="720" w:lineRule="exact"/>
        <w:jc w:val="center"/>
        <w:rPr>
          <w:rFonts w:ascii="方正小标宋_GBK" w:hAnsi="黑体" w:eastAsia="方正小标宋_GBK"/>
          <w:b/>
          <w:color w:val="000000"/>
          <w:sz w:val="44"/>
          <w:szCs w:val="44"/>
        </w:rPr>
      </w:pPr>
      <w:r>
        <w:rPr>
          <w:rFonts w:hint="eastAsia" w:ascii="方正小标宋_GBK" w:hAnsi="黑体" w:eastAsia="方正小标宋_GBK"/>
          <w:b/>
          <w:sz w:val="44"/>
          <w:szCs w:val="44"/>
        </w:rPr>
        <w:t>关于</w:t>
      </w:r>
      <w:r>
        <w:rPr>
          <w:rFonts w:hint="eastAsia" w:ascii="方正小标宋_GBK" w:hAnsi="黑体" w:eastAsia="方正小标宋_GBK"/>
          <w:b/>
          <w:color w:val="000000"/>
          <w:sz w:val="44"/>
          <w:szCs w:val="44"/>
        </w:rPr>
        <w:t>《湖南省长株潭国家自主创新示范区</w:t>
      </w:r>
    </w:p>
    <w:p>
      <w:pPr>
        <w:spacing w:line="720" w:lineRule="exact"/>
        <w:jc w:val="center"/>
        <w:rPr>
          <w:rFonts w:ascii="方正小标宋_GBK" w:hAnsi="黑体" w:eastAsia="方正小标宋_GBK"/>
          <w:b/>
          <w:color w:val="000000"/>
          <w:sz w:val="44"/>
          <w:szCs w:val="44"/>
        </w:rPr>
      </w:pPr>
      <w:r>
        <w:rPr>
          <w:rFonts w:hint="eastAsia" w:ascii="方正小标宋_GBK" w:hAnsi="黑体" w:eastAsia="方正小标宋_GBK"/>
          <w:b/>
          <w:color w:val="000000"/>
          <w:sz w:val="44"/>
          <w:szCs w:val="44"/>
        </w:rPr>
        <w:t>条例（草案</w:t>
      </w:r>
      <w:r>
        <w:rPr>
          <w:rFonts w:hint="eastAsia" w:ascii="方正小标宋_GBK" w:hAnsi="黑体" w:eastAsia="方正小标宋_GBK" w:cs="方正小标宋_GBK"/>
          <w:b/>
          <w:bCs/>
          <w:sz w:val="44"/>
          <w:szCs w:val="44"/>
        </w:rPr>
        <w:t>·</w:t>
      </w:r>
      <w:r>
        <w:rPr>
          <w:rFonts w:hint="eastAsia" w:ascii="方正小标宋_GBK" w:hAnsi="黑体" w:eastAsia="方正小标宋_GBK" w:cs="方正小标宋_GBK"/>
          <w:b/>
          <w:sz w:val="44"/>
          <w:szCs w:val="44"/>
        </w:rPr>
        <w:t>二次审议稿</w:t>
      </w:r>
      <w:r>
        <w:rPr>
          <w:rFonts w:hint="eastAsia" w:ascii="方正小标宋_GBK" w:hAnsi="黑体" w:eastAsia="方正小标宋_GBK"/>
          <w:b/>
          <w:color w:val="000000"/>
          <w:sz w:val="44"/>
          <w:szCs w:val="44"/>
        </w:rPr>
        <w:t>）》审议</w:t>
      </w:r>
    </w:p>
    <w:p>
      <w:pPr>
        <w:spacing w:line="720" w:lineRule="exact"/>
        <w:jc w:val="center"/>
        <w:rPr>
          <w:rFonts w:ascii="黑体" w:hAnsi="黑体" w:eastAsia="黑体"/>
          <w:b/>
          <w:sz w:val="36"/>
          <w:szCs w:val="36"/>
        </w:rPr>
      </w:pPr>
      <w:r>
        <w:rPr>
          <w:rFonts w:hint="eastAsia" w:ascii="方正小标宋_GBK" w:hAnsi="黑体" w:eastAsia="方正小标宋_GBK"/>
          <w:b/>
          <w:color w:val="000000"/>
          <w:sz w:val="44"/>
          <w:szCs w:val="44"/>
        </w:rPr>
        <w:t>意见研究采纳情况的报告</w:t>
      </w:r>
    </w:p>
    <w:p>
      <w:pPr>
        <w:spacing w:line="500" w:lineRule="exact"/>
        <w:jc w:val="center"/>
        <w:rPr>
          <w:rFonts w:ascii="宋体"/>
          <w:b/>
          <w:sz w:val="28"/>
          <w:szCs w:val="28"/>
        </w:rPr>
      </w:pPr>
    </w:p>
    <w:p>
      <w:pPr>
        <w:spacing w:line="500" w:lineRule="exact"/>
        <w:jc w:val="center"/>
        <w:rPr>
          <w:rFonts w:ascii="宋体"/>
          <w:b/>
          <w:sz w:val="28"/>
          <w:szCs w:val="28"/>
        </w:rPr>
      </w:pPr>
      <w:r>
        <w:rPr>
          <w:rFonts w:hint="eastAsia" w:ascii="宋体" w:hAnsi="宋体"/>
          <w:b/>
          <w:sz w:val="28"/>
          <w:szCs w:val="28"/>
        </w:rPr>
        <w:t>省人大常委会法工委</w:t>
      </w:r>
    </w:p>
    <w:p>
      <w:pPr>
        <w:spacing w:line="500" w:lineRule="exact"/>
        <w:jc w:val="center"/>
        <w:rPr>
          <w:rFonts w:ascii="宋体"/>
          <w:b/>
          <w:sz w:val="28"/>
          <w:szCs w:val="28"/>
        </w:rPr>
      </w:pPr>
      <w:r>
        <w:rPr>
          <w:rFonts w:hint="eastAsia" w:ascii="宋体" w:hAnsi="宋体"/>
          <w:b/>
          <w:sz w:val="28"/>
          <w:szCs w:val="28"/>
        </w:rPr>
        <w:t>（</w:t>
      </w:r>
      <w:r>
        <w:rPr>
          <w:rFonts w:ascii="宋体" w:hAnsi="宋体"/>
          <w:b/>
          <w:sz w:val="28"/>
          <w:szCs w:val="28"/>
        </w:rPr>
        <w:t>2020</w:t>
      </w:r>
      <w:r>
        <w:rPr>
          <w:rFonts w:hint="eastAsia" w:ascii="宋体" w:hAnsi="宋体"/>
          <w:b/>
          <w:sz w:val="28"/>
          <w:szCs w:val="28"/>
        </w:rPr>
        <w:t>年</w:t>
      </w:r>
      <w:r>
        <w:rPr>
          <w:rFonts w:ascii="宋体" w:hAnsi="宋体"/>
          <w:b/>
          <w:sz w:val="28"/>
          <w:szCs w:val="28"/>
        </w:rPr>
        <w:t>3</w:t>
      </w:r>
      <w:r>
        <w:rPr>
          <w:rFonts w:hint="eastAsia" w:ascii="宋体" w:hAnsi="宋体"/>
          <w:b/>
          <w:sz w:val="28"/>
          <w:szCs w:val="28"/>
        </w:rPr>
        <w:t>月</w:t>
      </w:r>
      <w:r>
        <w:rPr>
          <w:rFonts w:ascii="宋体" w:hAnsi="宋体"/>
          <w:b/>
          <w:sz w:val="28"/>
          <w:szCs w:val="28"/>
        </w:rPr>
        <w:t>30</w:t>
      </w:r>
      <w:r>
        <w:rPr>
          <w:rFonts w:hint="eastAsia" w:ascii="宋体" w:hAnsi="宋体"/>
          <w:b/>
          <w:sz w:val="28"/>
          <w:szCs w:val="28"/>
        </w:rPr>
        <w:t>日）</w:t>
      </w:r>
    </w:p>
    <w:p>
      <w:pPr>
        <w:spacing w:line="500" w:lineRule="exact"/>
        <w:jc w:val="center"/>
        <w:rPr>
          <w:rFonts w:ascii="宋体"/>
          <w:b/>
          <w:sz w:val="28"/>
          <w:szCs w:val="28"/>
        </w:rPr>
      </w:pPr>
    </w:p>
    <w:p>
      <w:pPr>
        <w:spacing w:line="600" w:lineRule="exact"/>
        <w:rPr>
          <w:rFonts w:ascii="仿宋_GB2312" w:hAnsi="楷体" w:eastAsia="仿宋_GB2312"/>
          <w:b/>
          <w:sz w:val="36"/>
          <w:szCs w:val="36"/>
        </w:rPr>
      </w:pPr>
      <w:r>
        <w:rPr>
          <w:rFonts w:hint="eastAsia" w:ascii="仿宋_GB2312" w:hAnsi="楷体" w:eastAsia="仿宋_GB2312"/>
          <w:b/>
          <w:sz w:val="36"/>
          <w:szCs w:val="36"/>
        </w:rPr>
        <w:t>省人大常委会组成人员</w:t>
      </w:r>
      <w:r>
        <w:rPr>
          <w:rFonts w:ascii="仿宋_GB2312" w:hAnsi="楷体" w:eastAsia="仿宋_GB2312"/>
          <w:b/>
          <w:sz w:val="36"/>
          <w:szCs w:val="36"/>
        </w:rPr>
        <w:t>:</w:t>
      </w:r>
    </w:p>
    <w:p>
      <w:pPr>
        <w:spacing w:line="600" w:lineRule="exact"/>
        <w:ind w:firstLine="31680" w:firstLineChars="200"/>
        <w:rPr>
          <w:rFonts w:ascii="仿宋_GB2312" w:hAnsi="仿宋" w:eastAsia="仿宋_GB2312"/>
          <w:b/>
          <w:sz w:val="36"/>
          <w:szCs w:val="36"/>
        </w:rPr>
      </w:pPr>
      <w:r>
        <w:rPr>
          <w:rFonts w:ascii="仿宋_GB2312" w:hAnsi="仿宋" w:eastAsia="仿宋_GB2312"/>
          <w:b/>
          <w:color w:val="000000"/>
          <w:sz w:val="36"/>
          <w:szCs w:val="36"/>
        </w:rPr>
        <w:t>2020</w:t>
      </w:r>
      <w:r>
        <w:rPr>
          <w:rFonts w:hint="eastAsia" w:ascii="仿宋_GB2312" w:hAnsi="仿宋" w:eastAsia="仿宋_GB2312"/>
          <w:b/>
          <w:color w:val="000000"/>
          <w:sz w:val="36"/>
          <w:szCs w:val="36"/>
        </w:rPr>
        <w:t>年</w:t>
      </w:r>
      <w:r>
        <w:rPr>
          <w:rFonts w:ascii="仿宋_GB2312" w:hAnsi="仿宋" w:eastAsia="仿宋_GB2312"/>
          <w:b/>
          <w:color w:val="000000"/>
          <w:sz w:val="36"/>
          <w:szCs w:val="36"/>
        </w:rPr>
        <w:t>1</w:t>
      </w:r>
      <w:r>
        <w:rPr>
          <w:rFonts w:hint="eastAsia" w:ascii="仿宋_GB2312" w:hAnsi="仿宋" w:eastAsia="仿宋_GB2312"/>
          <w:b/>
          <w:color w:val="000000"/>
          <w:sz w:val="36"/>
          <w:szCs w:val="36"/>
        </w:rPr>
        <w:t>月，省十三届人大常委会第十五次会议审议了《湖南省长株潭国家自主创新示范区条例（草案</w:t>
      </w:r>
      <w:r>
        <w:rPr>
          <w:rFonts w:hint="eastAsia" w:ascii="仿宋_GB2312" w:hAnsi="黑体" w:eastAsia="仿宋_GB2312" w:cs="方正小标宋_GBK"/>
          <w:b/>
          <w:bCs/>
          <w:sz w:val="36"/>
          <w:szCs w:val="36"/>
        </w:rPr>
        <w:t>·</w:t>
      </w:r>
      <w:r>
        <w:rPr>
          <w:rFonts w:hint="eastAsia" w:ascii="仿宋_GB2312" w:hAnsi="仿宋" w:eastAsia="仿宋_GB2312" w:cs="方正小标宋_GBK"/>
          <w:b/>
          <w:sz w:val="36"/>
          <w:szCs w:val="36"/>
        </w:rPr>
        <w:t>二次审议稿</w:t>
      </w:r>
      <w:r>
        <w:rPr>
          <w:rFonts w:hint="eastAsia" w:ascii="仿宋_GB2312" w:hAnsi="仿宋" w:eastAsia="仿宋_GB2312"/>
          <w:b/>
          <w:color w:val="000000"/>
          <w:sz w:val="36"/>
          <w:szCs w:val="36"/>
        </w:rPr>
        <w:t>）》（以下简称二次审议稿）。常委会组成人员审议认为，二次审议稿较好地采纳了上一次常委会会议的审议意见，</w:t>
      </w:r>
      <w:r>
        <w:rPr>
          <w:rFonts w:hint="eastAsia" w:ascii="仿宋_GB2312" w:hAnsi="仿宋" w:eastAsia="仿宋_GB2312" w:cs="宋体"/>
          <w:b/>
          <w:sz w:val="36"/>
          <w:szCs w:val="36"/>
        </w:rPr>
        <w:t>增强了立法的针对性，同时对部分条款提出了修改意见和建议。</w:t>
      </w:r>
      <w:r>
        <w:rPr>
          <w:rFonts w:hint="eastAsia" w:ascii="仿宋_GB2312" w:hAnsi="仿宋" w:eastAsia="仿宋_GB2312"/>
          <w:b/>
          <w:color w:val="000000"/>
          <w:sz w:val="36"/>
          <w:szCs w:val="36"/>
        </w:rPr>
        <w:t>会后，法工委对常委会组成人员的审议意见</w:t>
      </w:r>
      <w:r>
        <w:rPr>
          <w:rFonts w:hint="eastAsia" w:ascii="仿宋_GB2312" w:hAnsi="仿宋" w:eastAsia="仿宋_GB2312"/>
          <w:b/>
          <w:sz w:val="36"/>
          <w:szCs w:val="36"/>
        </w:rPr>
        <w:t>进行了认真研究采纳，现将有关情况汇报如下：</w:t>
      </w:r>
    </w:p>
    <w:p>
      <w:pPr>
        <w:pStyle w:val="14"/>
        <w:spacing w:line="600" w:lineRule="exact"/>
        <w:ind w:firstLine="31680"/>
        <w:rPr>
          <w:rFonts w:ascii="黑体" w:hAnsi="黑体" w:eastAsia="黑体"/>
          <w:b/>
          <w:color w:val="000000"/>
          <w:sz w:val="36"/>
          <w:szCs w:val="36"/>
        </w:rPr>
      </w:pPr>
      <w:r>
        <w:rPr>
          <w:rFonts w:hint="eastAsia" w:ascii="黑体" w:hAnsi="黑体" w:eastAsia="黑体"/>
          <w:b/>
          <w:color w:val="000000"/>
          <w:sz w:val="36"/>
          <w:szCs w:val="36"/>
        </w:rPr>
        <w:t>一、关于删除普惠性条款及增强针对性</w:t>
      </w:r>
    </w:p>
    <w:p>
      <w:pPr>
        <w:pStyle w:val="14"/>
        <w:spacing w:line="600" w:lineRule="exact"/>
        <w:ind w:firstLine="31680"/>
        <w:rPr>
          <w:rFonts w:ascii="仿宋_GB2312" w:hAnsi="仿宋" w:eastAsia="仿宋_GB2312"/>
          <w:b/>
          <w:color w:val="000000"/>
          <w:sz w:val="36"/>
          <w:szCs w:val="36"/>
        </w:rPr>
      </w:pPr>
      <w:r>
        <w:rPr>
          <w:rFonts w:hint="eastAsia" w:ascii="仿宋_GB2312" w:hAnsi="仿宋" w:eastAsia="仿宋_GB2312"/>
          <w:b/>
          <w:color w:val="000000"/>
          <w:sz w:val="36"/>
          <w:szCs w:val="36"/>
        </w:rPr>
        <w:t>部分常委会组成人员提出，研究开发费用税收优惠政策已实施多年，属于普惠性政策规定，不要在条例里再提了，建议坚持“问题导向”，找准突出问题，采取创新举措；建议明确新型研发机构的含义；关于滥用职权、玩忽职守的法律责任规定过于原则，条例没必要体现。</w:t>
      </w:r>
    </w:p>
    <w:p>
      <w:pPr>
        <w:shd w:val="clear" w:color="000000" w:fill="FFFFFF"/>
        <w:spacing w:line="600" w:lineRule="exact"/>
        <w:ind w:firstLine="31680" w:firstLineChars="200"/>
        <w:rPr>
          <w:rFonts w:ascii="仿宋_GB2312" w:hAnsi="仿宋" w:eastAsia="仿宋_GB2312"/>
          <w:b/>
          <w:bCs/>
          <w:kern w:val="0"/>
          <w:sz w:val="36"/>
          <w:szCs w:val="36"/>
        </w:rPr>
      </w:pPr>
      <w:r>
        <w:rPr>
          <w:rFonts w:hint="eastAsia" w:ascii="仿宋_GB2312" w:hAnsi="仿宋" w:eastAsia="仿宋_GB2312"/>
          <w:b/>
          <w:color w:val="000000"/>
          <w:sz w:val="36"/>
          <w:szCs w:val="36"/>
        </w:rPr>
        <w:t>采纳情况：已采纳。一是删除第十条中“</w:t>
      </w:r>
      <w:r>
        <w:rPr>
          <w:rFonts w:hint="eastAsia" w:ascii="仿宋_GB2312" w:hAnsi="仿宋" w:eastAsia="仿宋_GB2312"/>
          <w:b/>
          <w:bCs/>
          <w:sz w:val="36"/>
          <w:szCs w:val="36"/>
          <w:shd w:val="clear" w:color="auto" w:fill="FFFFFF"/>
        </w:rPr>
        <w:t>企业的研究开发费用按照国家规定在税前列支并加计扣除</w:t>
      </w:r>
      <w:r>
        <w:rPr>
          <w:rFonts w:hint="eastAsia" w:ascii="仿宋_GB2312" w:hAnsi="仿宋" w:eastAsia="仿宋_GB2312"/>
          <w:b/>
          <w:color w:val="000000"/>
          <w:sz w:val="36"/>
          <w:szCs w:val="36"/>
        </w:rPr>
        <w:t>”等普惠性政策规定，将第十条修改为“</w:t>
      </w:r>
      <w:r>
        <w:rPr>
          <w:rFonts w:hint="eastAsia" w:ascii="仿宋_GB2312" w:hAnsi="仿宋" w:eastAsia="仿宋_GB2312" w:cs="仿宋_GB2312"/>
          <w:b/>
          <w:bCs/>
          <w:sz w:val="36"/>
          <w:szCs w:val="36"/>
          <w:shd w:val="clear" w:color="auto" w:fill="FFFFFF"/>
        </w:rPr>
        <w:t>支持自创区内企业参与岳麓山国家大学科技城、马栏山视频文创产业园以及长株潭三市其他重大标志性创新平台建设，鼓励自创区内企业自建或者联合国内外高等院校、科研院所共建重大科技创新平台”。二是</w:t>
      </w:r>
      <w:r>
        <w:rPr>
          <w:rFonts w:hint="eastAsia" w:ascii="仿宋_GB2312" w:hAnsi="仿宋" w:eastAsia="仿宋_GB2312"/>
          <w:b/>
          <w:color w:val="000000"/>
          <w:sz w:val="36"/>
          <w:szCs w:val="36"/>
        </w:rPr>
        <w:t>根据《国务院关于优化科研管理提升科研绩效若干措施的通知》（国发〔</w:t>
      </w:r>
      <w:r>
        <w:rPr>
          <w:rFonts w:ascii="仿宋_GB2312" w:hAnsi="仿宋" w:eastAsia="仿宋_GB2312"/>
          <w:b/>
          <w:color w:val="000000"/>
          <w:sz w:val="36"/>
          <w:szCs w:val="36"/>
        </w:rPr>
        <w:t>2018</w:t>
      </w:r>
      <w:r>
        <w:rPr>
          <w:rFonts w:hint="eastAsia" w:ascii="仿宋_GB2312" w:hAnsi="仿宋" w:eastAsia="仿宋_GB2312"/>
          <w:b/>
          <w:color w:val="000000"/>
          <w:sz w:val="36"/>
          <w:szCs w:val="36"/>
        </w:rPr>
        <w:t>〕</w:t>
      </w:r>
      <w:r>
        <w:rPr>
          <w:rFonts w:ascii="仿宋_GB2312" w:hAnsi="仿宋" w:eastAsia="仿宋_GB2312"/>
          <w:b/>
          <w:color w:val="000000"/>
          <w:sz w:val="36"/>
          <w:szCs w:val="36"/>
        </w:rPr>
        <w:t>25</w:t>
      </w:r>
      <w:r>
        <w:rPr>
          <w:rFonts w:hint="eastAsia" w:ascii="仿宋_GB2312" w:hAnsi="仿宋" w:eastAsia="仿宋_GB2312"/>
          <w:b/>
          <w:color w:val="000000"/>
          <w:sz w:val="36"/>
          <w:szCs w:val="36"/>
        </w:rPr>
        <w:t>号）文件精神，在第十二条增加一项作为第三项：“</w:t>
      </w:r>
      <w:r>
        <w:rPr>
          <w:rFonts w:hint="eastAsia" w:ascii="仿宋_GB2312" w:hAnsi="仿宋" w:eastAsia="仿宋_GB2312"/>
          <w:b/>
          <w:bCs/>
          <w:kern w:val="0"/>
          <w:sz w:val="36"/>
          <w:szCs w:val="36"/>
          <w:shd w:val="clear" w:color="auto" w:fill="FFFFFF"/>
        </w:rPr>
        <w:t>赋予科研人员更大技术路线决策权，科研人员可以在不改变研究方向、不降低技术指标的前提下，自行决定研究方案或者技术路线</w:t>
      </w:r>
      <w:r>
        <w:rPr>
          <w:rFonts w:hint="eastAsia" w:ascii="仿宋_GB2312" w:hAnsi="仿宋" w:eastAsia="仿宋_GB2312"/>
          <w:b/>
          <w:color w:val="000000"/>
          <w:sz w:val="36"/>
          <w:szCs w:val="36"/>
        </w:rPr>
        <w:t>”。三是根据科技部相关文件精神，将第十三条第一款中的“设立或者参与设立新型研发机构”修改为“</w:t>
      </w:r>
      <w:r>
        <w:rPr>
          <w:rFonts w:hint="eastAsia" w:ascii="仿宋_GB2312" w:hAnsi="仿宋" w:eastAsia="仿宋_GB2312"/>
          <w:b/>
          <w:bCs/>
          <w:kern w:val="0"/>
          <w:sz w:val="36"/>
          <w:szCs w:val="36"/>
          <w:shd w:val="clear" w:color="auto" w:fill="FFFFFF"/>
        </w:rPr>
        <w:t>设立或者参与设立主要从事科学研究、技术创新和研发服务，投资主体多元化、管理制度现代化、运行机制市场化、用人机制灵活且具有独立法人资格的新型研发机构</w:t>
      </w:r>
      <w:r>
        <w:rPr>
          <w:rFonts w:hint="eastAsia" w:ascii="仿宋_GB2312" w:hAnsi="仿宋" w:eastAsia="仿宋_GB2312"/>
          <w:b/>
          <w:color w:val="000000"/>
          <w:sz w:val="36"/>
          <w:szCs w:val="36"/>
        </w:rPr>
        <w:t>”</w:t>
      </w:r>
      <w:r>
        <w:rPr>
          <w:rFonts w:hint="eastAsia" w:ascii="仿宋_GB2312" w:hAnsi="仿宋" w:eastAsia="仿宋_GB2312"/>
          <w:b/>
          <w:bCs/>
          <w:kern w:val="0"/>
          <w:sz w:val="36"/>
          <w:szCs w:val="36"/>
          <w:shd w:val="clear" w:color="auto" w:fill="FFFFFF"/>
        </w:rPr>
        <w:t>。</w:t>
      </w:r>
      <w:r>
        <w:rPr>
          <w:rFonts w:hint="eastAsia" w:ascii="仿宋_GB2312" w:hAnsi="仿宋" w:eastAsia="仿宋_GB2312"/>
          <w:b/>
          <w:color w:val="000000"/>
          <w:sz w:val="36"/>
          <w:szCs w:val="36"/>
        </w:rPr>
        <w:t>四是将二十条第三款并入第一款，对作出重大贡献的情形进行了具体化，修改为“</w:t>
      </w:r>
      <w:r>
        <w:rPr>
          <w:rFonts w:hint="eastAsia" w:ascii="仿宋_GB2312" w:hAnsi="仿宋" w:eastAsia="仿宋_GB2312"/>
          <w:b/>
          <w:bCs/>
          <w:kern w:val="0"/>
          <w:sz w:val="36"/>
          <w:szCs w:val="36"/>
          <w:shd w:val="clear" w:color="auto" w:fill="FFFFFF"/>
        </w:rPr>
        <w:t>对自创区内</w:t>
      </w:r>
      <w:r>
        <w:rPr>
          <w:rFonts w:hint="eastAsia" w:ascii="仿宋_GB2312" w:hAnsi="仿宋" w:eastAsia="仿宋_GB2312"/>
          <w:b/>
          <w:bCs/>
          <w:kern w:val="1"/>
          <w:sz w:val="36"/>
          <w:szCs w:val="36"/>
          <w:shd w:val="clear" w:color="auto" w:fill="FFFFFF"/>
        </w:rPr>
        <w:t>取得重大基础研究和前沿技术突破、解决重大工程技术难题、在经济社会各项事业发展中作出重大贡献的专业技术人才，以及</w:t>
      </w:r>
      <w:r>
        <w:rPr>
          <w:rFonts w:hint="eastAsia" w:ascii="仿宋_GB2312" w:hAnsi="仿宋" w:eastAsia="仿宋_GB2312"/>
          <w:b/>
          <w:bCs/>
          <w:kern w:val="0"/>
          <w:sz w:val="36"/>
          <w:szCs w:val="36"/>
          <w:shd w:val="clear" w:color="auto" w:fill="FFFFFF"/>
        </w:rPr>
        <w:t>引进的高层次人才申报评审专业技术职称的，可以不受资历、工作年限等条件限制</w:t>
      </w:r>
      <w:r>
        <w:rPr>
          <w:rFonts w:hint="eastAsia" w:ascii="仿宋_GB2312" w:hAnsi="仿宋" w:eastAsia="仿宋_GB2312"/>
          <w:b/>
          <w:color w:val="000000"/>
          <w:sz w:val="36"/>
          <w:szCs w:val="36"/>
        </w:rPr>
        <w:t>”</w:t>
      </w:r>
      <w:r>
        <w:rPr>
          <w:rFonts w:hint="eastAsia" w:ascii="仿宋_GB2312" w:hAnsi="仿宋" w:eastAsia="仿宋_GB2312"/>
          <w:b/>
          <w:bCs/>
          <w:kern w:val="0"/>
          <w:sz w:val="36"/>
          <w:szCs w:val="36"/>
          <w:shd w:val="clear" w:color="auto" w:fill="FFFFFF"/>
        </w:rPr>
        <w:t>。五是将第二十八条法律责任</w:t>
      </w:r>
      <w:r>
        <w:rPr>
          <w:rFonts w:hint="eastAsia" w:ascii="仿宋_GB2312" w:hAnsi="仿宋" w:eastAsia="仿宋_GB2312"/>
          <w:b/>
          <w:spacing w:val="-6"/>
          <w:kern w:val="0"/>
          <w:sz w:val="36"/>
          <w:szCs w:val="36"/>
        </w:rPr>
        <w:t>予以删除。</w:t>
      </w:r>
    </w:p>
    <w:p>
      <w:pPr>
        <w:pStyle w:val="14"/>
        <w:spacing w:line="600" w:lineRule="exact"/>
        <w:ind w:firstLine="31680"/>
        <w:rPr>
          <w:rFonts w:ascii="黑体" w:hAnsi="黑体" w:eastAsia="黑体"/>
          <w:b/>
          <w:color w:val="000000"/>
          <w:sz w:val="36"/>
          <w:szCs w:val="36"/>
        </w:rPr>
      </w:pPr>
      <w:r>
        <w:rPr>
          <w:rFonts w:hint="eastAsia" w:ascii="黑体" w:hAnsi="黑体" w:eastAsia="黑体"/>
          <w:b/>
          <w:color w:val="000000"/>
          <w:sz w:val="36"/>
          <w:szCs w:val="36"/>
        </w:rPr>
        <w:t>二、关于包容审慎监管</w:t>
      </w:r>
    </w:p>
    <w:p>
      <w:pPr>
        <w:spacing w:line="600" w:lineRule="exact"/>
        <w:ind w:firstLine="31680" w:firstLineChars="200"/>
        <w:rPr>
          <w:rFonts w:ascii="仿宋_GB2312" w:hAnsi="仿宋" w:eastAsia="仿宋_GB2312"/>
          <w:b/>
          <w:color w:val="000000"/>
          <w:sz w:val="36"/>
          <w:szCs w:val="36"/>
        </w:rPr>
      </w:pPr>
      <w:r>
        <w:rPr>
          <w:rFonts w:hint="eastAsia" w:ascii="仿宋_GB2312" w:hAnsi="仿宋" w:eastAsia="仿宋_GB2312"/>
          <w:b/>
          <w:color w:val="000000"/>
          <w:sz w:val="36"/>
          <w:szCs w:val="36"/>
        </w:rPr>
        <w:t>有的常委会组成人员提出，条例应明确“包容审慎监管”的具体要求，增强可操作性。</w:t>
      </w:r>
    </w:p>
    <w:p>
      <w:pPr>
        <w:spacing w:line="600" w:lineRule="exact"/>
        <w:ind w:firstLine="31680" w:firstLineChars="200"/>
        <w:rPr>
          <w:rFonts w:ascii="仿宋_GB2312" w:hAnsi="仿宋" w:eastAsia="仿宋_GB2312"/>
          <w:b/>
          <w:bCs/>
          <w:kern w:val="0"/>
          <w:sz w:val="36"/>
          <w:szCs w:val="36"/>
          <w:shd w:val="clear" w:color="auto" w:fill="FFFFFF"/>
        </w:rPr>
      </w:pPr>
      <w:r>
        <w:rPr>
          <w:rFonts w:hint="eastAsia" w:ascii="仿宋_GB2312" w:hAnsi="仿宋" w:eastAsia="仿宋_GB2312"/>
          <w:b/>
          <w:color w:val="000000"/>
          <w:sz w:val="36"/>
          <w:szCs w:val="36"/>
        </w:rPr>
        <w:t>采纳情况：已采纳。按照国务院</w:t>
      </w:r>
      <w:r>
        <w:rPr>
          <w:rFonts w:hint="eastAsia" w:ascii="仿宋_GB2312" w:hAnsi="仿宋" w:eastAsia="仿宋_GB2312"/>
          <w:b/>
          <w:sz w:val="36"/>
          <w:szCs w:val="36"/>
        </w:rPr>
        <w:t>《优化营商环境条例》（</w:t>
      </w:r>
      <w:r>
        <w:rPr>
          <w:rFonts w:ascii="仿宋_GB2312" w:hAnsi="仿宋" w:eastAsia="仿宋_GB2312"/>
          <w:b/>
          <w:sz w:val="36"/>
          <w:szCs w:val="36"/>
        </w:rPr>
        <w:t>2019</w:t>
      </w:r>
      <w:r>
        <w:rPr>
          <w:rFonts w:hint="eastAsia" w:ascii="仿宋_GB2312" w:hAnsi="仿宋" w:eastAsia="仿宋_GB2312"/>
          <w:b/>
          <w:sz w:val="36"/>
          <w:szCs w:val="36"/>
        </w:rPr>
        <w:t>年</w:t>
      </w:r>
      <w:r>
        <w:rPr>
          <w:rFonts w:ascii="仿宋_GB2312" w:hAnsi="仿宋" w:eastAsia="仿宋_GB2312"/>
          <w:b/>
          <w:sz w:val="36"/>
          <w:szCs w:val="36"/>
        </w:rPr>
        <w:t>10</w:t>
      </w:r>
      <w:r>
        <w:rPr>
          <w:rFonts w:hint="eastAsia" w:ascii="仿宋_GB2312" w:hAnsi="仿宋" w:eastAsia="仿宋_GB2312"/>
          <w:b/>
          <w:sz w:val="36"/>
          <w:szCs w:val="36"/>
        </w:rPr>
        <w:t>月国务院令第</w:t>
      </w:r>
      <w:r>
        <w:rPr>
          <w:rFonts w:ascii="仿宋_GB2312" w:hAnsi="仿宋" w:eastAsia="仿宋_GB2312"/>
          <w:b/>
          <w:sz w:val="36"/>
          <w:szCs w:val="36"/>
        </w:rPr>
        <w:t>722</w:t>
      </w:r>
      <w:r>
        <w:rPr>
          <w:rFonts w:hint="eastAsia" w:ascii="仿宋_GB2312" w:hAnsi="仿宋" w:eastAsia="仿宋_GB2312"/>
          <w:b/>
          <w:sz w:val="36"/>
          <w:szCs w:val="36"/>
        </w:rPr>
        <w:t>号）及《关于加强和规范事中事后监管的指导意见》（国发〔</w:t>
      </w:r>
      <w:r>
        <w:rPr>
          <w:rFonts w:ascii="仿宋_GB2312" w:hAnsi="仿宋" w:eastAsia="仿宋_GB2312"/>
          <w:b/>
          <w:sz w:val="36"/>
          <w:szCs w:val="36"/>
        </w:rPr>
        <w:t>2019</w:t>
      </w:r>
      <w:r>
        <w:rPr>
          <w:rFonts w:hint="eastAsia" w:ascii="仿宋_GB2312" w:hAnsi="仿宋" w:eastAsia="仿宋_GB2312"/>
          <w:b/>
          <w:sz w:val="36"/>
          <w:szCs w:val="36"/>
        </w:rPr>
        <w:t>〕</w:t>
      </w:r>
      <w:r>
        <w:rPr>
          <w:rFonts w:ascii="仿宋_GB2312" w:hAnsi="仿宋" w:eastAsia="仿宋_GB2312"/>
          <w:b/>
          <w:sz w:val="36"/>
          <w:szCs w:val="36"/>
        </w:rPr>
        <w:t>18</w:t>
      </w:r>
      <w:r>
        <w:rPr>
          <w:rFonts w:hint="eastAsia" w:ascii="仿宋_GB2312" w:hAnsi="仿宋" w:eastAsia="仿宋_GB2312"/>
          <w:b/>
          <w:sz w:val="36"/>
          <w:szCs w:val="36"/>
        </w:rPr>
        <w:t>号）</w:t>
      </w:r>
      <w:r>
        <w:rPr>
          <w:rFonts w:hint="eastAsia" w:ascii="仿宋_GB2312" w:hAnsi="仿宋" w:eastAsia="仿宋_GB2312"/>
          <w:b/>
          <w:color w:val="000000"/>
          <w:sz w:val="36"/>
          <w:szCs w:val="36"/>
        </w:rPr>
        <w:t>文件所明确的</w:t>
      </w:r>
      <w:r>
        <w:rPr>
          <w:rFonts w:hint="eastAsia" w:ascii="仿宋_GB2312" w:hAnsi="仿宋" w:eastAsia="仿宋_GB2312"/>
          <w:b/>
          <w:sz w:val="36"/>
          <w:szCs w:val="36"/>
        </w:rPr>
        <w:t>对</w:t>
      </w:r>
      <w:r>
        <w:rPr>
          <w:rFonts w:hint="eastAsia" w:ascii="仿宋_GB2312" w:hAnsi="仿宋" w:eastAsia="仿宋_GB2312"/>
          <w:b/>
          <w:bCs/>
          <w:kern w:val="0"/>
          <w:sz w:val="36"/>
          <w:szCs w:val="36"/>
          <w:shd w:val="clear" w:color="auto" w:fill="FFFFFF"/>
        </w:rPr>
        <w:t>新技术、新产业、新业态、新模式</w:t>
      </w:r>
      <w:r>
        <w:rPr>
          <w:rFonts w:hint="eastAsia" w:ascii="仿宋_GB2312" w:hAnsi="仿宋" w:eastAsia="仿宋_GB2312"/>
          <w:b/>
          <w:color w:val="000000"/>
          <w:sz w:val="36"/>
          <w:szCs w:val="36"/>
        </w:rPr>
        <w:t>实行包容审慎监管的精神，将二次审议稿第八条第四款单列一条作为第二十八条并修改为：“省人民政府、长株潭三市人民政府及其</w:t>
      </w:r>
      <w:r>
        <w:rPr>
          <w:rFonts w:hint="eastAsia" w:ascii="仿宋_GB2312" w:hAnsi="仿宋" w:eastAsia="仿宋_GB2312"/>
          <w:b/>
          <w:bCs/>
          <w:kern w:val="0"/>
          <w:sz w:val="36"/>
          <w:szCs w:val="36"/>
          <w:shd w:val="clear" w:color="auto" w:fill="FFFFFF"/>
        </w:rPr>
        <w:t>有关部门和自创区内园区管理机构对自创区新技术、新产业、新业态、新模式，应当采取有利于保护创新的监管标准和措施；对创新过程中出现的问题，在坚守质量和安全底线的前提下，可以设置一定的观察期，及时予以引导或者处置。</w:t>
      </w:r>
      <w:r>
        <w:rPr>
          <w:rFonts w:hint="eastAsia" w:ascii="仿宋_GB2312" w:hAnsi="仿宋" w:eastAsia="仿宋_GB2312"/>
          <w:b/>
          <w:color w:val="000000"/>
          <w:sz w:val="36"/>
          <w:szCs w:val="36"/>
        </w:rPr>
        <w:t>”</w:t>
      </w:r>
    </w:p>
    <w:p>
      <w:pPr>
        <w:pStyle w:val="14"/>
        <w:spacing w:line="600" w:lineRule="exact"/>
        <w:ind w:firstLine="31680"/>
        <w:rPr>
          <w:rFonts w:ascii="黑体" w:hAnsi="黑体" w:eastAsia="黑体"/>
          <w:b/>
          <w:color w:val="000000"/>
          <w:sz w:val="36"/>
          <w:szCs w:val="36"/>
        </w:rPr>
      </w:pPr>
      <w:r>
        <w:rPr>
          <w:rFonts w:hint="eastAsia" w:ascii="黑体" w:hAnsi="黑体" w:eastAsia="黑体"/>
          <w:b/>
          <w:color w:val="000000"/>
          <w:sz w:val="36"/>
          <w:szCs w:val="36"/>
        </w:rPr>
        <w:t>三、关于科技成果转化激励</w:t>
      </w:r>
    </w:p>
    <w:p>
      <w:pPr>
        <w:shd w:val="clear" w:color="000000" w:fill="FFFFFF"/>
        <w:tabs>
          <w:tab w:val="right" w:pos="8391"/>
        </w:tabs>
        <w:spacing w:line="600" w:lineRule="exact"/>
        <w:ind w:firstLine="31680" w:firstLineChars="200"/>
        <w:rPr>
          <w:rFonts w:ascii="仿宋_GB2312" w:hAnsi="仿宋" w:eastAsia="仿宋_GB2312"/>
          <w:b/>
          <w:color w:val="000000"/>
          <w:sz w:val="36"/>
          <w:szCs w:val="36"/>
        </w:rPr>
      </w:pPr>
      <w:r>
        <w:rPr>
          <w:rFonts w:hint="eastAsia" w:ascii="仿宋_GB2312" w:hAnsi="仿宋" w:eastAsia="仿宋_GB2312" w:cs="仿宋_GB2312"/>
          <w:b/>
          <w:color w:val="000000"/>
          <w:sz w:val="36"/>
          <w:szCs w:val="36"/>
        </w:rPr>
        <w:t>有的常委会组成人员提出，科技成果转化激励应当直接给予科研人员所有权，这样收益权才更有保障。</w:t>
      </w:r>
    </w:p>
    <w:p>
      <w:pPr>
        <w:shd w:val="clear" w:color="000000" w:fill="FFFFFF"/>
        <w:spacing w:line="600" w:lineRule="exact"/>
        <w:ind w:firstLine="31680" w:firstLineChars="200"/>
        <w:rPr>
          <w:rFonts w:ascii="仿宋_GB2312" w:hAnsi="仿宋" w:eastAsia="仿宋_GB2312"/>
          <w:b/>
          <w:bCs/>
          <w:kern w:val="0"/>
          <w:sz w:val="36"/>
          <w:szCs w:val="36"/>
          <w:shd w:val="clear" w:color="auto" w:fill="FFFFFF"/>
        </w:rPr>
      </w:pPr>
      <w:r>
        <w:rPr>
          <w:rFonts w:hint="eastAsia" w:ascii="仿宋_GB2312" w:hAnsi="仿宋" w:eastAsia="仿宋_GB2312"/>
          <w:b/>
          <w:color w:val="000000"/>
          <w:sz w:val="36"/>
          <w:szCs w:val="36"/>
        </w:rPr>
        <w:t>采纳情况：部分采纳。根据</w:t>
      </w:r>
      <w:r>
        <w:rPr>
          <w:rFonts w:ascii="仿宋_GB2312" w:hAnsi="仿宋" w:eastAsia="仿宋_GB2312" w:cs="Arial"/>
          <w:b/>
          <w:color w:val="000000"/>
          <w:kern w:val="0"/>
          <w:sz w:val="36"/>
          <w:szCs w:val="36"/>
        </w:rPr>
        <w:t>2020</w:t>
      </w:r>
      <w:r>
        <w:rPr>
          <w:rFonts w:hint="eastAsia" w:ascii="仿宋_GB2312" w:hAnsi="仿宋" w:eastAsia="仿宋_GB2312" w:cs="Arial"/>
          <w:b/>
          <w:color w:val="000000"/>
          <w:kern w:val="0"/>
          <w:sz w:val="36"/>
          <w:szCs w:val="36"/>
        </w:rPr>
        <w:t>年</w:t>
      </w:r>
      <w:r>
        <w:rPr>
          <w:rFonts w:ascii="仿宋_GB2312" w:hAnsi="仿宋" w:eastAsia="仿宋_GB2312" w:cs="Arial"/>
          <w:b/>
          <w:color w:val="000000"/>
          <w:kern w:val="0"/>
          <w:sz w:val="36"/>
          <w:szCs w:val="36"/>
        </w:rPr>
        <w:t>2</w:t>
      </w:r>
      <w:r>
        <w:rPr>
          <w:rFonts w:hint="eastAsia" w:ascii="仿宋_GB2312" w:hAnsi="仿宋" w:eastAsia="仿宋_GB2312" w:cs="Arial"/>
          <w:b/>
          <w:color w:val="000000"/>
          <w:kern w:val="0"/>
          <w:sz w:val="36"/>
          <w:szCs w:val="36"/>
        </w:rPr>
        <w:t>月</w:t>
      </w:r>
      <w:r>
        <w:rPr>
          <w:rFonts w:ascii="仿宋_GB2312" w:hAnsi="仿宋" w:eastAsia="仿宋_GB2312" w:cs="Arial"/>
          <w:b/>
          <w:color w:val="000000"/>
          <w:kern w:val="0"/>
          <w:sz w:val="36"/>
          <w:szCs w:val="36"/>
        </w:rPr>
        <w:t>14</w:t>
      </w:r>
      <w:r>
        <w:rPr>
          <w:rFonts w:hint="eastAsia" w:ascii="仿宋_GB2312" w:hAnsi="仿宋" w:eastAsia="仿宋_GB2312" w:cs="Arial"/>
          <w:b/>
          <w:color w:val="000000"/>
          <w:kern w:val="0"/>
          <w:sz w:val="36"/>
          <w:szCs w:val="36"/>
        </w:rPr>
        <w:t>日中央全面深化改革委员会第十二次会议通过的《赋予科研人员职务科技成果所有权或长期使用权试点实施方案》相关精神，将</w:t>
      </w:r>
      <w:r>
        <w:rPr>
          <w:rFonts w:hint="eastAsia" w:ascii="仿宋_GB2312" w:hAnsi="仿宋" w:eastAsia="仿宋_GB2312"/>
          <w:b/>
          <w:bCs/>
          <w:kern w:val="0"/>
          <w:sz w:val="36"/>
          <w:szCs w:val="36"/>
          <w:shd w:val="clear" w:color="auto" w:fill="FFFFFF"/>
        </w:rPr>
        <w:t>第十六条</w:t>
      </w:r>
      <w:r>
        <w:rPr>
          <w:rFonts w:hint="eastAsia" w:ascii="仿宋_GB2312" w:hAnsi="仿宋" w:eastAsia="仿宋_GB2312" w:cs="黑体"/>
          <w:b/>
          <w:sz w:val="36"/>
          <w:szCs w:val="36"/>
          <w:shd w:val="clear" w:color="auto" w:fill="FFFFFF"/>
        </w:rPr>
        <w:t>修改为：“自创区</w:t>
      </w:r>
      <w:r>
        <w:rPr>
          <w:rFonts w:hint="eastAsia" w:ascii="仿宋_GB2312" w:hAnsi="仿宋" w:eastAsia="仿宋_GB2312"/>
          <w:b/>
          <w:bCs/>
          <w:sz w:val="36"/>
          <w:szCs w:val="36"/>
          <w:shd w:val="clear" w:color="auto" w:fill="FFFFFF"/>
        </w:rPr>
        <w:t>探索职务科技成果转化激励新方式，对完成职务科技成果作出重大贡献的科研人员，职务科技成果完成单位可以赋予其一定比例的职务科技成果所有权或者长期使用权。</w:t>
      </w:r>
      <w:r>
        <w:rPr>
          <w:rFonts w:hint="eastAsia" w:ascii="仿宋_GB2312" w:hAnsi="仿宋" w:eastAsia="仿宋_GB2312" w:cs="黑体"/>
          <w:b/>
          <w:sz w:val="36"/>
          <w:szCs w:val="36"/>
          <w:shd w:val="clear" w:color="auto" w:fill="FFFFFF"/>
        </w:rPr>
        <w:t>”</w:t>
      </w:r>
    </w:p>
    <w:p>
      <w:pPr>
        <w:pStyle w:val="14"/>
        <w:spacing w:line="600" w:lineRule="exact"/>
        <w:ind w:firstLine="31680"/>
        <w:rPr>
          <w:rFonts w:ascii="黑体" w:hAnsi="黑体" w:eastAsia="黑体"/>
          <w:b/>
          <w:color w:val="000000"/>
          <w:sz w:val="36"/>
          <w:szCs w:val="36"/>
        </w:rPr>
      </w:pPr>
      <w:r>
        <w:rPr>
          <w:rFonts w:hint="eastAsia" w:ascii="黑体" w:hAnsi="黑体" w:eastAsia="黑体"/>
          <w:b/>
          <w:color w:val="000000"/>
          <w:sz w:val="36"/>
          <w:szCs w:val="36"/>
        </w:rPr>
        <w:t>四、其他已采纳意见</w:t>
      </w:r>
    </w:p>
    <w:p>
      <w:pPr>
        <w:spacing w:line="600" w:lineRule="exact"/>
        <w:ind w:firstLine="640"/>
        <w:rPr>
          <w:rFonts w:ascii="仿宋_GB2312" w:hAnsi="仿宋" w:eastAsia="仿宋_GB2312"/>
          <w:b/>
          <w:color w:val="000000"/>
          <w:sz w:val="36"/>
          <w:szCs w:val="36"/>
        </w:rPr>
      </w:pPr>
      <w:r>
        <w:rPr>
          <w:rFonts w:ascii="仿宋_GB2312" w:hAnsi="仿宋" w:eastAsia="仿宋_GB2312"/>
          <w:b/>
          <w:color w:val="000000"/>
          <w:sz w:val="36"/>
          <w:szCs w:val="36"/>
        </w:rPr>
        <w:t>1.</w:t>
      </w:r>
      <w:r>
        <w:rPr>
          <w:rFonts w:hint="eastAsia" w:ascii="仿宋_GB2312" w:hAnsi="仿宋" w:eastAsia="仿宋_GB2312"/>
          <w:b/>
          <w:color w:val="000000"/>
          <w:sz w:val="36"/>
          <w:szCs w:val="36"/>
        </w:rPr>
        <w:t>删除第二条第二款、第八条、第十七条第一款中的“可以”。</w:t>
      </w:r>
    </w:p>
    <w:p>
      <w:pPr>
        <w:spacing w:line="600" w:lineRule="exact"/>
        <w:ind w:firstLine="640"/>
        <w:rPr>
          <w:rFonts w:ascii="仿宋_GB2312" w:hAnsi="仿宋" w:eastAsia="仿宋_GB2312"/>
          <w:b/>
          <w:color w:val="000000"/>
          <w:sz w:val="36"/>
          <w:szCs w:val="36"/>
        </w:rPr>
      </w:pPr>
      <w:r>
        <w:rPr>
          <w:rFonts w:ascii="仿宋_GB2312" w:hAnsi="仿宋" w:eastAsia="仿宋_GB2312"/>
          <w:b/>
          <w:color w:val="000000"/>
          <w:sz w:val="36"/>
          <w:szCs w:val="36"/>
        </w:rPr>
        <w:t>2.</w:t>
      </w:r>
      <w:r>
        <w:rPr>
          <w:rFonts w:hint="eastAsia" w:ascii="仿宋_GB2312" w:hAnsi="仿宋" w:eastAsia="仿宋_GB2312"/>
          <w:b/>
          <w:color w:val="000000"/>
          <w:sz w:val="36"/>
          <w:szCs w:val="36"/>
        </w:rPr>
        <w:t>“省、长株潭三市人民政府”统一表述为“省人民政府、长株潭三市人民政府”。</w:t>
      </w:r>
    </w:p>
    <w:p>
      <w:pPr>
        <w:spacing w:line="600" w:lineRule="exact"/>
        <w:ind w:firstLine="640"/>
        <w:rPr>
          <w:rFonts w:ascii="仿宋_GB2312" w:hAnsi="仿宋" w:eastAsia="仿宋_GB2312"/>
          <w:b/>
          <w:color w:val="000000"/>
          <w:sz w:val="36"/>
          <w:szCs w:val="36"/>
        </w:rPr>
      </w:pPr>
      <w:r>
        <w:rPr>
          <w:rFonts w:ascii="仿宋_GB2312" w:hAnsi="仿宋" w:eastAsia="仿宋_GB2312"/>
          <w:b/>
          <w:color w:val="000000"/>
          <w:sz w:val="36"/>
          <w:szCs w:val="36"/>
        </w:rPr>
        <w:t>3.</w:t>
      </w:r>
      <w:r>
        <w:rPr>
          <w:rFonts w:hint="eastAsia" w:ascii="仿宋_GB2312" w:hAnsi="仿宋" w:eastAsia="仿宋_GB2312"/>
          <w:b/>
          <w:color w:val="000000"/>
          <w:sz w:val="36"/>
          <w:szCs w:val="36"/>
        </w:rPr>
        <w:t>在第十四条、第十五条相关主体前加上“自创区内”。</w:t>
      </w:r>
    </w:p>
    <w:p>
      <w:pPr>
        <w:spacing w:line="600" w:lineRule="exact"/>
        <w:ind w:firstLine="640"/>
        <w:rPr>
          <w:rFonts w:ascii="仿宋_GB2312" w:hAnsi="仿宋" w:eastAsia="仿宋_GB2312"/>
          <w:b/>
          <w:bCs/>
          <w:kern w:val="0"/>
          <w:sz w:val="36"/>
          <w:szCs w:val="36"/>
          <w:shd w:val="clear" w:color="auto" w:fill="FFFFFF"/>
        </w:rPr>
      </w:pPr>
      <w:r>
        <w:rPr>
          <w:rFonts w:ascii="仿宋_GB2312" w:hAnsi="仿宋" w:eastAsia="仿宋_GB2312"/>
          <w:b/>
          <w:color w:val="000000"/>
          <w:sz w:val="36"/>
          <w:szCs w:val="36"/>
        </w:rPr>
        <w:t>4.</w:t>
      </w:r>
      <w:r>
        <w:rPr>
          <w:rFonts w:hint="eastAsia" w:ascii="仿宋_GB2312" w:hAnsi="仿宋" w:eastAsia="仿宋_GB2312"/>
          <w:b/>
          <w:color w:val="000000"/>
          <w:sz w:val="36"/>
          <w:szCs w:val="36"/>
        </w:rPr>
        <w:t>将第二十二条中“</w:t>
      </w:r>
      <w:r>
        <w:rPr>
          <w:rFonts w:hint="eastAsia" w:ascii="仿宋_GB2312" w:hAnsi="仿宋" w:eastAsia="仿宋_GB2312"/>
          <w:b/>
          <w:bCs/>
          <w:kern w:val="0"/>
          <w:sz w:val="36"/>
          <w:szCs w:val="36"/>
          <w:shd w:val="clear" w:color="auto" w:fill="FFFFFF"/>
        </w:rPr>
        <w:t>鼓励</w:t>
      </w:r>
      <w:r>
        <w:rPr>
          <w:rFonts w:hint="eastAsia" w:ascii="仿宋_GB2312" w:hAnsi="仿宋" w:eastAsia="仿宋_GB2312"/>
          <w:b/>
          <w:bCs/>
          <w:kern w:val="0"/>
          <w:sz w:val="36"/>
          <w:szCs w:val="36"/>
        </w:rPr>
        <w:t>金融机构</w:t>
      </w:r>
      <w:r>
        <w:rPr>
          <w:rFonts w:hint="eastAsia" w:ascii="仿宋_GB2312" w:hAnsi="仿宋" w:eastAsia="仿宋_GB2312"/>
          <w:b/>
          <w:bCs/>
          <w:kern w:val="0"/>
          <w:sz w:val="36"/>
          <w:szCs w:val="36"/>
          <w:shd w:val="clear" w:color="auto" w:fill="FFFFFF"/>
        </w:rPr>
        <w:t>在自创区设立科技支行”修改为“鼓励商业银行在自创区设立科技支行等科技金融专营机构”。</w:t>
      </w:r>
    </w:p>
    <w:p>
      <w:pPr>
        <w:pStyle w:val="14"/>
        <w:spacing w:line="600" w:lineRule="exact"/>
        <w:ind w:firstLine="31680"/>
        <w:rPr>
          <w:rFonts w:ascii="黑体" w:hAnsi="黑体" w:eastAsia="黑体"/>
          <w:b/>
          <w:color w:val="000000"/>
          <w:sz w:val="36"/>
          <w:szCs w:val="36"/>
        </w:rPr>
      </w:pPr>
      <w:r>
        <w:rPr>
          <w:rFonts w:hint="eastAsia" w:ascii="黑体" w:hAnsi="黑体" w:eastAsia="黑体"/>
          <w:b/>
          <w:color w:val="000000"/>
          <w:sz w:val="36"/>
          <w:szCs w:val="36"/>
        </w:rPr>
        <w:t>五、未采纳意见</w:t>
      </w:r>
    </w:p>
    <w:p>
      <w:pPr>
        <w:spacing w:line="600" w:lineRule="exact"/>
        <w:ind w:firstLine="640"/>
        <w:rPr>
          <w:rFonts w:ascii="仿宋_GB2312" w:hAnsi="仿宋" w:eastAsia="仿宋_GB2312"/>
          <w:b/>
          <w:color w:val="000000"/>
          <w:sz w:val="36"/>
          <w:szCs w:val="36"/>
        </w:rPr>
      </w:pPr>
      <w:r>
        <w:rPr>
          <w:rFonts w:ascii="仿宋_GB2312" w:hAnsi="仿宋" w:eastAsia="仿宋_GB2312"/>
          <w:b/>
          <w:color w:val="000000"/>
          <w:sz w:val="36"/>
          <w:szCs w:val="36"/>
        </w:rPr>
        <w:t>1.</w:t>
      </w:r>
      <w:r>
        <w:rPr>
          <w:rFonts w:hint="eastAsia" w:ascii="仿宋_GB2312" w:hAnsi="仿宋" w:eastAsia="仿宋_GB2312"/>
          <w:b/>
          <w:color w:val="000000"/>
          <w:sz w:val="36"/>
          <w:szCs w:val="36"/>
        </w:rPr>
        <w:t>有的常委会组成人员建议明确省人民政府批准的其他园区纳入自创区建设范围。因为按照国务院文件要求，国家自创区的设立和扩展，必须报国务院审批，所以条例不宜直接明确。</w:t>
      </w:r>
    </w:p>
    <w:p>
      <w:pPr>
        <w:spacing w:line="600" w:lineRule="exact"/>
        <w:ind w:firstLine="640"/>
        <w:rPr>
          <w:rFonts w:ascii="仿宋_GB2312" w:hAnsi="仿宋" w:eastAsia="仿宋_GB2312"/>
          <w:b/>
          <w:bCs/>
          <w:kern w:val="0"/>
          <w:sz w:val="36"/>
          <w:szCs w:val="36"/>
          <w:shd w:val="clear" w:color="auto" w:fill="FFFFFF"/>
        </w:rPr>
      </w:pPr>
      <w:r>
        <w:rPr>
          <w:rFonts w:ascii="仿宋_GB2312" w:hAnsi="仿宋" w:eastAsia="仿宋_GB2312"/>
          <w:b/>
          <w:color w:val="000000"/>
          <w:sz w:val="36"/>
          <w:szCs w:val="36"/>
        </w:rPr>
        <w:t>2.</w:t>
      </w:r>
      <w:r>
        <w:rPr>
          <w:rFonts w:hint="eastAsia" w:ascii="仿宋_GB2312" w:hAnsi="仿宋" w:eastAsia="仿宋_GB2312"/>
          <w:b/>
          <w:color w:val="000000"/>
          <w:sz w:val="36"/>
          <w:szCs w:val="36"/>
        </w:rPr>
        <w:t>有的常委会组成人员建议</w:t>
      </w:r>
      <w:r>
        <w:rPr>
          <w:rFonts w:hint="eastAsia" w:ascii="仿宋_GB2312" w:hAnsi="仿宋" w:eastAsia="仿宋_GB2312"/>
          <w:b/>
          <w:bCs/>
          <w:kern w:val="0"/>
          <w:sz w:val="36"/>
          <w:szCs w:val="36"/>
          <w:shd w:val="clear" w:color="auto" w:fill="FFFFFF"/>
        </w:rPr>
        <w:t>省里要设立自创区建设专项资金。因为</w:t>
      </w:r>
      <w:r>
        <w:rPr>
          <w:rFonts w:ascii="仿宋_GB2312" w:hAnsi="仿宋" w:eastAsia="仿宋_GB2312"/>
          <w:b/>
          <w:bCs/>
          <w:kern w:val="0"/>
          <w:sz w:val="36"/>
          <w:szCs w:val="36"/>
          <w:shd w:val="clear" w:color="auto" w:fill="FFFFFF"/>
        </w:rPr>
        <w:t>2018</w:t>
      </w:r>
      <w:r>
        <w:rPr>
          <w:rFonts w:hint="eastAsia" w:ascii="仿宋_GB2312" w:hAnsi="仿宋" w:eastAsia="仿宋_GB2312"/>
          <w:b/>
          <w:bCs/>
          <w:kern w:val="0"/>
          <w:sz w:val="36"/>
          <w:szCs w:val="36"/>
          <w:shd w:val="clear" w:color="auto" w:fill="FFFFFF"/>
        </w:rPr>
        <w:t>年已将长株潭国家自创区建设专项资金整合到省创新型省份专项资金之中，故未作修改。</w:t>
      </w:r>
    </w:p>
    <w:p>
      <w:pPr>
        <w:spacing w:line="600" w:lineRule="exact"/>
        <w:ind w:firstLine="640"/>
        <w:rPr>
          <w:rFonts w:ascii="仿宋" w:hAnsi="仿宋" w:eastAsia="仿宋"/>
          <w:b/>
          <w:color w:val="000000"/>
          <w:sz w:val="32"/>
          <w:szCs w:val="32"/>
        </w:rPr>
      </w:pPr>
      <w:r>
        <w:rPr>
          <w:rFonts w:ascii="仿宋_GB2312" w:hAnsi="仿宋" w:eastAsia="仿宋_GB2312"/>
          <w:b/>
          <w:color w:val="000000"/>
          <w:sz w:val="36"/>
          <w:szCs w:val="36"/>
        </w:rPr>
        <w:t xml:space="preserve">3. </w:t>
      </w:r>
      <w:r>
        <w:rPr>
          <w:rFonts w:hint="eastAsia" w:ascii="仿宋_GB2312" w:hAnsi="仿宋" w:eastAsia="仿宋_GB2312"/>
          <w:b/>
          <w:color w:val="000000"/>
          <w:sz w:val="36"/>
          <w:szCs w:val="36"/>
        </w:rPr>
        <w:t>有的常委会组成人员建议</w:t>
      </w:r>
      <w:r>
        <w:rPr>
          <w:rFonts w:hint="eastAsia" w:ascii="仿宋_GB2312" w:hAnsi="仿宋" w:eastAsia="仿宋_GB2312"/>
          <w:b/>
          <w:bCs/>
          <w:kern w:val="0"/>
          <w:sz w:val="36"/>
          <w:szCs w:val="36"/>
          <w:shd w:val="clear" w:color="auto" w:fill="FFFFFF"/>
        </w:rPr>
        <w:t>园区管理机构职责不要太具体。因为园区管理机构直接负责对园区内企业的管理和监督，明确园区管理机构的用人自主权，有利于创新园区管理机制，提高园区机构行政效率和服务水平，因此对该规定未作修改。</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altName w:val="楷体_GB2312"/>
    <w:panose1 w:val="00000000000000000000"/>
    <w:charset w:val="86"/>
    <w:family w:val="decorative"/>
    <w:pitch w:val="default"/>
    <w:sig w:usb0="00000000" w:usb1="00000000" w:usb2="00000010" w:usb3="00000000" w:csb0="00040000" w:csb1="00000000"/>
  </w:font>
  <w:font w:name="仿宋">
    <w:altName w:val="仿宋_GB2312"/>
    <w:panose1 w:val="00000000000000000000"/>
    <w:charset w:val="86"/>
    <w:family w:val="swiss"/>
    <w:pitch w:val="default"/>
    <w:sig w:usb0="00000000" w:usb1="00000000" w:usb2="00000010" w:usb3="00000000" w:csb0="00040000"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ind w:right="360" w:firstLine="360"/>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3C6"/>
    <w:rsid w:val="000136DF"/>
    <w:rsid w:val="00027F7E"/>
    <w:rsid w:val="00033152"/>
    <w:rsid w:val="000350B5"/>
    <w:rsid w:val="00046D25"/>
    <w:rsid w:val="00046FD9"/>
    <w:rsid w:val="0005540E"/>
    <w:rsid w:val="0005620D"/>
    <w:rsid w:val="00060888"/>
    <w:rsid w:val="00065B08"/>
    <w:rsid w:val="000779F1"/>
    <w:rsid w:val="000B0910"/>
    <w:rsid w:val="000B3340"/>
    <w:rsid w:val="000B6097"/>
    <w:rsid w:val="000D02E8"/>
    <w:rsid w:val="000D073F"/>
    <w:rsid w:val="000E59AC"/>
    <w:rsid w:val="000F57A0"/>
    <w:rsid w:val="00120F35"/>
    <w:rsid w:val="00121540"/>
    <w:rsid w:val="001309DC"/>
    <w:rsid w:val="001351D1"/>
    <w:rsid w:val="00140E26"/>
    <w:rsid w:val="00141CEE"/>
    <w:rsid w:val="00150A48"/>
    <w:rsid w:val="00177984"/>
    <w:rsid w:val="001978AE"/>
    <w:rsid w:val="001A3C97"/>
    <w:rsid w:val="001A7C59"/>
    <w:rsid w:val="001B7EEF"/>
    <w:rsid w:val="001C0636"/>
    <w:rsid w:val="001C32D8"/>
    <w:rsid w:val="001D0D86"/>
    <w:rsid w:val="001E13C6"/>
    <w:rsid w:val="001E29FF"/>
    <w:rsid w:val="001F7351"/>
    <w:rsid w:val="002250BC"/>
    <w:rsid w:val="00225793"/>
    <w:rsid w:val="002307BD"/>
    <w:rsid w:val="002318C3"/>
    <w:rsid w:val="00247409"/>
    <w:rsid w:val="0027142F"/>
    <w:rsid w:val="00271623"/>
    <w:rsid w:val="002B22CE"/>
    <w:rsid w:val="002C5AB4"/>
    <w:rsid w:val="00322EF9"/>
    <w:rsid w:val="00337C0E"/>
    <w:rsid w:val="00340BD5"/>
    <w:rsid w:val="00362CFB"/>
    <w:rsid w:val="003828DC"/>
    <w:rsid w:val="003927AB"/>
    <w:rsid w:val="003934B8"/>
    <w:rsid w:val="00397101"/>
    <w:rsid w:val="003A1FDD"/>
    <w:rsid w:val="003C60E4"/>
    <w:rsid w:val="003D5538"/>
    <w:rsid w:val="003F5A1B"/>
    <w:rsid w:val="00401CE9"/>
    <w:rsid w:val="00405ACD"/>
    <w:rsid w:val="00407B46"/>
    <w:rsid w:val="00412B5C"/>
    <w:rsid w:val="00444493"/>
    <w:rsid w:val="00451DD9"/>
    <w:rsid w:val="00453138"/>
    <w:rsid w:val="0045539D"/>
    <w:rsid w:val="00474247"/>
    <w:rsid w:val="0049532B"/>
    <w:rsid w:val="004B5B91"/>
    <w:rsid w:val="004D644D"/>
    <w:rsid w:val="004E649A"/>
    <w:rsid w:val="005052F3"/>
    <w:rsid w:val="00507567"/>
    <w:rsid w:val="005241F9"/>
    <w:rsid w:val="00537EC6"/>
    <w:rsid w:val="005428CE"/>
    <w:rsid w:val="0055494C"/>
    <w:rsid w:val="005654B3"/>
    <w:rsid w:val="00580C98"/>
    <w:rsid w:val="00582E8F"/>
    <w:rsid w:val="005924F9"/>
    <w:rsid w:val="005B3559"/>
    <w:rsid w:val="005B4D30"/>
    <w:rsid w:val="005D19D9"/>
    <w:rsid w:val="005D3F27"/>
    <w:rsid w:val="005E31CF"/>
    <w:rsid w:val="005E5AEC"/>
    <w:rsid w:val="005F2611"/>
    <w:rsid w:val="0062310F"/>
    <w:rsid w:val="0062679A"/>
    <w:rsid w:val="00630ED2"/>
    <w:rsid w:val="006333C3"/>
    <w:rsid w:val="006506B7"/>
    <w:rsid w:val="00654947"/>
    <w:rsid w:val="0066163E"/>
    <w:rsid w:val="00663F22"/>
    <w:rsid w:val="00676CE9"/>
    <w:rsid w:val="0069712A"/>
    <w:rsid w:val="006A3198"/>
    <w:rsid w:val="006A7907"/>
    <w:rsid w:val="006D6C9F"/>
    <w:rsid w:val="006E169A"/>
    <w:rsid w:val="00732536"/>
    <w:rsid w:val="00747E84"/>
    <w:rsid w:val="00757404"/>
    <w:rsid w:val="0077172C"/>
    <w:rsid w:val="007730B0"/>
    <w:rsid w:val="00775679"/>
    <w:rsid w:val="0078103B"/>
    <w:rsid w:val="00782FC0"/>
    <w:rsid w:val="007A3624"/>
    <w:rsid w:val="007B182C"/>
    <w:rsid w:val="007C3704"/>
    <w:rsid w:val="007C5252"/>
    <w:rsid w:val="0080711C"/>
    <w:rsid w:val="00810AEB"/>
    <w:rsid w:val="00825FEE"/>
    <w:rsid w:val="0083707B"/>
    <w:rsid w:val="00843B8B"/>
    <w:rsid w:val="00860D45"/>
    <w:rsid w:val="00884ED6"/>
    <w:rsid w:val="00894790"/>
    <w:rsid w:val="00935182"/>
    <w:rsid w:val="0094450C"/>
    <w:rsid w:val="00953457"/>
    <w:rsid w:val="00960FA9"/>
    <w:rsid w:val="00961491"/>
    <w:rsid w:val="00962A3D"/>
    <w:rsid w:val="00985556"/>
    <w:rsid w:val="009905FA"/>
    <w:rsid w:val="00995D46"/>
    <w:rsid w:val="009B351D"/>
    <w:rsid w:val="009C0C6A"/>
    <w:rsid w:val="009C0FE4"/>
    <w:rsid w:val="009E1AE2"/>
    <w:rsid w:val="00A177A4"/>
    <w:rsid w:val="00A455BA"/>
    <w:rsid w:val="00A54849"/>
    <w:rsid w:val="00A747CC"/>
    <w:rsid w:val="00A90638"/>
    <w:rsid w:val="00AA1D42"/>
    <w:rsid w:val="00AA7673"/>
    <w:rsid w:val="00AB05E0"/>
    <w:rsid w:val="00AB36CD"/>
    <w:rsid w:val="00AB684C"/>
    <w:rsid w:val="00AD5601"/>
    <w:rsid w:val="00AF3A45"/>
    <w:rsid w:val="00B044E0"/>
    <w:rsid w:val="00B12BCC"/>
    <w:rsid w:val="00B41C61"/>
    <w:rsid w:val="00B711E2"/>
    <w:rsid w:val="00B7275F"/>
    <w:rsid w:val="00B8729D"/>
    <w:rsid w:val="00BA2BAB"/>
    <w:rsid w:val="00C07DE4"/>
    <w:rsid w:val="00C167F7"/>
    <w:rsid w:val="00C258C6"/>
    <w:rsid w:val="00C2708F"/>
    <w:rsid w:val="00C30CB0"/>
    <w:rsid w:val="00C42387"/>
    <w:rsid w:val="00C57515"/>
    <w:rsid w:val="00C672C0"/>
    <w:rsid w:val="00C82EA9"/>
    <w:rsid w:val="00C8373B"/>
    <w:rsid w:val="00C86121"/>
    <w:rsid w:val="00C9372D"/>
    <w:rsid w:val="00C9564C"/>
    <w:rsid w:val="00CA360B"/>
    <w:rsid w:val="00CB1860"/>
    <w:rsid w:val="00CC4986"/>
    <w:rsid w:val="00CD7027"/>
    <w:rsid w:val="00CE4162"/>
    <w:rsid w:val="00D12FDE"/>
    <w:rsid w:val="00D24A39"/>
    <w:rsid w:val="00D32AB0"/>
    <w:rsid w:val="00D34667"/>
    <w:rsid w:val="00D41727"/>
    <w:rsid w:val="00D5049C"/>
    <w:rsid w:val="00D55769"/>
    <w:rsid w:val="00D61767"/>
    <w:rsid w:val="00D6713D"/>
    <w:rsid w:val="00D67F9E"/>
    <w:rsid w:val="00D7376C"/>
    <w:rsid w:val="00D914F6"/>
    <w:rsid w:val="00D94005"/>
    <w:rsid w:val="00D94C86"/>
    <w:rsid w:val="00DD58B2"/>
    <w:rsid w:val="00DF66CA"/>
    <w:rsid w:val="00E06FD2"/>
    <w:rsid w:val="00E51D09"/>
    <w:rsid w:val="00E53F67"/>
    <w:rsid w:val="00E670D1"/>
    <w:rsid w:val="00E71B5C"/>
    <w:rsid w:val="00EB48B6"/>
    <w:rsid w:val="00EC6C66"/>
    <w:rsid w:val="00EC6D6D"/>
    <w:rsid w:val="00EC73CE"/>
    <w:rsid w:val="00ED267D"/>
    <w:rsid w:val="00ED745D"/>
    <w:rsid w:val="00EF28E5"/>
    <w:rsid w:val="00F0043F"/>
    <w:rsid w:val="00F0702A"/>
    <w:rsid w:val="00F3261A"/>
    <w:rsid w:val="00F327E2"/>
    <w:rsid w:val="00F3462F"/>
    <w:rsid w:val="00F36356"/>
    <w:rsid w:val="00F370A3"/>
    <w:rsid w:val="00F65C67"/>
    <w:rsid w:val="00F77206"/>
    <w:rsid w:val="00F8045B"/>
    <w:rsid w:val="00F9046C"/>
    <w:rsid w:val="00FA221D"/>
    <w:rsid w:val="00FB1868"/>
    <w:rsid w:val="00FC75AB"/>
    <w:rsid w:val="2A632676"/>
    <w:rsid w:val="365A2C96"/>
    <w:rsid w:val="775D2F1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semiHidden/>
    <w:uiPriority w:val="99"/>
    <w:pPr>
      <w:ind w:left="100" w:leftChars="2500"/>
    </w:pPr>
  </w:style>
  <w:style w:type="paragraph" w:styleId="3">
    <w:name w:val="Balloon Text"/>
    <w:basedOn w:val="1"/>
    <w:link w:val="11"/>
    <w:semiHidden/>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jc w:val="left"/>
    </w:pPr>
    <w:rPr>
      <w:kern w:val="0"/>
      <w:sz w:val="24"/>
      <w:szCs w:val="24"/>
    </w:rPr>
  </w:style>
  <w:style w:type="character" w:styleId="8">
    <w:name w:val="page number"/>
    <w:basedOn w:val="7"/>
    <w:uiPriority w:val="99"/>
    <w:rPr>
      <w:rFonts w:cs="Times New Roman"/>
    </w:rPr>
  </w:style>
  <w:style w:type="character" w:customStyle="1" w:styleId="10">
    <w:name w:val="15"/>
    <w:basedOn w:val="7"/>
    <w:uiPriority w:val="99"/>
    <w:rPr>
      <w:rFonts w:ascii="Calibri" w:hAnsi="Calibri" w:cs="Times New Roman"/>
      <w:b/>
      <w:bCs/>
    </w:rPr>
  </w:style>
  <w:style w:type="character" w:customStyle="1" w:styleId="11">
    <w:name w:val="Balloon Text Char"/>
    <w:basedOn w:val="7"/>
    <w:link w:val="3"/>
    <w:semiHidden/>
    <w:locked/>
    <w:uiPriority w:val="99"/>
    <w:rPr>
      <w:rFonts w:ascii="Calibri" w:hAnsi="Calibri" w:eastAsia="宋体" w:cs="Times New Roman"/>
      <w:sz w:val="18"/>
      <w:szCs w:val="18"/>
    </w:rPr>
  </w:style>
  <w:style w:type="character" w:customStyle="1" w:styleId="12">
    <w:name w:val="Header Char"/>
    <w:basedOn w:val="7"/>
    <w:link w:val="5"/>
    <w:semiHidden/>
    <w:locked/>
    <w:uiPriority w:val="99"/>
    <w:rPr>
      <w:rFonts w:ascii="Calibri" w:hAnsi="Calibri" w:eastAsia="宋体" w:cs="Times New Roman"/>
      <w:sz w:val="18"/>
      <w:szCs w:val="18"/>
    </w:rPr>
  </w:style>
  <w:style w:type="character" w:customStyle="1" w:styleId="13">
    <w:name w:val="Footer Char"/>
    <w:basedOn w:val="7"/>
    <w:link w:val="4"/>
    <w:locked/>
    <w:uiPriority w:val="99"/>
    <w:rPr>
      <w:rFonts w:ascii="Calibri" w:hAnsi="Calibri" w:eastAsia="宋体" w:cs="Times New Roman"/>
      <w:sz w:val="18"/>
      <w:szCs w:val="18"/>
    </w:rPr>
  </w:style>
  <w:style w:type="paragraph" w:customStyle="1" w:styleId="14">
    <w:name w:val="List Paragraph"/>
    <w:basedOn w:val="1"/>
    <w:qFormat/>
    <w:uiPriority w:val="99"/>
    <w:pPr>
      <w:ind w:firstLine="420" w:firstLineChars="200"/>
    </w:pPr>
  </w:style>
  <w:style w:type="character" w:customStyle="1" w:styleId="15">
    <w:name w:val="Date Char"/>
    <w:basedOn w:val="7"/>
    <w:link w:val="2"/>
    <w:semiHidden/>
    <w:locked/>
    <w:uiPriority w:val="99"/>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289</Words>
  <Characters>1649</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2020-03-16T09:16:00Z</dcterms:created>
  <dc:creator>User</dc:creator>
  <cp:lastModifiedBy>Administrator</cp:lastModifiedBy>
  <cp:lastPrinted>2020-03-16T09:11:00Z</cp:lastPrinted>
  <dcterms:modified xsi:type="dcterms:W3CDTF">2020-03-22T09:24:51Z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