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A5" w:rsidRDefault="002B4EA5" w:rsidP="002B4EA5">
      <w:pPr>
        <w:jc w:val="center"/>
        <w:rPr>
          <w:rFonts w:ascii="黑体" w:eastAsia="黑体" w:hAnsi="黑体"/>
          <w:sz w:val="36"/>
          <w:szCs w:val="36"/>
        </w:rPr>
      </w:pPr>
    </w:p>
    <w:p w:rsidR="00AA2534" w:rsidRPr="009271DC" w:rsidRDefault="00AA2534" w:rsidP="002B4EA5">
      <w:pPr>
        <w:jc w:val="center"/>
        <w:rPr>
          <w:rFonts w:ascii="黑体" w:eastAsia="黑体" w:hAnsi="黑体"/>
          <w:sz w:val="36"/>
          <w:szCs w:val="36"/>
        </w:rPr>
      </w:pPr>
    </w:p>
    <w:p w:rsidR="002B4EA5" w:rsidRPr="009271DC" w:rsidRDefault="002B4EA5" w:rsidP="002B4EA5">
      <w:pPr>
        <w:jc w:val="center"/>
        <w:rPr>
          <w:rFonts w:ascii="黑体" w:eastAsia="黑体" w:hAnsi="黑体"/>
          <w:sz w:val="44"/>
          <w:szCs w:val="44"/>
        </w:rPr>
      </w:pPr>
      <w:r w:rsidRPr="009271DC">
        <w:rPr>
          <w:rFonts w:ascii="黑体" w:eastAsia="黑体" w:hAnsi="黑体" w:hint="eastAsia"/>
          <w:sz w:val="44"/>
          <w:szCs w:val="44"/>
        </w:rPr>
        <w:t>关于《湖南省实施〈中华人民共和国公共文化服务保障法〉办法（草案）》审议意见</w:t>
      </w:r>
    </w:p>
    <w:p w:rsidR="002B4EA5" w:rsidRPr="009271DC" w:rsidRDefault="002B4EA5" w:rsidP="002B4EA5">
      <w:pPr>
        <w:jc w:val="center"/>
        <w:rPr>
          <w:rFonts w:ascii="黑体" w:eastAsia="黑体" w:hAnsi="黑体"/>
          <w:sz w:val="44"/>
          <w:szCs w:val="44"/>
        </w:rPr>
      </w:pPr>
      <w:r w:rsidRPr="009271DC">
        <w:rPr>
          <w:rFonts w:ascii="黑体" w:eastAsia="黑体" w:hAnsi="黑体" w:hint="eastAsia"/>
          <w:sz w:val="44"/>
          <w:szCs w:val="44"/>
        </w:rPr>
        <w:t>研究采纳情况报告</w:t>
      </w:r>
    </w:p>
    <w:p w:rsidR="002B4EA5" w:rsidRPr="00AA2534" w:rsidRDefault="00AA2534" w:rsidP="002B4EA5">
      <w:pPr>
        <w:jc w:val="center"/>
        <w:rPr>
          <w:rFonts w:ascii="楷体" w:eastAsia="楷体" w:hAnsi="楷体"/>
          <w:sz w:val="32"/>
          <w:szCs w:val="32"/>
        </w:rPr>
      </w:pPr>
      <w:r w:rsidRPr="00AA2534">
        <w:rPr>
          <w:rFonts w:ascii="楷体" w:eastAsia="楷体" w:hAnsi="楷体" w:hint="eastAsia"/>
          <w:sz w:val="32"/>
          <w:szCs w:val="32"/>
        </w:rPr>
        <w:t>省人大常委会</w:t>
      </w:r>
      <w:r w:rsidR="002B4EA5" w:rsidRPr="00AA2534">
        <w:rPr>
          <w:rFonts w:ascii="楷体" w:eastAsia="楷体" w:hAnsi="楷体" w:hint="eastAsia"/>
          <w:sz w:val="32"/>
          <w:szCs w:val="32"/>
        </w:rPr>
        <w:t>法工</w:t>
      </w:r>
      <w:r>
        <w:rPr>
          <w:rFonts w:ascii="楷体" w:eastAsia="楷体" w:hAnsi="楷体" w:hint="eastAsia"/>
          <w:sz w:val="32"/>
          <w:szCs w:val="32"/>
        </w:rPr>
        <w:t>委</w:t>
      </w:r>
    </w:p>
    <w:p w:rsidR="002B4EA5" w:rsidRPr="00AA2534" w:rsidRDefault="002B4EA5" w:rsidP="002B4EA5">
      <w:pPr>
        <w:jc w:val="center"/>
        <w:rPr>
          <w:rFonts w:ascii="楷体" w:eastAsia="楷体" w:hAnsi="楷体"/>
          <w:sz w:val="32"/>
          <w:szCs w:val="32"/>
        </w:rPr>
      </w:pPr>
      <w:r w:rsidRPr="00AA2534">
        <w:rPr>
          <w:rFonts w:ascii="楷体" w:eastAsia="楷体" w:hAnsi="楷体" w:hint="eastAsia"/>
          <w:sz w:val="32"/>
          <w:szCs w:val="32"/>
        </w:rPr>
        <w:t>（2019年</w:t>
      </w:r>
      <w:r w:rsidR="00AD22C7">
        <w:rPr>
          <w:rFonts w:ascii="楷体" w:eastAsia="楷体" w:hAnsi="楷体" w:hint="eastAsia"/>
          <w:sz w:val="32"/>
          <w:szCs w:val="32"/>
        </w:rPr>
        <w:t>6</w:t>
      </w:r>
      <w:r w:rsidRPr="00AA2534">
        <w:rPr>
          <w:rFonts w:ascii="楷体" w:eastAsia="楷体" w:hAnsi="楷体" w:hint="eastAsia"/>
          <w:sz w:val="32"/>
          <w:szCs w:val="32"/>
        </w:rPr>
        <w:t>月5日）</w:t>
      </w:r>
    </w:p>
    <w:p w:rsidR="002B4EA5" w:rsidRPr="009271DC" w:rsidRDefault="002B4EA5">
      <w:pPr>
        <w:rPr>
          <w:rFonts w:ascii="仿宋" w:eastAsia="仿宋" w:hAnsi="仿宋"/>
          <w:sz w:val="32"/>
          <w:szCs w:val="32"/>
        </w:rPr>
      </w:pPr>
    </w:p>
    <w:p w:rsidR="002B4EA5" w:rsidRPr="00AA2534" w:rsidRDefault="002B4EA5" w:rsidP="002B4EA5">
      <w:pPr>
        <w:rPr>
          <w:rFonts w:ascii="黑体" w:eastAsia="黑体" w:hAnsi="黑体"/>
          <w:sz w:val="32"/>
          <w:szCs w:val="32"/>
        </w:rPr>
      </w:pPr>
      <w:r w:rsidRPr="00AA2534">
        <w:rPr>
          <w:rFonts w:ascii="黑体" w:eastAsia="黑体" w:hAnsi="黑体" w:hint="eastAsia"/>
          <w:sz w:val="32"/>
          <w:szCs w:val="32"/>
        </w:rPr>
        <w:t>省人大常委会组成人员：</w:t>
      </w:r>
    </w:p>
    <w:p w:rsidR="002B4EA5" w:rsidRPr="009271DC" w:rsidRDefault="002B4EA5" w:rsidP="002B4EA5">
      <w:pPr>
        <w:ind w:firstLineChars="200" w:firstLine="640"/>
        <w:rPr>
          <w:rFonts w:ascii="仿宋" w:eastAsia="仿宋" w:hAnsi="仿宋"/>
          <w:sz w:val="32"/>
          <w:szCs w:val="32"/>
        </w:rPr>
      </w:pPr>
      <w:r w:rsidRPr="009271DC">
        <w:rPr>
          <w:rFonts w:ascii="仿宋" w:eastAsia="仿宋" w:hAnsi="仿宋" w:hint="eastAsia"/>
          <w:sz w:val="32"/>
          <w:szCs w:val="32"/>
        </w:rPr>
        <w:t>2020年3月，省十三届人大常委会第十六次会议对省人大教科文卫委提请审议的《湖南省实施〈中华人民共和国公共文化服务保障法〉办法（草案）》（以下简称办法草案）进行了审议，</w:t>
      </w:r>
      <w:r w:rsidR="0074705B" w:rsidRPr="0074705B">
        <w:rPr>
          <w:rFonts w:ascii="仿宋" w:eastAsia="仿宋" w:hAnsi="仿宋" w:hint="eastAsia"/>
          <w:sz w:val="32"/>
          <w:szCs w:val="32"/>
        </w:rPr>
        <w:t>共有2</w:t>
      </w:r>
      <w:r w:rsidR="006305D8">
        <w:rPr>
          <w:rFonts w:ascii="仿宋" w:eastAsia="仿宋" w:hAnsi="仿宋"/>
          <w:sz w:val="32"/>
          <w:szCs w:val="32"/>
        </w:rPr>
        <w:t>2</w:t>
      </w:r>
      <w:r w:rsidR="0074705B" w:rsidRPr="0074705B">
        <w:rPr>
          <w:rFonts w:ascii="仿宋" w:eastAsia="仿宋" w:hAnsi="仿宋" w:hint="eastAsia"/>
          <w:sz w:val="32"/>
          <w:szCs w:val="32"/>
        </w:rPr>
        <w:t>位常委会组成人员</w:t>
      </w:r>
      <w:r w:rsidR="006305D8">
        <w:rPr>
          <w:rFonts w:ascii="仿宋" w:eastAsia="仿宋" w:hAnsi="仿宋" w:hint="eastAsia"/>
          <w:sz w:val="32"/>
          <w:szCs w:val="32"/>
        </w:rPr>
        <w:t>和</w:t>
      </w:r>
      <w:r w:rsidR="00986EE1">
        <w:rPr>
          <w:rFonts w:ascii="仿宋" w:eastAsia="仿宋" w:hAnsi="仿宋" w:hint="eastAsia"/>
          <w:sz w:val="32"/>
          <w:szCs w:val="32"/>
        </w:rPr>
        <w:t>1位</w:t>
      </w:r>
      <w:r w:rsidR="006305D8">
        <w:rPr>
          <w:rFonts w:ascii="仿宋" w:eastAsia="仿宋" w:hAnsi="仿宋" w:hint="eastAsia"/>
          <w:sz w:val="32"/>
          <w:szCs w:val="32"/>
        </w:rPr>
        <w:t>列席人员作了</w:t>
      </w:r>
      <w:r w:rsidR="0074705B" w:rsidRPr="0074705B">
        <w:rPr>
          <w:rFonts w:ascii="仿宋" w:eastAsia="仿宋" w:hAnsi="仿宋" w:hint="eastAsia"/>
          <w:sz w:val="32"/>
          <w:szCs w:val="32"/>
        </w:rPr>
        <w:t>发言，提出近60条审议意见</w:t>
      </w:r>
      <w:r w:rsidR="00986EE1">
        <w:rPr>
          <w:rFonts w:ascii="仿宋" w:eastAsia="仿宋" w:hAnsi="仿宋" w:hint="eastAsia"/>
          <w:sz w:val="32"/>
          <w:szCs w:val="32"/>
        </w:rPr>
        <w:t>和</w:t>
      </w:r>
      <w:r w:rsidR="0074705B" w:rsidRPr="0074705B">
        <w:rPr>
          <w:rFonts w:ascii="仿宋" w:eastAsia="仿宋" w:hAnsi="仿宋" w:hint="eastAsia"/>
          <w:sz w:val="32"/>
          <w:szCs w:val="32"/>
        </w:rPr>
        <w:t>建议。</w:t>
      </w:r>
      <w:r w:rsidRPr="009271DC">
        <w:rPr>
          <w:rFonts w:ascii="仿宋" w:eastAsia="仿宋" w:hAnsi="仿宋" w:hint="eastAsia"/>
          <w:sz w:val="32"/>
          <w:szCs w:val="32"/>
        </w:rPr>
        <w:t>法工委对审议意见进行了认真研究，现将有关</w:t>
      </w:r>
      <w:r w:rsidR="0074705B">
        <w:rPr>
          <w:rFonts w:ascii="仿宋" w:eastAsia="仿宋" w:hAnsi="仿宋" w:hint="eastAsia"/>
          <w:sz w:val="32"/>
          <w:szCs w:val="32"/>
        </w:rPr>
        <w:t>采纳</w:t>
      </w:r>
      <w:r w:rsidRPr="009271DC">
        <w:rPr>
          <w:rFonts w:ascii="仿宋" w:eastAsia="仿宋" w:hAnsi="仿宋" w:hint="eastAsia"/>
          <w:sz w:val="32"/>
          <w:szCs w:val="32"/>
        </w:rPr>
        <w:t>情况汇报如下：</w:t>
      </w:r>
    </w:p>
    <w:p w:rsidR="002B4EA5" w:rsidRPr="00AA2534" w:rsidRDefault="002B4EA5" w:rsidP="00AA2534">
      <w:pPr>
        <w:spacing w:line="600" w:lineRule="exact"/>
        <w:ind w:firstLineChars="200" w:firstLine="640"/>
        <w:rPr>
          <w:rFonts w:ascii="黑体" w:eastAsia="黑体" w:hAnsi="黑体"/>
          <w:sz w:val="32"/>
          <w:szCs w:val="32"/>
        </w:rPr>
      </w:pPr>
      <w:r w:rsidRPr="00AA2534">
        <w:rPr>
          <w:rFonts w:ascii="黑体" w:eastAsia="黑体" w:hAnsi="黑体" w:hint="eastAsia"/>
          <w:sz w:val="32"/>
          <w:szCs w:val="32"/>
        </w:rPr>
        <w:t>一、关于公共文化服务资金保障</w:t>
      </w:r>
      <w:r w:rsidR="009271DC" w:rsidRPr="00AA2534">
        <w:rPr>
          <w:rFonts w:ascii="黑体" w:eastAsia="黑体" w:hAnsi="黑体" w:hint="eastAsia"/>
          <w:sz w:val="32"/>
          <w:szCs w:val="32"/>
        </w:rPr>
        <w:t>和监管</w:t>
      </w:r>
    </w:p>
    <w:p w:rsidR="00542111" w:rsidRPr="003030B0" w:rsidRDefault="002B4EA5" w:rsidP="002B4EA5">
      <w:pPr>
        <w:spacing w:line="600" w:lineRule="exact"/>
        <w:ind w:firstLine="645"/>
        <w:rPr>
          <w:rFonts w:ascii="楷体" w:eastAsia="楷体" w:hAnsi="楷体"/>
          <w:sz w:val="32"/>
          <w:szCs w:val="32"/>
        </w:rPr>
      </w:pPr>
      <w:r w:rsidRPr="003030B0">
        <w:rPr>
          <w:rFonts w:ascii="楷体" w:eastAsia="楷体" w:hAnsi="楷体" w:hint="eastAsia"/>
          <w:sz w:val="32"/>
          <w:szCs w:val="32"/>
        </w:rPr>
        <w:t>1、有的常委会组成人员提出，办法草案第六条第一款关于“建立与公共文化发展需求相适应的财政投入增长机制”的规定难以落实。</w:t>
      </w:r>
    </w:p>
    <w:p w:rsidR="002B4EA5" w:rsidRPr="009271DC" w:rsidRDefault="00542111" w:rsidP="002B4EA5">
      <w:pPr>
        <w:spacing w:line="600" w:lineRule="exact"/>
        <w:ind w:firstLine="645"/>
        <w:rPr>
          <w:rFonts w:ascii="仿宋" w:eastAsia="仿宋" w:hAnsi="仿宋"/>
          <w:sz w:val="32"/>
          <w:szCs w:val="32"/>
        </w:rPr>
      </w:pPr>
      <w:r w:rsidRPr="009271DC">
        <w:rPr>
          <w:rFonts w:ascii="仿宋" w:eastAsia="仿宋" w:hAnsi="仿宋" w:hint="eastAsia"/>
          <w:sz w:val="32"/>
          <w:szCs w:val="32"/>
        </w:rPr>
        <w:t>采纳情况：</w:t>
      </w:r>
      <w:r w:rsidR="0074705B">
        <w:rPr>
          <w:rFonts w:ascii="仿宋" w:eastAsia="仿宋" w:hAnsi="仿宋" w:hint="eastAsia"/>
          <w:sz w:val="32"/>
          <w:szCs w:val="32"/>
        </w:rPr>
        <w:t>已</w:t>
      </w:r>
      <w:r w:rsidR="0069522C" w:rsidRPr="009271DC">
        <w:rPr>
          <w:rFonts w:ascii="仿宋" w:eastAsia="仿宋" w:hAnsi="仿宋" w:hint="eastAsia"/>
          <w:sz w:val="32"/>
          <w:szCs w:val="32"/>
        </w:rPr>
        <w:t>采纳。</w:t>
      </w:r>
      <w:r w:rsidR="002B4EA5" w:rsidRPr="009271DC">
        <w:rPr>
          <w:rFonts w:ascii="仿宋" w:eastAsia="仿宋" w:hAnsi="仿宋" w:hint="eastAsia"/>
          <w:sz w:val="32"/>
          <w:szCs w:val="32"/>
        </w:rPr>
        <w:t>根据上位法</w:t>
      </w:r>
      <w:r w:rsidR="0074705B">
        <w:rPr>
          <w:rFonts w:ascii="仿宋" w:eastAsia="仿宋" w:hAnsi="仿宋" w:hint="eastAsia"/>
          <w:sz w:val="32"/>
          <w:szCs w:val="32"/>
        </w:rPr>
        <w:t>有关规定和《国家基本公共文化服务指导标准（2015-2020年）要求，经征求省直相关部门意见，</w:t>
      </w:r>
      <w:r w:rsidR="0072788C">
        <w:rPr>
          <w:rFonts w:ascii="仿宋" w:eastAsia="仿宋" w:hAnsi="仿宋" w:hint="eastAsia"/>
          <w:sz w:val="32"/>
          <w:szCs w:val="32"/>
        </w:rPr>
        <w:t>二次审议稿</w:t>
      </w:r>
      <w:r w:rsidR="002B4EA5" w:rsidRPr="009271DC">
        <w:rPr>
          <w:rFonts w:ascii="仿宋" w:eastAsia="仿宋" w:hAnsi="仿宋" w:hint="eastAsia"/>
          <w:sz w:val="32"/>
          <w:szCs w:val="32"/>
        </w:rPr>
        <w:t>第十</w:t>
      </w:r>
      <w:r w:rsidR="0072788C">
        <w:rPr>
          <w:rFonts w:ascii="仿宋" w:eastAsia="仿宋" w:hAnsi="仿宋" w:hint="eastAsia"/>
          <w:sz w:val="32"/>
          <w:szCs w:val="32"/>
        </w:rPr>
        <w:t>九</w:t>
      </w:r>
      <w:r w:rsidR="002B4EA5" w:rsidRPr="009271DC">
        <w:rPr>
          <w:rFonts w:ascii="仿宋" w:eastAsia="仿宋" w:hAnsi="仿宋" w:hint="eastAsia"/>
          <w:sz w:val="32"/>
          <w:szCs w:val="32"/>
        </w:rPr>
        <w:t>条</w:t>
      </w:r>
      <w:r w:rsidR="0074705B">
        <w:rPr>
          <w:rFonts w:ascii="仿宋" w:eastAsia="仿宋" w:hAnsi="仿宋" w:hint="eastAsia"/>
          <w:sz w:val="32"/>
          <w:szCs w:val="32"/>
        </w:rPr>
        <w:t>第一款</w:t>
      </w:r>
      <w:r w:rsidR="002B4EA5" w:rsidRPr="009271DC">
        <w:rPr>
          <w:rFonts w:ascii="仿宋" w:eastAsia="仿宋" w:hAnsi="仿宋" w:hint="eastAsia"/>
          <w:sz w:val="32"/>
          <w:szCs w:val="32"/>
        </w:rPr>
        <w:t>规定：“各级人</w:t>
      </w:r>
      <w:r w:rsidR="002B4EA5" w:rsidRPr="009271DC">
        <w:rPr>
          <w:rFonts w:ascii="仿宋" w:eastAsia="仿宋" w:hAnsi="仿宋" w:hint="eastAsia"/>
          <w:sz w:val="32"/>
          <w:szCs w:val="32"/>
        </w:rPr>
        <w:lastRenderedPageBreak/>
        <w:t>民政府应当按照国家和本省规定的公共文化服务标准，科学测算保障本行政区域常住人口公共文化产品、服务项目、活动所需经费，纳入本级财政预算，并根据公共文化服务保障需要逐步增加。”</w:t>
      </w:r>
    </w:p>
    <w:p w:rsidR="00542111" w:rsidRPr="003030B0" w:rsidRDefault="002B4EA5" w:rsidP="002B4EA5">
      <w:pPr>
        <w:spacing w:line="600" w:lineRule="exact"/>
        <w:ind w:firstLine="645"/>
        <w:rPr>
          <w:rFonts w:ascii="楷体" w:eastAsia="楷体" w:hAnsi="楷体"/>
          <w:sz w:val="32"/>
          <w:szCs w:val="32"/>
        </w:rPr>
      </w:pPr>
      <w:r w:rsidRPr="003030B0">
        <w:rPr>
          <w:rFonts w:ascii="楷体" w:eastAsia="楷体" w:hAnsi="楷体" w:hint="eastAsia"/>
          <w:sz w:val="32"/>
          <w:szCs w:val="32"/>
        </w:rPr>
        <w:t>2、有的常委会组成人员提出，办法草案第十条关于“从城市住房开发投资中提取1%用于社区公共文化设施建设”的规定是否可行？</w:t>
      </w:r>
      <w:r w:rsidR="0074705B" w:rsidRPr="003030B0">
        <w:rPr>
          <w:rFonts w:ascii="楷体" w:eastAsia="楷体" w:hAnsi="楷体" w:hint="eastAsia"/>
          <w:sz w:val="32"/>
          <w:szCs w:val="32"/>
        </w:rPr>
        <w:t>建议进一步明确公共文化设施建设主体。</w:t>
      </w:r>
    </w:p>
    <w:p w:rsidR="002B4EA5" w:rsidRPr="00033B6E" w:rsidRDefault="00542111" w:rsidP="00986EE1">
      <w:pPr>
        <w:spacing w:line="570" w:lineRule="exact"/>
        <w:ind w:firstLineChars="200" w:firstLine="640"/>
        <w:rPr>
          <w:rFonts w:ascii="仿宋" w:eastAsia="仿宋" w:hAnsi="仿宋"/>
          <w:sz w:val="32"/>
          <w:szCs w:val="32"/>
        </w:rPr>
      </w:pPr>
      <w:r w:rsidRPr="009271DC">
        <w:rPr>
          <w:rFonts w:ascii="仿宋" w:eastAsia="仿宋" w:hAnsi="仿宋" w:hint="eastAsia"/>
          <w:sz w:val="32"/>
          <w:szCs w:val="32"/>
        </w:rPr>
        <w:t>采纳情况：</w:t>
      </w:r>
      <w:r w:rsidR="0074705B">
        <w:rPr>
          <w:rFonts w:ascii="仿宋" w:eastAsia="仿宋" w:hAnsi="仿宋" w:hint="eastAsia"/>
          <w:sz w:val="32"/>
          <w:szCs w:val="32"/>
        </w:rPr>
        <w:t>已</w:t>
      </w:r>
      <w:r w:rsidR="0069522C" w:rsidRPr="009271DC">
        <w:rPr>
          <w:rFonts w:ascii="仿宋" w:eastAsia="仿宋" w:hAnsi="仿宋" w:hint="eastAsia"/>
          <w:sz w:val="32"/>
          <w:szCs w:val="32"/>
        </w:rPr>
        <w:t>采纳。</w:t>
      </w:r>
      <w:r w:rsidR="00033B6E" w:rsidRPr="00033B6E">
        <w:rPr>
          <w:rFonts w:ascii="仿宋" w:eastAsia="仿宋" w:hAnsi="仿宋" w:hint="eastAsia"/>
          <w:bCs/>
          <w:sz w:val="32"/>
          <w:szCs w:val="32"/>
        </w:rPr>
        <w:t>中办发〔2007〕21号文件和湘办发〔2015〕39号文件</w:t>
      </w:r>
      <w:r w:rsidR="00986EE1">
        <w:rPr>
          <w:rFonts w:ascii="仿宋" w:eastAsia="仿宋" w:hAnsi="仿宋" w:hint="eastAsia"/>
          <w:bCs/>
          <w:sz w:val="32"/>
          <w:szCs w:val="32"/>
        </w:rPr>
        <w:t>虽有相关要求</w:t>
      </w:r>
      <w:r w:rsidR="00033B6E" w:rsidRPr="00033B6E">
        <w:rPr>
          <w:rFonts w:ascii="仿宋" w:eastAsia="仿宋" w:hAnsi="仿宋" w:hint="eastAsia"/>
          <w:bCs/>
          <w:sz w:val="32"/>
          <w:szCs w:val="32"/>
        </w:rPr>
        <w:t>，但国家有关部委和我省没有制定相关配套文件，资金的认定、提取、使用、监管没有具体规范，地方政府担心影响投资环境，该政策从2007年以来在我省实际未执行，也无法操作。</w:t>
      </w:r>
      <w:r w:rsidR="00033B6E" w:rsidRPr="00033B6E">
        <w:rPr>
          <w:rFonts w:ascii="仿宋" w:eastAsia="仿宋" w:hAnsi="仿宋" w:hint="eastAsia"/>
          <w:sz w:val="32"/>
          <w:szCs w:val="32"/>
        </w:rPr>
        <w:t>借鉴</w:t>
      </w:r>
      <w:r w:rsidR="00986EE1">
        <w:rPr>
          <w:rFonts w:ascii="仿宋" w:eastAsia="仿宋" w:hAnsi="仿宋" w:hint="eastAsia"/>
          <w:sz w:val="32"/>
          <w:szCs w:val="32"/>
        </w:rPr>
        <w:t>永州等地通过编制规划、监督规划实施来保障公共文化设施建设</w:t>
      </w:r>
      <w:r w:rsidR="00033B6E" w:rsidRPr="00033B6E">
        <w:rPr>
          <w:rFonts w:ascii="仿宋" w:eastAsia="仿宋" w:hAnsi="仿宋" w:hint="eastAsia"/>
          <w:sz w:val="32"/>
          <w:szCs w:val="32"/>
        </w:rPr>
        <w:t>的作法，经与自然资源、住建、文化等部门反复研究，</w:t>
      </w:r>
      <w:r w:rsidR="00986EE1">
        <w:rPr>
          <w:rFonts w:ascii="仿宋" w:eastAsia="仿宋" w:hAnsi="仿宋" w:hint="eastAsia"/>
          <w:sz w:val="32"/>
          <w:szCs w:val="32"/>
        </w:rPr>
        <w:t>在</w:t>
      </w:r>
      <w:r w:rsidR="0072788C" w:rsidRPr="0072788C">
        <w:rPr>
          <w:rFonts w:ascii="仿宋" w:eastAsia="仿宋" w:hAnsi="仿宋" w:hint="eastAsia"/>
          <w:sz w:val="32"/>
          <w:szCs w:val="32"/>
        </w:rPr>
        <w:t>二次审议稿第七条</w:t>
      </w:r>
      <w:r w:rsidR="00986EE1">
        <w:rPr>
          <w:rFonts w:ascii="仿宋" w:eastAsia="仿宋" w:hAnsi="仿宋" w:hint="eastAsia"/>
          <w:sz w:val="32"/>
          <w:szCs w:val="32"/>
        </w:rPr>
        <w:t>规定</w:t>
      </w:r>
      <w:r w:rsidR="00033B6E" w:rsidRPr="00033B6E">
        <w:rPr>
          <w:rFonts w:ascii="仿宋" w:eastAsia="仿宋" w:hAnsi="仿宋" w:hint="eastAsia"/>
          <w:sz w:val="32"/>
          <w:szCs w:val="32"/>
        </w:rPr>
        <w:t>为：“新建住宅区的，城市、县人民政府国土空间规划主管部门应当将公共文化服务设施建设纳入控制性详细规划，并在规划条件中确定配套建设公共文化设施内容。建设单位应当按照规划条件、国家和本省地方标准建设公共文化设施。城市、县人民政府国土空间规划主管部门对建设工程是否符合规划条件予以核实；未经核实或者经核实不符合规划条件的，建设单位不得组织竣工验收。”“城乡社区更新或者居民住宅区改建、扩建的，建设单位应当参照本条第一款规定，改建、扩建配套的公共文化设施。”“对没有配套建设公共文化设施的城镇老旧小区，以及农村居民集中居住</w:t>
      </w:r>
      <w:r w:rsidR="00033B6E" w:rsidRPr="00033B6E">
        <w:rPr>
          <w:rFonts w:ascii="仿宋" w:eastAsia="仿宋" w:hAnsi="仿宋" w:hint="eastAsia"/>
          <w:sz w:val="32"/>
          <w:szCs w:val="32"/>
        </w:rPr>
        <w:lastRenderedPageBreak/>
        <w:t>地，县级人民政府应当根据实际情况，补建必要的公共文化设施。”</w:t>
      </w:r>
    </w:p>
    <w:p w:rsidR="0069522C" w:rsidRPr="003030B0" w:rsidRDefault="0069522C" w:rsidP="003030B0">
      <w:pPr>
        <w:spacing w:line="600" w:lineRule="exact"/>
        <w:ind w:firstLine="645"/>
        <w:rPr>
          <w:rFonts w:ascii="楷体" w:eastAsia="楷体" w:hAnsi="楷体"/>
          <w:sz w:val="32"/>
          <w:szCs w:val="32"/>
        </w:rPr>
      </w:pPr>
      <w:r w:rsidRPr="003030B0">
        <w:rPr>
          <w:rFonts w:ascii="楷体" w:eastAsia="楷体" w:hAnsi="楷体" w:hint="eastAsia"/>
          <w:sz w:val="32"/>
          <w:szCs w:val="32"/>
        </w:rPr>
        <w:t>3、有的常委会组成人员提出，资产管理一定要严格，要明确责任，防止国有资产流失。</w:t>
      </w:r>
    </w:p>
    <w:p w:rsidR="0069522C" w:rsidRPr="009271DC" w:rsidRDefault="0069522C" w:rsidP="0069522C">
      <w:pPr>
        <w:spacing w:line="570" w:lineRule="exact"/>
        <w:ind w:firstLineChars="200" w:firstLine="640"/>
        <w:rPr>
          <w:rFonts w:ascii="仿宋" w:eastAsia="仿宋" w:hAnsi="仿宋"/>
          <w:sz w:val="32"/>
          <w:szCs w:val="32"/>
        </w:rPr>
      </w:pPr>
      <w:r w:rsidRPr="009271DC">
        <w:rPr>
          <w:rFonts w:ascii="仿宋" w:eastAsia="仿宋" w:hAnsi="仿宋" w:hint="eastAsia"/>
          <w:bCs/>
          <w:sz w:val="32"/>
          <w:szCs w:val="32"/>
        </w:rPr>
        <w:t>采纳情况：已采纳。</w:t>
      </w:r>
      <w:r w:rsidR="0074705B">
        <w:rPr>
          <w:rFonts w:ascii="仿宋" w:eastAsia="仿宋" w:hAnsi="仿宋" w:hint="eastAsia"/>
          <w:bCs/>
          <w:sz w:val="32"/>
          <w:szCs w:val="32"/>
        </w:rPr>
        <w:t>办法草案已有规定，</w:t>
      </w:r>
      <w:r w:rsidR="0072788C">
        <w:rPr>
          <w:rFonts w:ascii="仿宋" w:eastAsia="仿宋" w:hAnsi="仿宋" w:hint="eastAsia"/>
          <w:sz w:val="32"/>
          <w:szCs w:val="32"/>
        </w:rPr>
        <w:t>二次审议稿</w:t>
      </w:r>
      <w:r w:rsidR="0074705B">
        <w:rPr>
          <w:rFonts w:ascii="仿宋" w:eastAsia="仿宋" w:hAnsi="仿宋" w:hint="eastAsia"/>
          <w:sz w:val="32"/>
          <w:szCs w:val="32"/>
        </w:rPr>
        <w:t>在</w:t>
      </w:r>
      <w:r w:rsidR="0074705B">
        <w:rPr>
          <w:rFonts w:ascii="仿宋" w:eastAsia="仿宋" w:hAnsi="仿宋" w:hint="eastAsia"/>
          <w:bCs/>
          <w:sz w:val="32"/>
          <w:szCs w:val="32"/>
        </w:rPr>
        <w:t>第二十</w:t>
      </w:r>
      <w:r w:rsidR="0072788C">
        <w:rPr>
          <w:rFonts w:ascii="仿宋" w:eastAsia="仿宋" w:hAnsi="仿宋" w:hint="eastAsia"/>
          <w:bCs/>
          <w:sz w:val="32"/>
          <w:szCs w:val="32"/>
        </w:rPr>
        <w:t>四</w:t>
      </w:r>
      <w:r w:rsidR="0074705B">
        <w:rPr>
          <w:rFonts w:ascii="仿宋" w:eastAsia="仿宋" w:hAnsi="仿宋" w:hint="eastAsia"/>
          <w:bCs/>
          <w:sz w:val="32"/>
          <w:szCs w:val="32"/>
        </w:rPr>
        <w:t>条</w:t>
      </w:r>
      <w:r w:rsidR="00986EE1">
        <w:rPr>
          <w:rFonts w:ascii="仿宋" w:eastAsia="仿宋" w:hAnsi="仿宋" w:hint="eastAsia"/>
          <w:bCs/>
          <w:sz w:val="32"/>
          <w:szCs w:val="32"/>
        </w:rPr>
        <w:t>第二款</w:t>
      </w:r>
      <w:r w:rsidR="0074705B">
        <w:rPr>
          <w:rFonts w:ascii="仿宋" w:eastAsia="仿宋" w:hAnsi="仿宋" w:hint="eastAsia"/>
          <w:bCs/>
          <w:sz w:val="32"/>
          <w:szCs w:val="32"/>
        </w:rPr>
        <w:t>规定：“</w:t>
      </w:r>
      <w:r w:rsidRPr="009271DC">
        <w:rPr>
          <w:rFonts w:ascii="仿宋" w:eastAsia="仿宋" w:hAnsi="仿宋" w:hint="eastAsia"/>
          <w:sz w:val="32"/>
          <w:szCs w:val="32"/>
        </w:rPr>
        <w:t>公共文化设施管理单位应当加强资产管理，建立健全法人治理结构，按照国家有关规定办理资产登记及相关手续，建立公共文化设施资产统计报告制度，防止资产流失。</w:t>
      </w:r>
      <w:r w:rsidR="0074705B">
        <w:rPr>
          <w:rFonts w:ascii="仿宋" w:eastAsia="仿宋" w:hAnsi="仿宋" w:hint="eastAsia"/>
          <w:sz w:val="32"/>
          <w:szCs w:val="32"/>
        </w:rPr>
        <w:t>”</w:t>
      </w:r>
    </w:p>
    <w:p w:rsidR="0069522C" w:rsidRPr="005C5B32" w:rsidRDefault="0069522C" w:rsidP="005C5B32">
      <w:pPr>
        <w:spacing w:line="600" w:lineRule="exact"/>
        <w:ind w:firstLineChars="200" w:firstLine="640"/>
        <w:rPr>
          <w:rFonts w:ascii="黑体" w:eastAsia="黑体" w:hAnsi="黑体"/>
          <w:sz w:val="32"/>
          <w:szCs w:val="32"/>
        </w:rPr>
      </w:pPr>
      <w:r w:rsidRPr="005C5B32">
        <w:rPr>
          <w:rFonts w:ascii="黑体" w:eastAsia="黑体" w:hAnsi="黑体" w:hint="eastAsia"/>
          <w:sz w:val="32"/>
          <w:szCs w:val="32"/>
        </w:rPr>
        <w:t>二、关于</w:t>
      </w:r>
      <w:r w:rsidR="009271DC" w:rsidRPr="005C5B32">
        <w:rPr>
          <w:rFonts w:ascii="黑体" w:eastAsia="黑体" w:hAnsi="黑体" w:hint="eastAsia"/>
          <w:sz w:val="32"/>
          <w:szCs w:val="32"/>
        </w:rPr>
        <w:t>公共文化服务设施建设和</w:t>
      </w:r>
      <w:r w:rsidR="0074705B" w:rsidRPr="005C5B32">
        <w:rPr>
          <w:rFonts w:ascii="黑体" w:eastAsia="黑体" w:hAnsi="黑体" w:hint="eastAsia"/>
          <w:sz w:val="32"/>
          <w:szCs w:val="32"/>
        </w:rPr>
        <w:t>共建共享</w:t>
      </w:r>
    </w:p>
    <w:p w:rsidR="0069522C" w:rsidRPr="003030B0" w:rsidRDefault="0074705B" w:rsidP="003030B0">
      <w:pPr>
        <w:spacing w:line="600" w:lineRule="exact"/>
        <w:ind w:firstLine="645"/>
        <w:rPr>
          <w:rFonts w:ascii="楷体" w:eastAsia="楷体" w:hAnsi="楷体"/>
          <w:sz w:val="32"/>
          <w:szCs w:val="32"/>
        </w:rPr>
      </w:pPr>
      <w:r w:rsidRPr="003030B0">
        <w:rPr>
          <w:rFonts w:ascii="楷体" w:eastAsia="楷体" w:hAnsi="楷体" w:hint="eastAsia"/>
          <w:sz w:val="32"/>
          <w:szCs w:val="32"/>
        </w:rPr>
        <w:t>1</w:t>
      </w:r>
      <w:r w:rsidR="0069522C" w:rsidRPr="003030B0">
        <w:rPr>
          <w:rFonts w:ascii="楷体" w:eastAsia="楷体" w:hAnsi="楷体" w:hint="eastAsia"/>
          <w:sz w:val="32"/>
          <w:szCs w:val="32"/>
        </w:rPr>
        <w:t>、</w:t>
      </w:r>
      <w:r w:rsidR="009271DC" w:rsidRPr="003030B0">
        <w:rPr>
          <w:rFonts w:ascii="楷体" w:eastAsia="楷体" w:hAnsi="楷体" w:hint="eastAsia"/>
          <w:sz w:val="32"/>
          <w:szCs w:val="32"/>
        </w:rPr>
        <w:t>有的常委会组成人员提出，社区更新以及扩建、新建小区公共文化设施的设计和建设标准是否一致</w:t>
      </w:r>
      <w:r w:rsidR="001E3F0F">
        <w:rPr>
          <w:rFonts w:ascii="楷体" w:eastAsia="楷体" w:hAnsi="楷体" w:hint="eastAsia"/>
          <w:sz w:val="32"/>
          <w:szCs w:val="32"/>
        </w:rPr>
        <w:t>、可否</w:t>
      </w:r>
      <w:r w:rsidR="009271DC" w:rsidRPr="003030B0">
        <w:rPr>
          <w:rFonts w:ascii="楷体" w:eastAsia="楷体" w:hAnsi="楷体" w:hint="eastAsia"/>
          <w:sz w:val="32"/>
          <w:szCs w:val="32"/>
        </w:rPr>
        <w:t>明确</w:t>
      </w:r>
      <w:r w:rsidR="00986EE1">
        <w:rPr>
          <w:rFonts w:ascii="楷体" w:eastAsia="楷体" w:hAnsi="楷体" w:hint="eastAsia"/>
          <w:sz w:val="32"/>
          <w:szCs w:val="32"/>
        </w:rPr>
        <w:t>？</w:t>
      </w:r>
    </w:p>
    <w:p w:rsidR="009271DC" w:rsidRDefault="009271DC" w:rsidP="0072788C">
      <w:pPr>
        <w:spacing w:line="570" w:lineRule="exact"/>
        <w:ind w:firstLineChars="200" w:firstLine="640"/>
        <w:rPr>
          <w:rFonts w:ascii="仿宋" w:eastAsia="仿宋" w:hAnsi="仿宋"/>
          <w:bCs/>
          <w:sz w:val="32"/>
          <w:szCs w:val="32"/>
        </w:rPr>
      </w:pPr>
      <w:r w:rsidRPr="009271DC">
        <w:rPr>
          <w:rFonts w:ascii="仿宋" w:eastAsia="仿宋" w:hAnsi="仿宋" w:cs="仿宋" w:hint="eastAsia"/>
          <w:color w:val="000000"/>
          <w:sz w:val="32"/>
          <w:szCs w:val="32"/>
        </w:rPr>
        <w:t>采纳情况：已采</w:t>
      </w:r>
      <w:r w:rsidRPr="0072788C">
        <w:rPr>
          <w:rFonts w:ascii="仿宋" w:eastAsia="仿宋" w:hAnsi="仿宋" w:hint="eastAsia"/>
          <w:bCs/>
          <w:sz w:val="32"/>
          <w:szCs w:val="32"/>
        </w:rPr>
        <w:t>纳。</w:t>
      </w:r>
      <w:r w:rsidR="0072788C" w:rsidRPr="0072788C">
        <w:rPr>
          <w:rFonts w:ascii="仿宋" w:eastAsia="仿宋" w:hAnsi="仿宋" w:hint="eastAsia"/>
          <w:bCs/>
          <w:sz w:val="32"/>
          <w:szCs w:val="32"/>
        </w:rPr>
        <w:t>二次审议稿</w:t>
      </w:r>
      <w:r w:rsidRPr="0072788C">
        <w:rPr>
          <w:rFonts w:ascii="仿宋" w:eastAsia="仿宋" w:hAnsi="仿宋" w:hint="eastAsia"/>
          <w:bCs/>
          <w:sz w:val="32"/>
          <w:szCs w:val="32"/>
        </w:rPr>
        <w:t>第</w:t>
      </w:r>
      <w:r w:rsidR="0072788C" w:rsidRPr="0072788C">
        <w:rPr>
          <w:rFonts w:ascii="仿宋" w:eastAsia="仿宋" w:hAnsi="仿宋" w:hint="eastAsia"/>
          <w:bCs/>
          <w:sz w:val="32"/>
          <w:szCs w:val="32"/>
        </w:rPr>
        <w:t>七</w:t>
      </w:r>
      <w:r w:rsidRPr="0072788C">
        <w:rPr>
          <w:rFonts w:ascii="仿宋" w:eastAsia="仿宋" w:hAnsi="仿宋" w:hint="eastAsia"/>
          <w:bCs/>
          <w:sz w:val="32"/>
          <w:szCs w:val="32"/>
        </w:rPr>
        <w:t>条</w:t>
      </w:r>
      <w:r w:rsidR="00986EE1">
        <w:rPr>
          <w:rFonts w:ascii="仿宋" w:eastAsia="仿宋" w:hAnsi="仿宋" w:hint="eastAsia"/>
          <w:bCs/>
          <w:sz w:val="32"/>
          <w:szCs w:val="32"/>
        </w:rPr>
        <w:t>对配套建设公共文化设施的规划和标准作了规定。</w:t>
      </w:r>
    </w:p>
    <w:p w:rsidR="0074705B" w:rsidRPr="003030B0" w:rsidRDefault="0074705B" w:rsidP="003030B0">
      <w:pPr>
        <w:spacing w:line="600" w:lineRule="exact"/>
        <w:ind w:firstLine="645"/>
        <w:rPr>
          <w:rFonts w:ascii="楷体" w:eastAsia="楷体" w:hAnsi="楷体"/>
          <w:sz w:val="32"/>
          <w:szCs w:val="32"/>
        </w:rPr>
      </w:pPr>
      <w:r w:rsidRPr="003030B0">
        <w:rPr>
          <w:rFonts w:ascii="楷体" w:eastAsia="楷体" w:hAnsi="楷体" w:hint="eastAsia"/>
          <w:sz w:val="32"/>
          <w:szCs w:val="32"/>
        </w:rPr>
        <w:t>2、有的常委会组成人员提出，实际工作中文化设施的规划设计图不需要报</w:t>
      </w:r>
      <w:r w:rsidR="00101BC8">
        <w:rPr>
          <w:rFonts w:ascii="楷体" w:eastAsia="楷体" w:hAnsi="楷体" w:hint="eastAsia"/>
          <w:sz w:val="32"/>
          <w:szCs w:val="32"/>
        </w:rPr>
        <w:t>备</w:t>
      </w:r>
      <w:r w:rsidRPr="003030B0">
        <w:rPr>
          <w:rFonts w:ascii="楷体" w:eastAsia="楷体" w:hAnsi="楷体" w:hint="eastAsia"/>
          <w:sz w:val="32"/>
          <w:szCs w:val="32"/>
        </w:rPr>
        <w:t>。</w:t>
      </w:r>
    </w:p>
    <w:p w:rsidR="0074705B" w:rsidRPr="009271DC" w:rsidRDefault="0074705B" w:rsidP="0074705B">
      <w:pPr>
        <w:spacing w:line="570" w:lineRule="exact"/>
        <w:ind w:firstLineChars="200" w:firstLine="640"/>
        <w:rPr>
          <w:rFonts w:ascii="仿宋" w:eastAsia="仿宋" w:hAnsi="仿宋"/>
          <w:bCs/>
          <w:sz w:val="32"/>
          <w:szCs w:val="32"/>
        </w:rPr>
      </w:pPr>
      <w:r>
        <w:rPr>
          <w:rFonts w:ascii="仿宋" w:eastAsia="仿宋" w:hAnsi="仿宋" w:hint="eastAsia"/>
          <w:bCs/>
          <w:sz w:val="32"/>
          <w:szCs w:val="32"/>
        </w:rPr>
        <w:t>采纳情况：已采纳。删除办法草案第九条有关内容。</w:t>
      </w:r>
    </w:p>
    <w:p w:rsidR="009271DC" w:rsidRPr="003030B0" w:rsidRDefault="0074705B" w:rsidP="003030B0">
      <w:pPr>
        <w:spacing w:line="600" w:lineRule="exact"/>
        <w:ind w:firstLine="645"/>
        <w:rPr>
          <w:rFonts w:ascii="楷体" w:eastAsia="楷体" w:hAnsi="楷体"/>
          <w:sz w:val="32"/>
          <w:szCs w:val="32"/>
        </w:rPr>
      </w:pPr>
      <w:r w:rsidRPr="003030B0">
        <w:rPr>
          <w:rFonts w:ascii="楷体" w:eastAsia="楷体" w:hAnsi="楷体" w:hint="eastAsia"/>
          <w:sz w:val="32"/>
          <w:szCs w:val="32"/>
        </w:rPr>
        <w:t>3</w:t>
      </w:r>
      <w:r w:rsidR="009271DC" w:rsidRPr="003030B0">
        <w:rPr>
          <w:rFonts w:ascii="楷体" w:eastAsia="楷体" w:hAnsi="楷体" w:hint="eastAsia"/>
          <w:sz w:val="32"/>
          <w:szCs w:val="32"/>
        </w:rPr>
        <w:t>、有的常委会组成人员提出，鼓励与大学共建共享，节约公共资源；有条件开放大中小学文化设施，加大学校体育设施向社会公众开放力度，提高设施的利用率。</w:t>
      </w:r>
    </w:p>
    <w:p w:rsidR="009271DC" w:rsidRPr="009271DC" w:rsidRDefault="009271DC" w:rsidP="009271DC">
      <w:pPr>
        <w:spacing w:line="570" w:lineRule="exact"/>
        <w:ind w:firstLineChars="200" w:firstLine="640"/>
        <w:rPr>
          <w:rFonts w:ascii="仿宋" w:eastAsia="仿宋" w:hAnsi="仿宋"/>
          <w:b/>
          <w:bCs/>
          <w:sz w:val="32"/>
          <w:szCs w:val="32"/>
        </w:rPr>
      </w:pPr>
      <w:r w:rsidRPr="009271DC">
        <w:rPr>
          <w:rFonts w:ascii="仿宋" w:eastAsia="仿宋" w:hAnsi="仿宋" w:hint="eastAsia"/>
          <w:bCs/>
          <w:sz w:val="32"/>
          <w:szCs w:val="32"/>
        </w:rPr>
        <w:t>采纳情况：已采纳。</w:t>
      </w:r>
      <w:r w:rsidR="0074705B">
        <w:rPr>
          <w:rFonts w:ascii="仿宋" w:eastAsia="仿宋" w:hAnsi="仿宋" w:hint="eastAsia"/>
          <w:bCs/>
          <w:sz w:val="32"/>
          <w:szCs w:val="32"/>
        </w:rPr>
        <w:t>办法草案已有相关规定，</w:t>
      </w:r>
      <w:r w:rsidR="0072788C">
        <w:rPr>
          <w:rFonts w:ascii="仿宋" w:eastAsia="仿宋" w:hAnsi="仿宋" w:hint="eastAsia"/>
          <w:bCs/>
          <w:sz w:val="32"/>
          <w:szCs w:val="32"/>
        </w:rPr>
        <w:t>二次审议稿</w:t>
      </w:r>
      <w:r w:rsidR="0074705B">
        <w:rPr>
          <w:rFonts w:ascii="仿宋" w:eastAsia="仿宋" w:hAnsi="仿宋" w:hint="eastAsia"/>
          <w:bCs/>
          <w:sz w:val="32"/>
          <w:szCs w:val="32"/>
        </w:rPr>
        <w:t>在</w:t>
      </w:r>
      <w:r w:rsidRPr="009271DC">
        <w:rPr>
          <w:rFonts w:ascii="仿宋" w:eastAsia="仿宋" w:hAnsi="仿宋" w:hint="eastAsia"/>
          <w:bCs/>
          <w:sz w:val="32"/>
          <w:szCs w:val="32"/>
        </w:rPr>
        <w:t>第十一条</w:t>
      </w:r>
      <w:r w:rsidR="0074705B">
        <w:rPr>
          <w:rFonts w:ascii="仿宋" w:eastAsia="仿宋" w:hAnsi="仿宋" w:hint="eastAsia"/>
          <w:bCs/>
          <w:sz w:val="32"/>
          <w:szCs w:val="32"/>
        </w:rPr>
        <w:t>第</w:t>
      </w:r>
      <w:r w:rsidR="00AD22C7">
        <w:rPr>
          <w:rFonts w:ascii="仿宋" w:eastAsia="仿宋" w:hAnsi="仿宋" w:hint="eastAsia"/>
          <w:bCs/>
          <w:sz w:val="32"/>
          <w:szCs w:val="32"/>
        </w:rPr>
        <w:t>二</w:t>
      </w:r>
      <w:r w:rsidR="0074705B">
        <w:rPr>
          <w:rFonts w:ascii="仿宋" w:eastAsia="仿宋" w:hAnsi="仿宋" w:hint="eastAsia"/>
          <w:bCs/>
          <w:sz w:val="32"/>
          <w:szCs w:val="32"/>
        </w:rPr>
        <w:t>款</w:t>
      </w:r>
      <w:r w:rsidRPr="009271DC">
        <w:rPr>
          <w:rFonts w:ascii="仿宋" w:eastAsia="仿宋" w:hAnsi="仿宋" w:hint="eastAsia"/>
          <w:bCs/>
          <w:sz w:val="32"/>
          <w:szCs w:val="32"/>
        </w:rPr>
        <w:t>规定：</w:t>
      </w:r>
      <w:r w:rsidR="00153B8D">
        <w:rPr>
          <w:rFonts w:ascii="仿宋" w:eastAsia="仿宋" w:hAnsi="仿宋" w:hint="eastAsia"/>
          <w:bCs/>
          <w:sz w:val="32"/>
          <w:szCs w:val="32"/>
        </w:rPr>
        <w:t>“</w:t>
      </w:r>
      <w:r w:rsidR="00AD22C7" w:rsidRPr="00AD22C7">
        <w:rPr>
          <w:rFonts w:ascii="仿宋" w:eastAsia="仿宋" w:hAnsi="仿宋" w:hint="eastAsia"/>
          <w:bCs/>
          <w:sz w:val="32"/>
          <w:szCs w:val="32"/>
        </w:rPr>
        <w:t>机关、学校和其他企业事业单</w:t>
      </w:r>
      <w:r w:rsidR="00AD22C7" w:rsidRPr="00AD22C7">
        <w:rPr>
          <w:rFonts w:ascii="仿宋" w:eastAsia="仿宋" w:hAnsi="仿宋" w:hint="eastAsia"/>
          <w:bCs/>
          <w:sz w:val="32"/>
          <w:szCs w:val="32"/>
        </w:rPr>
        <w:lastRenderedPageBreak/>
        <w:t>位在确保正常工作、教学、生产秩序的前提下，向社会免费或者优惠开放所属文化、体育、科普设施的，有关人民政府应当给予适当补助。</w:t>
      </w:r>
      <w:r w:rsidR="00153B8D">
        <w:rPr>
          <w:rFonts w:ascii="仿宋" w:eastAsia="仿宋" w:hAnsi="仿宋" w:hint="eastAsia"/>
          <w:bCs/>
          <w:sz w:val="32"/>
          <w:szCs w:val="32"/>
        </w:rPr>
        <w:t>”</w:t>
      </w:r>
    </w:p>
    <w:p w:rsidR="002B4EA5" w:rsidRPr="005C5B32" w:rsidRDefault="002B4EA5" w:rsidP="005C5B32">
      <w:pPr>
        <w:spacing w:line="600" w:lineRule="exact"/>
        <w:ind w:firstLineChars="200" w:firstLine="640"/>
        <w:rPr>
          <w:rFonts w:ascii="黑体" w:eastAsia="黑体" w:hAnsi="黑体"/>
          <w:sz w:val="32"/>
          <w:szCs w:val="32"/>
        </w:rPr>
      </w:pPr>
      <w:r w:rsidRPr="005C5B32">
        <w:rPr>
          <w:rFonts w:ascii="黑体" w:eastAsia="黑体" w:hAnsi="黑体" w:hint="eastAsia"/>
          <w:sz w:val="32"/>
          <w:szCs w:val="32"/>
        </w:rPr>
        <w:t>三、关于公共文化服务均等化</w:t>
      </w:r>
    </w:p>
    <w:p w:rsidR="0069522C" w:rsidRPr="003030B0" w:rsidRDefault="002B4EA5" w:rsidP="003030B0">
      <w:pPr>
        <w:spacing w:line="600" w:lineRule="exact"/>
        <w:ind w:firstLine="645"/>
        <w:rPr>
          <w:rFonts w:ascii="楷体" w:eastAsia="楷体" w:hAnsi="楷体"/>
          <w:sz w:val="32"/>
          <w:szCs w:val="32"/>
        </w:rPr>
      </w:pPr>
      <w:r w:rsidRPr="003030B0">
        <w:rPr>
          <w:rFonts w:ascii="楷体" w:eastAsia="楷体" w:hAnsi="楷体" w:hint="eastAsia"/>
          <w:sz w:val="32"/>
          <w:szCs w:val="32"/>
        </w:rPr>
        <w:t>有的常委会组成人员提出，办法草案应当进一步推进基本公共文化服务均等化，加大对少数民族地区、农村地区、欠发达地区文化设施建设和文化资源供给力度，促进公共文化服务均衡化发展。</w:t>
      </w:r>
    </w:p>
    <w:p w:rsidR="002B4EA5" w:rsidRDefault="0069522C" w:rsidP="0069522C">
      <w:pPr>
        <w:ind w:firstLineChars="200" w:firstLine="640"/>
        <w:rPr>
          <w:rFonts w:ascii="仿宋" w:eastAsia="仿宋" w:hAnsi="仿宋"/>
          <w:sz w:val="32"/>
          <w:szCs w:val="32"/>
        </w:rPr>
      </w:pPr>
      <w:r w:rsidRPr="009271DC">
        <w:rPr>
          <w:rFonts w:ascii="仿宋" w:eastAsia="仿宋" w:hAnsi="仿宋" w:hint="eastAsia"/>
          <w:sz w:val="32"/>
          <w:szCs w:val="32"/>
        </w:rPr>
        <w:t>采纳情况：已采纳。</w:t>
      </w:r>
      <w:r w:rsidR="0072788C">
        <w:rPr>
          <w:rFonts w:ascii="仿宋" w:eastAsia="仿宋" w:hAnsi="仿宋" w:hint="eastAsia"/>
          <w:sz w:val="32"/>
          <w:szCs w:val="32"/>
        </w:rPr>
        <w:t>二次审议稿</w:t>
      </w:r>
      <w:r w:rsidR="0074705B">
        <w:rPr>
          <w:rFonts w:ascii="仿宋" w:eastAsia="仿宋" w:hAnsi="仿宋" w:hint="eastAsia"/>
          <w:sz w:val="32"/>
          <w:szCs w:val="32"/>
        </w:rPr>
        <w:t>在</w:t>
      </w:r>
      <w:r w:rsidR="002B4EA5" w:rsidRPr="009271DC">
        <w:rPr>
          <w:rFonts w:ascii="仿宋" w:eastAsia="仿宋" w:hAnsi="仿宋" w:hint="eastAsia"/>
          <w:sz w:val="32"/>
          <w:szCs w:val="32"/>
        </w:rPr>
        <w:t>第</w:t>
      </w:r>
      <w:r w:rsidR="00AD22C7">
        <w:rPr>
          <w:rFonts w:ascii="仿宋" w:eastAsia="仿宋" w:hAnsi="仿宋" w:hint="eastAsia"/>
          <w:sz w:val="32"/>
          <w:szCs w:val="32"/>
        </w:rPr>
        <w:t>二十</w:t>
      </w:r>
      <w:r w:rsidR="002B4EA5" w:rsidRPr="009271DC">
        <w:rPr>
          <w:rFonts w:ascii="仿宋" w:eastAsia="仿宋" w:hAnsi="仿宋" w:hint="eastAsia"/>
          <w:sz w:val="32"/>
          <w:szCs w:val="32"/>
        </w:rPr>
        <w:t>条规定：“</w:t>
      </w:r>
      <w:r w:rsidR="00AD22C7" w:rsidRPr="00AD22C7">
        <w:rPr>
          <w:rFonts w:ascii="仿宋" w:eastAsia="仿宋" w:hAnsi="仿宋" w:hint="eastAsia"/>
          <w:sz w:val="32"/>
          <w:szCs w:val="32"/>
        </w:rPr>
        <w:t>各级人民政府应当统筹城乡公共文化设施布局、服务提供、资金保障、队伍建设，均衡配置城乡公共文化资源；统筹推进县级文化馆、图书馆总分馆制建设，完善农村地区图书、报刊、音像资料等出版物补充更新机制，推动优质公共文化资源向农村地区流动；创新公共文化服务方式，为农村老年人、留守儿童等群体提供有针对性的文化服务。</w:t>
      </w:r>
      <w:r w:rsidR="002B4EA5" w:rsidRPr="009271DC">
        <w:rPr>
          <w:rFonts w:ascii="仿宋" w:eastAsia="仿宋" w:hAnsi="仿宋" w:hint="eastAsia"/>
          <w:sz w:val="32"/>
          <w:szCs w:val="32"/>
        </w:rPr>
        <w:t>”“</w:t>
      </w:r>
      <w:r w:rsidR="00AD22C7" w:rsidRPr="00AD22C7">
        <w:rPr>
          <w:rFonts w:ascii="仿宋" w:eastAsia="仿宋" w:hAnsi="仿宋" w:hint="eastAsia"/>
          <w:sz w:val="32"/>
          <w:szCs w:val="32"/>
        </w:rPr>
        <w:t>省人民政府应当加大转移支付力度，通过项目和资金倾斜等方式，提升革命老区、少数民族地区公共文化服务能力。</w:t>
      </w:r>
      <w:r w:rsidR="002B4EA5" w:rsidRPr="009271DC">
        <w:rPr>
          <w:rFonts w:ascii="仿宋" w:eastAsia="仿宋" w:hAnsi="仿宋" w:hint="eastAsia"/>
          <w:sz w:val="32"/>
          <w:szCs w:val="32"/>
        </w:rPr>
        <w:t>”</w:t>
      </w:r>
      <w:r w:rsidR="0074705B">
        <w:rPr>
          <w:rFonts w:ascii="仿宋" w:eastAsia="仿宋" w:hAnsi="仿宋" w:hint="eastAsia"/>
          <w:sz w:val="32"/>
          <w:szCs w:val="32"/>
        </w:rPr>
        <w:t>“</w:t>
      </w:r>
      <w:r w:rsidR="00AD22C7" w:rsidRPr="00AD22C7">
        <w:rPr>
          <w:rFonts w:ascii="仿宋" w:eastAsia="仿宋" w:hAnsi="仿宋" w:hint="eastAsia"/>
          <w:sz w:val="32"/>
          <w:szCs w:val="32"/>
        </w:rPr>
        <w:t>鼓励长株潭地区通过捐资、援赠物品、共享文化资源、业务合作、人员培训等方式支持革命老区、少数民族地区发展公共文化服务。</w:t>
      </w:r>
      <w:r w:rsidR="0074705B">
        <w:rPr>
          <w:rFonts w:ascii="仿宋" w:eastAsia="仿宋" w:hAnsi="仿宋" w:hint="eastAsia"/>
          <w:sz w:val="32"/>
          <w:szCs w:val="32"/>
        </w:rPr>
        <w:t>”</w:t>
      </w:r>
    </w:p>
    <w:p w:rsidR="0074705B" w:rsidRPr="0074705B" w:rsidRDefault="0074705B" w:rsidP="005C5B32">
      <w:pPr>
        <w:spacing w:line="600" w:lineRule="exact"/>
        <w:ind w:firstLineChars="200" w:firstLine="640"/>
        <w:rPr>
          <w:rFonts w:ascii="黑体" w:eastAsia="黑体" w:hAnsi="黑体"/>
          <w:sz w:val="32"/>
          <w:szCs w:val="32"/>
        </w:rPr>
      </w:pPr>
      <w:r w:rsidRPr="0074705B">
        <w:rPr>
          <w:rFonts w:ascii="黑体" w:eastAsia="黑体" w:hAnsi="黑体" w:hint="eastAsia"/>
          <w:sz w:val="32"/>
          <w:szCs w:val="32"/>
        </w:rPr>
        <w:t>四、关于提高公共文化服务质量</w:t>
      </w:r>
    </w:p>
    <w:p w:rsidR="009271DC" w:rsidRPr="003030B0" w:rsidRDefault="0074705B" w:rsidP="003030B0">
      <w:pPr>
        <w:spacing w:line="600" w:lineRule="exact"/>
        <w:ind w:firstLine="645"/>
        <w:rPr>
          <w:rFonts w:ascii="楷体" w:eastAsia="楷体" w:hAnsi="楷体"/>
          <w:sz w:val="32"/>
          <w:szCs w:val="32"/>
        </w:rPr>
      </w:pPr>
      <w:r w:rsidRPr="003030B0">
        <w:rPr>
          <w:rFonts w:ascii="楷体" w:eastAsia="楷体" w:hAnsi="楷体" w:hint="eastAsia"/>
          <w:sz w:val="32"/>
          <w:szCs w:val="32"/>
        </w:rPr>
        <w:t>1、</w:t>
      </w:r>
      <w:r w:rsidR="009271DC" w:rsidRPr="003030B0">
        <w:rPr>
          <w:rFonts w:ascii="楷体" w:eastAsia="楷体" w:hAnsi="楷体" w:hint="eastAsia"/>
          <w:sz w:val="32"/>
          <w:szCs w:val="32"/>
        </w:rPr>
        <w:t>有的常委会组成人员提出，</w:t>
      </w:r>
      <w:r w:rsidRPr="003030B0">
        <w:rPr>
          <w:rFonts w:ascii="楷体" w:eastAsia="楷体" w:hAnsi="楷体" w:hint="eastAsia"/>
          <w:sz w:val="32"/>
          <w:szCs w:val="32"/>
        </w:rPr>
        <w:t>要加强</w:t>
      </w:r>
      <w:r w:rsidR="009271DC" w:rsidRPr="003030B0">
        <w:rPr>
          <w:rFonts w:ascii="楷体" w:eastAsia="楷体" w:hAnsi="楷体" w:hint="eastAsia"/>
          <w:sz w:val="32"/>
          <w:szCs w:val="32"/>
        </w:rPr>
        <w:t>文化产品开发</w:t>
      </w:r>
      <w:r w:rsidRPr="003030B0">
        <w:rPr>
          <w:rFonts w:ascii="楷体" w:eastAsia="楷体" w:hAnsi="楷体" w:hint="eastAsia"/>
          <w:sz w:val="32"/>
          <w:szCs w:val="32"/>
        </w:rPr>
        <w:t>，提升文化产品和</w:t>
      </w:r>
      <w:r w:rsidR="009271DC" w:rsidRPr="003030B0">
        <w:rPr>
          <w:rFonts w:ascii="楷体" w:eastAsia="楷体" w:hAnsi="楷体" w:hint="eastAsia"/>
          <w:sz w:val="32"/>
          <w:szCs w:val="32"/>
        </w:rPr>
        <w:t>服务质量，</w:t>
      </w:r>
      <w:r w:rsidRPr="003030B0">
        <w:rPr>
          <w:rFonts w:ascii="楷体" w:eastAsia="楷体" w:hAnsi="楷体" w:hint="eastAsia"/>
          <w:sz w:val="32"/>
          <w:szCs w:val="32"/>
        </w:rPr>
        <w:t>满足人民群众精神文化需求</w:t>
      </w:r>
      <w:r w:rsidR="009271DC" w:rsidRPr="003030B0">
        <w:rPr>
          <w:rFonts w:ascii="楷体" w:eastAsia="楷体" w:hAnsi="楷体" w:hint="eastAsia"/>
          <w:sz w:val="32"/>
          <w:szCs w:val="32"/>
        </w:rPr>
        <w:t>。</w:t>
      </w:r>
    </w:p>
    <w:p w:rsidR="009271DC" w:rsidRDefault="009271DC" w:rsidP="0074705B">
      <w:pPr>
        <w:ind w:firstLineChars="200" w:firstLine="640"/>
        <w:rPr>
          <w:rFonts w:ascii="仿宋" w:eastAsia="仿宋" w:hAnsi="仿宋"/>
          <w:bCs/>
          <w:sz w:val="32"/>
          <w:szCs w:val="32"/>
        </w:rPr>
      </w:pPr>
      <w:r w:rsidRPr="009271DC">
        <w:rPr>
          <w:rFonts w:ascii="仿宋" w:eastAsia="仿宋" w:hAnsi="仿宋" w:hint="eastAsia"/>
          <w:sz w:val="32"/>
          <w:szCs w:val="32"/>
        </w:rPr>
        <w:t>采纳情况：已采纳。</w:t>
      </w:r>
      <w:r w:rsidR="0072788C">
        <w:rPr>
          <w:rFonts w:ascii="仿宋" w:eastAsia="仿宋" w:hAnsi="仿宋" w:hint="eastAsia"/>
          <w:sz w:val="32"/>
          <w:szCs w:val="32"/>
        </w:rPr>
        <w:t>二次审议稿</w:t>
      </w:r>
      <w:r w:rsidR="0074705B">
        <w:rPr>
          <w:rFonts w:ascii="仿宋" w:eastAsia="仿宋" w:hAnsi="仿宋" w:hint="eastAsia"/>
          <w:sz w:val="32"/>
          <w:szCs w:val="32"/>
        </w:rPr>
        <w:t>在</w:t>
      </w:r>
      <w:r w:rsidRPr="009271DC">
        <w:rPr>
          <w:rFonts w:ascii="仿宋" w:eastAsia="仿宋" w:hAnsi="仿宋" w:hint="eastAsia"/>
          <w:bCs/>
          <w:sz w:val="32"/>
          <w:szCs w:val="32"/>
        </w:rPr>
        <w:t>第四条规定：</w:t>
      </w:r>
      <w:r w:rsidR="0074705B">
        <w:rPr>
          <w:rFonts w:ascii="仿宋" w:eastAsia="仿宋" w:hAnsi="仿宋" w:hint="eastAsia"/>
          <w:bCs/>
          <w:sz w:val="32"/>
          <w:szCs w:val="32"/>
        </w:rPr>
        <w:t>“</w:t>
      </w:r>
      <w:r w:rsidRPr="009271DC">
        <w:rPr>
          <w:rFonts w:ascii="仿宋" w:eastAsia="仿宋" w:hAnsi="仿宋" w:hint="eastAsia"/>
          <w:bCs/>
          <w:sz w:val="32"/>
          <w:szCs w:val="32"/>
        </w:rPr>
        <w:t>推进</w:t>
      </w:r>
      <w:r w:rsidRPr="009271DC">
        <w:rPr>
          <w:rFonts w:ascii="仿宋" w:eastAsia="仿宋" w:hAnsi="仿宋" w:hint="eastAsia"/>
          <w:bCs/>
          <w:sz w:val="32"/>
          <w:szCs w:val="32"/>
        </w:rPr>
        <w:lastRenderedPageBreak/>
        <w:t>公共文化与旅游、体育深度融合，增加公共文化服务总量，提高公共文化服务质量。</w:t>
      </w:r>
      <w:r w:rsidR="0074705B">
        <w:rPr>
          <w:rFonts w:ascii="仿宋" w:eastAsia="仿宋" w:hAnsi="仿宋" w:hint="eastAsia"/>
          <w:bCs/>
          <w:sz w:val="32"/>
          <w:szCs w:val="32"/>
        </w:rPr>
        <w:t>”</w:t>
      </w:r>
      <w:r w:rsidRPr="009271DC">
        <w:rPr>
          <w:rFonts w:ascii="仿宋" w:eastAsia="仿宋" w:hAnsi="仿宋" w:hint="eastAsia"/>
          <w:bCs/>
          <w:sz w:val="32"/>
          <w:szCs w:val="32"/>
        </w:rPr>
        <w:t>第十</w:t>
      </w:r>
      <w:r w:rsidR="00AD22C7">
        <w:rPr>
          <w:rFonts w:ascii="仿宋" w:eastAsia="仿宋" w:hAnsi="仿宋" w:hint="eastAsia"/>
          <w:bCs/>
          <w:sz w:val="32"/>
          <w:szCs w:val="32"/>
        </w:rPr>
        <w:t>七</w:t>
      </w:r>
      <w:r w:rsidRPr="009271DC">
        <w:rPr>
          <w:rFonts w:ascii="仿宋" w:eastAsia="仿宋" w:hAnsi="仿宋" w:hint="eastAsia"/>
          <w:bCs/>
          <w:sz w:val="32"/>
          <w:szCs w:val="32"/>
        </w:rPr>
        <w:t>条规定：</w:t>
      </w:r>
      <w:r w:rsidR="0074705B">
        <w:rPr>
          <w:rFonts w:ascii="仿宋" w:eastAsia="仿宋" w:hAnsi="仿宋" w:hint="eastAsia"/>
          <w:bCs/>
          <w:sz w:val="32"/>
          <w:szCs w:val="32"/>
        </w:rPr>
        <w:t>“</w:t>
      </w:r>
      <w:r w:rsidRPr="009271DC">
        <w:rPr>
          <w:rFonts w:ascii="仿宋" w:eastAsia="仿宋" w:hAnsi="仿宋" w:hint="eastAsia"/>
          <w:bCs/>
          <w:sz w:val="32"/>
          <w:szCs w:val="32"/>
        </w:rPr>
        <w:t>县级以上人民政府有关部门应当支持公共文化设施管理单位挖掘、整理、利用湖湘文化、红色文化和其他非物质文化遗产资源，开发文化创意产品。</w:t>
      </w:r>
      <w:r w:rsidR="0074705B">
        <w:rPr>
          <w:rFonts w:ascii="仿宋" w:eastAsia="仿宋" w:hAnsi="仿宋" w:hint="eastAsia"/>
          <w:bCs/>
          <w:sz w:val="32"/>
          <w:szCs w:val="32"/>
        </w:rPr>
        <w:t>”</w:t>
      </w:r>
    </w:p>
    <w:p w:rsidR="009271DC" w:rsidRPr="003030B0" w:rsidRDefault="0074705B" w:rsidP="003030B0">
      <w:pPr>
        <w:spacing w:line="600" w:lineRule="exact"/>
        <w:ind w:firstLine="645"/>
        <w:rPr>
          <w:rFonts w:ascii="楷体" w:eastAsia="楷体" w:hAnsi="楷体"/>
          <w:sz w:val="32"/>
          <w:szCs w:val="32"/>
        </w:rPr>
      </w:pPr>
      <w:r w:rsidRPr="003030B0">
        <w:rPr>
          <w:rFonts w:ascii="楷体" w:eastAsia="楷体" w:hAnsi="楷体" w:hint="eastAsia"/>
          <w:sz w:val="32"/>
          <w:szCs w:val="32"/>
        </w:rPr>
        <w:t>2、有的常委会组成人员提出，要传承和发展少数民族优秀传统文化。</w:t>
      </w:r>
    </w:p>
    <w:p w:rsidR="0074705B" w:rsidRPr="0074705B" w:rsidRDefault="0074705B" w:rsidP="0074705B">
      <w:pPr>
        <w:spacing w:line="570" w:lineRule="exact"/>
        <w:ind w:firstLineChars="200" w:firstLine="640"/>
        <w:rPr>
          <w:rFonts w:ascii="仿宋" w:eastAsia="仿宋" w:hAnsi="仿宋"/>
          <w:bCs/>
          <w:sz w:val="32"/>
          <w:szCs w:val="32"/>
        </w:rPr>
      </w:pPr>
      <w:r w:rsidRPr="009271DC">
        <w:rPr>
          <w:rFonts w:ascii="仿宋" w:eastAsia="仿宋" w:hAnsi="仿宋" w:hint="eastAsia"/>
          <w:bCs/>
          <w:sz w:val="32"/>
          <w:szCs w:val="32"/>
        </w:rPr>
        <w:t>采纳情况：</w:t>
      </w:r>
      <w:r w:rsidRPr="0074705B">
        <w:rPr>
          <w:rFonts w:ascii="仿宋" w:eastAsia="仿宋" w:hAnsi="仿宋" w:hint="eastAsia"/>
          <w:bCs/>
          <w:sz w:val="32"/>
          <w:szCs w:val="32"/>
        </w:rPr>
        <w:t>已采纳。</w:t>
      </w:r>
      <w:r w:rsidR="0072788C">
        <w:rPr>
          <w:rFonts w:ascii="仿宋" w:eastAsia="仿宋" w:hAnsi="仿宋" w:hint="eastAsia"/>
          <w:bCs/>
          <w:sz w:val="32"/>
          <w:szCs w:val="32"/>
        </w:rPr>
        <w:t>二次审议稿</w:t>
      </w:r>
      <w:r w:rsidRPr="0074705B">
        <w:rPr>
          <w:rFonts w:ascii="仿宋" w:eastAsia="仿宋" w:hAnsi="仿宋" w:hint="eastAsia"/>
          <w:bCs/>
          <w:sz w:val="32"/>
          <w:szCs w:val="32"/>
        </w:rPr>
        <w:t>第十</w:t>
      </w:r>
      <w:r w:rsidR="00AD22C7">
        <w:rPr>
          <w:rFonts w:ascii="仿宋" w:eastAsia="仿宋" w:hAnsi="仿宋" w:hint="eastAsia"/>
          <w:bCs/>
          <w:sz w:val="32"/>
          <w:szCs w:val="32"/>
        </w:rPr>
        <w:t>六</w:t>
      </w:r>
      <w:r w:rsidRPr="0074705B">
        <w:rPr>
          <w:rFonts w:ascii="仿宋" w:eastAsia="仿宋" w:hAnsi="仿宋" w:hint="eastAsia"/>
          <w:bCs/>
          <w:sz w:val="32"/>
          <w:szCs w:val="32"/>
        </w:rPr>
        <w:t>条第二款规定：“</w:t>
      </w:r>
      <w:r w:rsidR="00986EE1">
        <w:rPr>
          <w:rFonts w:ascii="仿宋" w:eastAsia="仿宋" w:hAnsi="仿宋" w:hint="eastAsia"/>
          <w:bCs/>
          <w:sz w:val="32"/>
          <w:szCs w:val="32"/>
        </w:rPr>
        <w:t>少数</w:t>
      </w:r>
      <w:r w:rsidRPr="0074705B">
        <w:rPr>
          <w:rFonts w:ascii="仿宋" w:eastAsia="仿宋" w:hAnsi="仿宋" w:hint="eastAsia"/>
          <w:bCs/>
          <w:sz w:val="32"/>
          <w:szCs w:val="32"/>
        </w:rPr>
        <w:t>民族地区县级以上人民政府应当组织做好民族语言文字文化产品的保护、传承、开发等工作，鼓励向社会提供具有民族特色和市场潜力的民族语言文字文化产品。</w:t>
      </w:r>
      <w:r>
        <w:rPr>
          <w:rFonts w:ascii="仿宋" w:eastAsia="仿宋" w:hAnsi="仿宋" w:hint="eastAsia"/>
          <w:bCs/>
          <w:sz w:val="32"/>
          <w:szCs w:val="32"/>
        </w:rPr>
        <w:t>”</w:t>
      </w:r>
    </w:p>
    <w:p w:rsidR="0074705B" w:rsidRPr="003030B0" w:rsidRDefault="0074705B" w:rsidP="009271DC">
      <w:pPr>
        <w:spacing w:line="600" w:lineRule="exact"/>
        <w:ind w:firstLine="645"/>
        <w:rPr>
          <w:rFonts w:ascii="楷体" w:eastAsia="楷体" w:hAnsi="楷体"/>
          <w:sz w:val="32"/>
          <w:szCs w:val="32"/>
        </w:rPr>
      </w:pPr>
      <w:r w:rsidRPr="003030B0">
        <w:rPr>
          <w:rFonts w:ascii="楷体" w:eastAsia="楷体" w:hAnsi="楷体" w:hint="eastAsia"/>
          <w:sz w:val="32"/>
          <w:szCs w:val="32"/>
        </w:rPr>
        <w:t>3、有的常委会组成人员建议，各级人民政府应将公共文化服务目录和有关信息予以公布，方便公众查询使用。</w:t>
      </w:r>
    </w:p>
    <w:p w:rsidR="0074705B" w:rsidRDefault="0074705B" w:rsidP="009271DC">
      <w:pPr>
        <w:spacing w:line="600" w:lineRule="exact"/>
        <w:ind w:firstLine="645"/>
        <w:rPr>
          <w:rFonts w:ascii="仿宋" w:eastAsia="仿宋" w:hAnsi="仿宋"/>
          <w:sz w:val="32"/>
          <w:szCs w:val="32"/>
        </w:rPr>
      </w:pPr>
      <w:r>
        <w:rPr>
          <w:rFonts w:ascii="仿宋" w:eastAsia="仿宋" w:hAnsi="仿宋" w:hint="eastAsia"/>
          <w:sz w:val="32"/>
          <w:szCs w:val="32"/>
        </w:rPr>
        <w:t>采纳情况：已采纳。</w:t>
      </w:r>
      <w:r w:rsidR="0072788C">
        <w:rPr>
          <w:rFonts w:ascii="仿宋" w:eastAsia="仿宋" w:hAnsi="仿宋" w:hint="eastAsia"/>
          <w:sz w:val="32"/>
          <w:szCs w:val="32"/>
        </w:rPr>
        <w:t>二次审议稿</w:t>
      </w:r>
      <w:r>
        <w:rPr>
          <w:rFonts w:ascii="仿宋" w:eastAsia="仿宋" w:hAnsi="仿宋" w:hint="eastAsia"/>
          <w:sz w:val="32"/>
          <w:szCs w:val="32"/>
        </w:rPr>
        <w:t>第三条规定：“</w:t>
      </w:r>
      <w:r w:rsidRPr="0074705B">
        <w:rPr>
          <w:rFonts w:ascii="仿宋" w:eastAsia="仿宋" w:hAnsi="仿宋" w:hint="eastAsia"/>
          <w:sz w:val="32"/>
          <w:szCs w:val="32"/>
        </w:rPr>
        <w:t>设区的市、自治州和县级人民政府，应当向社会公布本行政区域的公共文化服务目录和公共文化服务体系建设实施方案。公共文化服务目录应当根据经济社会发展和人民群众需求进行动态调整。</w:t>
      </w:r>
      <w:r>
        <w:rPr>
          <w:rFonts w:ascii="仿宋" w:eastAsia="仿宋" w:hAnsi="仿宋" w:hint="eastAsia"/>
          <w:sz w:val="32"/>
          <w:szCs w:val="32"/>
        </w:rPr>
        <w:t>”</w:t>
      </w:r>
    </w:p>
    <w:p w:rsidR="0074705B" w:rsidRPr="0074705B" w:rsidRDefault="0074705B" w:rsidP="005C5B32">
      <w:pPr>
        <w:spacing w:line="600" w:lineRule="exact"/>
        <w:ind w:firstLineChars="200" w:firstLine="640"/>
        <w:rPr>
          <w:rFonts w:ascii="黑体" w:eastAsia="黑体" w:hAnsi="黑体"/>
          <w:sz w:val="32"/>
          <w:szCs w:val="32"/>
        </w:rPr>
      </w:pPr>
      <w:r w:rsidRPr="0074705B">
        <w:rPr>
          <w:rFonts w:ascii="黑体" w:eastAsia="黑体" w:hAnsi="黑体" w:hint="eastAsia"/>
          <w:sz w:val="32"/>
          <w:szCs w:val="32"/>
        </w:rPr>
        <w:t>五、其他采纳的意见</w:t>
      </w:r>
    </w:p>
    <w:p w:rsidR="0074705B" w:rsidRPr="009271DC" w:rsidRDefault="0074705B" w:rsidP="0074705B">
      <w:pPr>
        <w:ind w:firstLineChars="200" w:firstLine="640"/>
        <w:rPr>
          <w:rFonts w:ascii="仿宋" w:eastAsia="仿宋" w:hAnsi="仿宋"/>
          <w:sz w:val="32"/>
          <w:szCs w:val="32"/>
        </w:rPr>
      </w:pPr>
      <w:r w:rsidRPr="003030B0">
        <w:rPr>
          <w:rFonts w:ascii="楷体" w:eastAsia="楷体" w:hAnsi="楷体" w:hint="eastAsia"/>
          <w:sz w:val="32"/>
          <w:szCs w:val="32"/>
        </w:rPr>
        <w:t>1、有的常委会组成人员提出，办法草案应当采取措施，积极鼓励社会力量参与建设公共文化服务设施、提供公共文化服务产品。</w:t>
      </w:r>
    </w:p>
    <w:p w:rsidR="0074705B" w:rsidRPr="009271DC" w:rsidRDefault="0074705B" w:rsidP="0074705B">
      <w:pPr>
        <w:ind w:firstLineChars="200" w:firstLine="640"/>
        <w:rPr>
          <w:rFonts w:ascii="仿宋" w:eastAsia="仿宋" w:hAnsi="仿宋"/>
          <w:sz w:val="32"/>
          <w:szCs w:val="32"/>
        </w:rPr>
      </w:pPr>
      <w:r w:rsidRPr="009271DC">
        <w:rPr>
          <w:rFonts w:ascii="仿宋" w:eastAsia="仿宋" w:hAnsi="仿宋" w:hint="eastAsia"/>
          <w:sz w:val="32"/>
          <w:szCs w:val="32"/>
        </w:rPr>
        <w:t>采纳情况：已采纳。</w:t>
      </w:r>
      <w:r w:rsidR="0072788C">
        <w:rPr>
          <w:rFonts w:ascii="仿宋" w:eastAsia="仿宋" w:hAnsi="仿宋" w:hint="eastAsia"/>
          <w:sz w:val="32"/>
          <w:szCs w:val="32"/>
        </w:rPr>
        <w:t>二次审议稿</w:t>
      </w:r>
      <w:r w:rsidR="00986EE1">
        <w:rPr>
          <w:rFonts w:ascii="仿宋" w:eastAsia="仿宋" w:hAnsi="仿宋" w:hint="eastAsia"/>
          <w:sz w:val="32"/>
          <w:szCs w:val="32"/>
        </w:rPr>
        <w:t>第八条规定：“</w:t>
      </w:r>
      <w:r w:rsidR="00986EE1" w:rsidRPr="00986EE1">
        <w:rPr>
          <w:rFonts w:ascii="仿宋" w:eastAsia="仿宋" w:hAnsi="仿宋" w:hint="eastAsia"/>
          <w:sz w:val="32"/>
          <w:szCs w:val="32"/>
        </w:rPr>
        <w:t>对社会</w:t>
      </w:r>
      <w:r w:rsidR="00986EE1" w:rsidRPr="00986EE1">
        <w:rPr>
          <w:rFonts w:ascii="仿宋" w:eastAsia="仿宋" w:hAnsi="仿宋" w:hint="eastAsia"/>
          <w:sz w:val="32"/>
          <w:szCs w:val="32"/>
        </w:rPr>
        <w:lastRenderedPageBreak/>
        <w:t>力量兴建公共文化设施的，各级人民政府及其有关部门应当按照国家和本省有关规定给予用地用房等支持。社会力量兴建、捐建、捐赠公共文化设施的，依法享受税收优惠，并可以根据有关规定留名纪念。</w:t>
      </w:r>
      <w:r w:rsidR="00986EE1">
        <w:rPr>
          <w:rFonts w:ascii="仿宋" w:eastAsia="仿宋" w:hAnsi="仿宋" w:hint="eastAsia"/>
          <w:sz w:val="32"/>
          <w:szCs w:val="32"/>
        </w:rPr>
        <w:t>”</w:t>
      </w:r>
      <w:r>
        <w:rPr>
          <w:rFonts w:ascii="仿宋" w:eastAsia="仿宋" w:hAnsi="仿宋" w:hint="eastAsia"/>
          <w:sz w:val="32"/>
          <w:szCs w:val="32"/>
        </w:rPr>
        <w:t>第二十</w:t>
      </w:r>
      <w:r w:rsidR="00AD22C7">
        <w:rPr>
          <w:rFonts w:ascii="仿宋" w:eastAsia="仿宋" w:hAnsi="仿宋" w:hint="eastAsia"/>
          <w:sz w:val="32"/>
          <w:szCs w:val="32"/>
        </w:rPr>
        <w:t>一</w:t>
      </w:r>
      <w:r>
        <w:rPr>
          <w:rFonts w:ascii="仿宋" w:eastAsia="仿宋" w:hAnsi="仿宋" w:hint="eastAsia"/>
          <w:sz w:val="32"/>
          <w:szCs w:val="32"/>
        </w:rPr>
        <w:t>条规定：“</w:t>
      </w:r>
      <w:r w:rsidRPr="0074705B">
        <w:rPr>
          <w:rFonts w:ascii="仿宋" w:eastAsia="仿宋" w:hAnsi="仿宋" w:hint="eastAsia"/>
          <w:sz w:val="32"/>
          <w:szCs w:val="32"/>
        </w:rPr>
        <w:t>各级人民政府应当支持社会力量将其所有的文化产品、文化设施委托公益性文化机构管理并用于公共文化服务活动；鼓励支持社会资本和政府合作，促进公共文化服务提供主体和提供方式多元化；鼓励社会力量赞助公共文化活动</w:t>
      </w:r>
      <w:r w:rsidR="004F6699" w:rsidRPr="0074705B">
        <w:rPr>
          <w:rFonts w:ascii="仿宋" w:eastAsia="仿宋" w:hAnsi="仿宋" w:hint="eastAsia"/>
          <w:sz w:val="32"/>
          <w:szCs w:val="32"/>
        </w:rPr>
        <w:t>。</w:t>
      </w:r>
      <w:r w:rsidR="00986EE1">
        <w:rPr>
          <w:rFonts w:ascii="仿宋" w:eastAsia="仿宋" w:hAnsi="仿宋" w:hint="eastAsia"/>
          <w:sz w:val="32"/>
          <w:szCs w:val="32"/>
        </w:rPr>
        <w:t>”“</w:t>
      </w:r>
      <w:r w:rsidRPr="0074705B">
        <w:rPr>
          <w:rFonts w:ascii="仿宋" w:eastAsia="仿宋" w:hAnsi="仿宋" w:hint="eastAsia"/>
          <w:sz w:val="32"/>
          <w:szCs w:val="32"/>
        </w:rPr>
        <w:t>社会组织和企业可以按照政府采购有关规定或者通过接受委托等方式参与基层公共文化设施的运营。</w:t>
      </w:r>
      <w:r>
        <w:rPr>
          <w:rFonts w:ascii="仿宋" w:eastAsia="仿宋" w:hAnsi="仿宋"/>
          <w:sz w:val="32"/>
          <w:szCs w:val="32"/>
        </w:rPr>
        <w:t>”</w:t>
      </w:r>
    </w:p>
    <w:p w:rsidR="0074705B" w:rsidRPr="003030B0" w:rsidRDefault="0074705B" w:rsidP="003030B0">
      <w:pPr>
        <w:spacing w:line="600" w:lineRule="exact"/>
        <w:ind w:firstLine="645"/>
        <w:rPr>
          <w:rFonts w:ascii="楷体" w:eastAsia="楷体" w:hAnsi="楷体"/>
          <w:sz w:val="32"/>
          <w:szCs w:val="32"/>
        </w:rPr>
      </w:pPr>
      <w:r w:rsidRPr="003030B0">
        <w:rPr>
          <w:rFonts w:ascii="楷体" w:eastAsia="楷体" w:hAnsi="楷体" w:hint="eastAsia"/>
          <w:sz w:val="32"/>
          <w:szCs w:val="32"/>
        </w:rPr>
        <w:t>2、有的常委会组成人员提出，要推动高雅艺术进校园。</w:t>
      </w:r>
    </w:p>
    <w:p w:rsidR="0074705B" w:rsidRPr="009271DC" w:rsidRDefault="0074705B" w:rsidP="0074705B">
      <w:pPr>
        <w:spacing w:line="570" w:lineRule="exact"/>
        <w:ind w:firstLineChars="200" w:firstLine="640"/>
        <w:rPr>
          <w:rFonts w:ascii="仿宋" w:eastAsia="仿宋" w:hAnsi="仿宋"/>
          <w:bCs/>
          <w:sz w:val="32"/>
          <w:szCs w:val="32"/>
        </w:rPr>
      </w:pPr>
      <w:r w:rsidRPr="009271DC">
        <w:rPr>
          <w:rFonts w:ascii="仿宋" w:eastAsia="仿宋" w:hAnsi="仿宋" w:cs="仿宋" w:hint="eastAsia"/>
          <w:color w:val="000000"/>
          <w:sz w:val="32"/>
          <w:szCs w:val="32"/>
        </w:rPr>
        <w:t>采纳情况：已采纳。</w:t>
      </w:r>
      <w:r>
        <w:rPr>
          <w:rFonts w:ascii="仿宋" w:eastAsia="仿宋" w:hAnsi="仿宋" w:cs="仿宋" w:hint="eastAsia"/>
          <w:color w:val="000000"/>
          <w:sz w:val="32"/>
          <w:szCs w:val="32"/>
        </w:rPr>
        <w:t>办法草案已有规定，</w:t>
      </w:r>
      <w:r w:rsidR="0072788C">
        <w:rPr>
          <w:rFonts w:ascii="仿宋" w:eastAsia="仿宋" w:hAnsi="仿宋" w:hint="eastAsia"/>
          <w:sz w:val="32"/>
          <w:szCs w:val="32"/>
        </w:rPr>
        <w:t>二次审议稿</w:t>
      </w:r>
      <w:r>
        <w:rPr>
          <w:rFonts w:ascii="仿宋" w:eastAsia="仿宋" w:hAnsi="仿宋" w:hint="eastAsia"/>
          <w:sz w:val="32"/>
          <w:szCs w:val="32"/>
        </w:rPr>
        <w:t>在</w:t>
      </w:r>
      <w:r w:rsidRPr="009271DC">
        <w:rPr>
          <w:rFonts w:ascii="仿宋" w:eastAsia="仿宋" w:hAnsi="仿宋" w:hint="eastAsia"/>
          <w:bCs/>
          <w:sz w:val="32"/>
          <w:szCs w:val="32"/>
        </w:rPr>
        <w:t>第十</w:t>
      </w:r>
      <w:r w:rsidR="00AD22C7">
        <w:rPr>
          <w:rFonts w:ascii="仿宋" w:eastAsia="仿宋" w:hAnsi="仿宋" w:hint="eastAsia"/>
          <w:bCs/>
          <w:sz w:val="32"/>
          <w:szCs w:val="32"/>
        </w:rPr>
        <w:t>四</w:t>
      </w:r>
      <w:r w:rsidRPr="009271DC">
        <w:rPr>
          <w:rFonts w:ascii="仿宋" w:eastAsia="仿宋" w:hAnsi="仿宋" w:hint="eastAsia"/>
          <w:bCs/>
          <w:sz w:val="32"/>
          <w:szCs w:val="32"/>
        </w:rPr>
        <w:t>条</w:t>
      </w:r>
      <w:r>
        <w:rPr>
          <w:rFonts w:ascii="仿宋" w:eastAsia="仿宋" w:hAnsi="仿宋" w:hint="eastAsia"/>
          <w:bCs/>
          <w:sz w:val="32"/>
          <w:szCs w:val="32"/>
        </w:rPr>
        <w:t>第一款</w:t>
      </w:r>
      <w:r w:rsidRPr="009271DC">
        <w:rPr>
          <w:rFonts w:ascii="仿宋" w:eastAsia="仿宋" w:hAnsi="仿宋" w:hint="eastAsia"/>
          <w:bCs/>
          <w:sz w:val="32"/>
          <w:szCs w:val="32"/>
        </w:rPr>
        <w:t>规定</w:t>
      </w:r>
      <w:r>
        <w:rPr>
          <w:rFonts w:ascii="仿宋" w:eastAsia="仿宋" w:hAnsi="仿宋" w:hint="eastAsia"/>
          <w:bCs/>
          <w:sz w:val="32"/>
          <w:szCs w:val="32"/>
        </w:rPr>
        <w:t>：“</w:t>
      </w:r>
      <w:r w:rsidRPr="009271DC">
        <w:rPr>
          <w:rFonts w:ascii="仿宋" w:eastAsia="仿宋" w:hAnsi="仿宋" w:hint="eastAsia"/>
          <w:bCs/>
          <w:sz w:val="32"/>
          <w:szCs w:val="32"/>
        </w:rPr>
        <w:t>支持文化艺术进社区、进乡村、进校园等活动，提高公民艺术素养。</w:t>
      </w:r>
      <w:r>
        <w:rPr>
          <w:rFonts w:ascii="仿宋" w:eastAsia="仿宋" w:hAnsi="仿宋" w:hint="eastAsia"/>
          <w:bCs/>
          <w:sz w:val="32"/>
          <w:szCs w:val="32"/>
        </w:rPr>
        <w:t>”</w:t>
      </w:r>
    </w:p>
    <w:p w:rsidR="0074705B" w:rsidRPr="003030B0" w:rsidRDefault="0074705B" w:rsidP="003030B0">
      <w:pPr>
        <w:spacing w:line="600" w:lineRule="exact"/>
        <w:ind w:firstLine="645"/>
        <w:rPr>
          <w:rFonts w:ascii="楷体" w:eastAsia="楷体" w:hAnsi="楷体"/>
          <w:sz w:val="32"/>
          <w:szCs w:val="32"/>
        </w:rPr>
      </w:pPr>
      <w:r w:rsidRPr="003030B0">
        <w:rPr>
          <w:rFonts w:ascii="楷体" w:eastAsia="楷体" w:hAnsi="楷体" w:hint="eastAsia"/>
          <w:sz w:val="32"/>
          <w:szCs w:val="32"/>
        </w:rPr>
        <w:t>3、有的常委会组成人员提出，上位法对法律责任</w:t>
      </w:r>
      <w:r w:rsidR="006305D8">
        <w:rPr>
          <w:rFonts w:ascii="楷体" w:eastAsia="楷体" w:hAnsi="楷体" w:hint="eastAsia"/>
          <w:sz w:val="32"/>
          <w:szCs w:val="32"/>
        </w:rPr>
        <w:t>等</w:t>
      </w:r>
      <w:r w:rsidRPr="003030B0">
        <w:rPr>
          <w:rFonts w:ascii="楷体" w:eastAsia="楷体" w:hAnsi="楷体" w:hint="eastAsia"/>
          <w:sz w:val="32"/>
          <w:szCs w:val="32"/>
        </w:rPr>
        <w:t>规定比较细，办法草案不用照搬照抄。</w:t>
      </w:r>
    </w:p>
    <w:p w:rsidR="0074705B" w:rsidRDefault="0074705B" w:rsidP="006305D8">
      <w:pPr>
        <w:ind w:firstLineChars="200" w:firstLine="640"/>
        <w:rPr>
          <w:rFonts w:ascii="仿宋" w:eastAsia="仿宋" w:hAnsi="仿宋"/>
          <w:sz w:val="32"/>
          <w:szCs w:val="32"/>
        </w:rPr>
      </w:pPr>
      <w:r w:rsidRPr="009271DC">
        <w:rPr>
          <w:rFonts w:ascii="仿宋" w:eastAsia="仿宋" w:hAnsi="仿宋" w:hint="eastAsia"/>
          <w:sz w:val="32"/>
          <w:szCs w:val="32"/>
        </w:rPr>
        <w:t>采纳情况：已采纳。</w:t>
      </w:r>
      <w:r w:rsidRPr="009271DC">
        <w:rPr>
          <w:rFonts w:ascii="仿宋" w:eastAsia="仿宋" w:hAnsi="仿宋" w:cs="仿宋" w:hint="eastAsia"/>
          <w:color w:val="000000"/>
          <w:sz w:val="32"/>
          <w:szCs w:val="32"/>
        </w:rPr>
        <w:t>删除了</w:t>
      </w:r>
      <w:r w:rsidR="006305D8">
        <w:rPr>
          <w:rFonts w:ascii="仿宋" w:eastAsia="仿宋" w:hAnsi="仿宋" w:cs="仿宋" w:hint="eastAsia"/>
          <w:color w:val="000000"/>
          <w:sz w:val="32"/>
          <w:szCs w:val="32"/>
        </w:rPr>
        <w:t>办法草案第三十二条至第三十六条等5条与上位法重复的规定</w:t>
      </w:r>
      <w:r>
        <w:rPr>
          <w:rFonts w:ascii="仿宋" w:eastAsia="仿宋" w:hAnsi="仿宋" w:hint="eastAsia"/>
          <w:sz w:val="32"/>
          <w:szCs w:val="32"/>
        </w:rPr>
        <w:t>。</w:t>
      </w:r>
    </w:p>
    <w:p w:rsidR="0074705B" w:rsidRPr="0074705B" w:rsidRDefault="0074705B" w:rsidP="009271DC">
      <w:pPr>
        <w:spacing w:line="600" w:lineRule="exact"/>
        <w:ind w:firstLine="645"/>
        <w:rPr>
          <w:rFonts w:ascii="黑体" w:eastAsia="黑体" w:hAnsi="黑体"/>
          <w:sz w:val="32"/>
          <w:szCs w:val="32"/>
        </w:rPr>
      </w:pPr>
      <w:r w:rsidRPr="0074705B">
        <w:rPr>
          <w:rFonts w:ascii="黑体" w:eastAsia="黑体" w:hAnsi="黑体" w:hint="eastAsia"/>
          <w:sz w:val="32"/>
          <w:szCs w:val="32"/>
        </w:rPr>
        <w:t>六、未采纳的主要意见</w:t>
      </w:r>
    </w:p>
    <w:p w:rsidR="006305D8" w:rsidRDefault="006305D8" w:rsidP="003030B0">
      <w:pPr>
        <w:spacing w:line="600" w:lineRule="exact"/>
        <w:ind w:firstLine="645"/>
        <w:rPr>
          <w:rFonts w:ascii="楷体" w:eastAsia="楷体" w:hAnsi="楷体"/>
          <w:sz w:val="32"/>
          <w:szCs w:val="32"/>
        </w:rPr>
      </w:pPr>
      <w:r>
        <w:rPr>
          <w:rFonts w:ascii="楷体" w:eastAsia="楷体" w:hAnsi="楷体" w:hint="eastAsia"/>
          <w:sz w:val="32"/>
          <w:szCs w:val="32"/>
        </w:rPr>
        <w:t>1、有的常委会组成人员认为，办法草案第十条关于“五同时”、“提取1%”的规定是一种积极创新，值得肯定。</w:t>
      </w:r>
    </w:p>
    <w:p w:rsidR="006305D8" w:rsidRPr="006305D8" w:rsidRDefault="006305D8" w:rsidP="006305D8">
      <w:pPr>
        <w:ind w:firstLineChars="200" w:firstLine="640"/>
        <w:rPr>
          <w:rFonts w:ascii="仿宋" w:eastAsia="仿宋" w:hAnsi="仿宋" w:cs="仿宋"/>
          <w:color w:val="000000"/>
          <w:sz w:val="32"/>
          <w:szCs w:val="32"/>
        </w:rPr>
      </w:pPr>
      <w:r w:rsidRPr="006305D8">
        <w:rPr>
          <w:rFonts w:ascii="仿宋" w:eastAsia="仿宋" w:hAnsi="仿宋" w:cs="仿宋" w:hint="eastAsia"/>
          <w:color w:val="000000"/>
          <w:sz w:val="32"/>
          <w:szCs w:val="32"/>
        </w:rPr>
        <w:t>采纳情况：未采纳。理由前面已有说明。</w:t>
      </w:r>
    </w:p>
    <w:p w:rsidR="0074705B" w:rsidRPr="003030B0" w:rsidRDefault="006305D8" w:rsidP="003030B0">
      <w:pPr>
        <w:spacing w:line="600" w:lineRule="exact"/>
        <w:ind w:firstLine="645"/>
        <w:rPr>
          <w:rFonts w:ascii="楷体" w:eastAsia="楷体" w:hAnsi="楷体"/>
          <w:sz w:val="32"/>
          <w:szCs w:val="32"/>
        </w:rPr>
      </w:pPr>
      <w:r>
        <w:rPr>
          <w:rFonts w:ascii="楷体" w:eastAsia="楷体" w:hAnsi="楷体" w:hint="eastAsia"/>
          <w:sz w:val="32"/>
          <w:szCs w:val="32"/>
        </w:rPr>
        <w:lastRenderedPageBreak/>
        <w:t>2</w:t>
      </w:r>
      <w:r w:rsidR="0074705B" w:rsidRPr="003030B0">
        <w:rPr>
          <w:rFonts w:ascii="楷体" w:eastAsia="楷体" w:hAnsi="楷体" w:hint="eastAsia"/>
          <w:sz w:val="32"/>
          <w:szCs w:val="32"/>
        </w:rPr>
        <w:t>、有的常委会组成人员提出，将公共文化服务设施纳入国土空间规划，是否包含了城市建设规划？只写一个国土空间规划是否可行？</w:t>
      </w:r>
    </w:p>
    <w:p w:rsidR="0074705B" w:rsidRPr="009271DC" w:rsidRDefault="0074705B" w:rsidP="0074705B">
      <w:pPr>
        <w:spacing w:line="570" w:lineRule="exact"/>
        <w:ind w:firstLineChars="200" w:firstLine="640"/>
        <w:rPr>
          <w:rFonts w:ascii="仿宋" w:eastAsia="仿宋" w:hAnsi="仿宋"/>
          <w:bCs/>
          <w:sz w:val="32"/>
          <w:szCs w:val="32"/>
        </w:rPr>
      </w:pPr>
      <w:r w:rsidRPr="009271DC">
        <w:rPr>
          <w:rFonts w:ascii="仿宋" w:eastAsia="仿宋" w:hAnsi="仿宋" w:hint="eastAsia"/>
          <w:bCs/>
          <w:sz w:val="32"/>
          <w:szCs w:val="32"/>
        </w:rPr>
        <w:t>采纳情况：</w:t>
      </w:r>
      <w:r>
        <w:rPr>
          <w:rFonts w:ascii="仿宋" w:eastAsia="仿宋" w:hAnsi="仿宋" w:hint="eastAsia"/>
          <w:bCs/>
          <w:sz w:val="32"/>
          <w:szCs w:val="32"/>
        </w:rPr>
        <w:t>未</w:t>
      </w:r>
      <w:r w:rsidRPr="009271DC">
        <w:rPr>
          <w:rFonts w:ascii="仿宋" w:eastAsia="仿宋" w:hAnsi="仿宋" w:hint="eastAsia"/>
          <w:bCs/>
          <w:sz w:val="32"/>
          <w:szCs w:val="32"/>
        </w:rPr>
        <w:t>采纳。</w:t>
      </w:r>
      <w:r w:rsidR="00986EE1">
        <w:rPr>
          <w:rFonts w:ascii="仿宋" w:eastAsia="仿宋" w:hAnsi="仿宋" w:hint="eastAsia"/>
          <w:bCs/>
          <w:sz w:val="32"/>
          <w:szCs w:val="32"/>
        </w:rPr>
        <w:t>《</w:t>
      </w:r>
      <w:r w:rsidRPr="009271DC">
        <w:rPr>
          <w:rFonts w:ascii="仿宋" w:eastAsia="仿宋" w:hAnsi="仿宋" w:hint="eastAsia"/>
          <w:bCs/>
          <w:sz w:val="32"/>
          <w:szCs w:val="32"/>
        </w:rPr>
        <w:t>中共中央 国务院关于建立国土空间规划体系并监督实施的若干意见</w:t>
      </w:r>
      <w:r w:rsidR="00986EE1">
        <w:rPr>
          <w:rFonts w:ascii="仿宋" w:eastAsia="仿宋" w:hAnsi="仿宋" w:hint="eastAsia"/>
          <w:bCs/>
          <w:sz w:val="32"/>
          <w:szCs w:val="32"/>
        </w:rPr>
        <w:t>》</w:t>
      </w:r>
      <w:r w:rsidRPr="009271DC">
        <w:rPr>
          <w:rFonts w:ascii="仿宋" w:eastAsia="仿宋" w:hAnsi="仿宋" w:hint="eastAsia"/>
          <w:bCs/>
          <w:sz w:val="32"/>
          <w:szCs w:val="32"/>
        </w:rPr>
        <w:t>（中发〔2019〕18号）规定，国土空间规划是国家空间发展的基础。是各类开发保护建设活动的基本依据。将主体功能区规划</w:t>
      </w:r>
      <w:r w:rsidR="00AD22C7">
        <w:rPr>
          <w:rFonts w:ascii="仿宋" w:eastAsia="仿宋" w:hAnsi="仿宋" w:hint="eastAsia"/>
          <w:bCs/>
          <w:sz w:val="32"/>
          <w:szCs w:val="32"/>
        </w:rPr>
        <w:t>、</w:t>
      </w:r>
      <w:r w:rsidRPr="009271DC">
        <w:rPr>
          <w:rFonts w:ascii="仿宋" w:eastAsia="仿宋" w:hAnsi="仿宋" w:hint="eastAsia"/>
          <w:bCs/>
          <w:sz w:val="32"/>
          <w:szCs w:val="32"/>
        </w:rPr>
        <w:t>土地利用规划</w:t>
      </w:r>
      <w:r w:rsidR="00AD22C7">
        <w:rPr>
          <w:rFonts w:ascii="仿宋" w:eastAsia="仿宋" w:hAnsi="仿宋" w:hint="eastAsia"/>
          <w:bCs/>
          <w:sz w:val="32"/>
          <w:szCs w:val="32"/>
        </w:rPr>
        <w:t>、</w:t>
      </w:r>
      <w:r w:rsidRPr="009271DC">
        <w:rPr>
          <w:rFonts w:ascii="仿宋" w:eastAsia="仿宋" w:hAnsi="仿宋" w:hint="eastAsia"/>
          <w:bCs/>
          <w:sz w:val="32"/>
          <w:szCs w:val="32"/>
        </w:rPr>
        <w:t>城乡规划等空间规划融合为统一的国土空间规划，是党中央国务院作出的重大部署。国土空间规划</w:t>
      </w:r>
      <w:r w:rsidR="00986EE1">
        <w:rPr>
          <w:rFonts w:ascii="仿宋" w:eastAsia="仿宋" w:hAnsi="仿宋" w:hint="eastAsia"/>
          <w:bCs/>
          <w:sz w:val="32"/>
          <w:szCs w:val="32"/>
        </w:rPr>
        <w:t>已</w:t>
      </w:r>
      <w:r w:rsidRPr="009271DC">
        <w:rPr>
          <w:rFonts w:ascii="仿宋" w:eastAsia="仿宋" w:hAnsi="仿宋" w:hint="eastAsia"/>
          <w:bCs/>
          <w:sz w:val="32"/>
          <w:szCs w:val="32"/>
        </w:rPr>
        <w:t>包括城市建设规划</w:t>
      </w:r>
      <w:r w:rsidRPr="002B4EA5">
        <w:rPr>
          <w:rFonts w:ascii="仿宋" w:eastAsia="仿宋" w:hAnsi="仿宋"/>
          <w:bCs/>
          <w:sz w:val="32"/>
          <w:szCs w:val="32"/>
        </w:rPr>
        <w:t>。</w:t>
      </w:r>
      <w:r>
        <w:rPr>
          <w:rFonts w:ascii="仿宋" w:eastAsia="仿宋" w:hAnsi="仿宋" w:hint="eastAsia"/>
          <w:bCs/>
          <w:sz w:val="32"/>
          <w:szCs w:val="32"/>
        </w:rPr>
        <w:t>故</w:t>
      </w:r>
      <w:r w:rsidR="0072788C">
        <w:rPr>
          <w:rFonts w:ascii="仿宋" w:eastAsia="仿宋" w:hAnsi="仿宋" w:hint="eastAsia"/>
          <w:bCs/>
          <w:sz w:val="32"/>
          <w:szCs w:val="32"/>
        </w:rPr>
        <w:t>二次审议稿</w:t>
      </w:r>
      <w:r>
        <w:rPr>
          <w:rFonts w:ascii="仿宋" w:eastAsia="仿宋" w:hAnsi="仿宋" w:hint="eastAsia"/>
          <w:bCs/>
          <w:sz w:val="32"/>
          <w:szCs w:val="32"/>
        </w:rPr>
        <w:t>未规定城市建设规划。</w:t>
      </w:r>
    </w:p>
    <w:p w:rsidR="0074705B" w:rsidRPr="003030B0" w:rsidRDefault="006305D8" w:rsidP="0074705B">
      <w:pPr>
        <w:spacing w:line="600" w:lineRule="exact"/>
        <w:ind w:firstLine="645"/>
        <w:rPr>
          <w:rFonts w:ascii="楷体" w:eastAsia="楷体" w:hAnsi="楷体"/>
          <w:sz w:val="32"/>
          <w:szCs w:val="32"/>
        </w:rPr>
      </w:pPr>
      <w:r>
        <w:rPr>
          <w:rFonts w:ascii="楷体" w:eastAsia="楷体" w:hAnsi="楷体" w:hint="eastAsia"/>
          <w:sz w:val="32"/>
          <w:szCs w:val="32"/>
        </w:rPr>
        <w:t>3</w:t>
      </w:r>
      <w:r w:rsidR="0074705B" w:rsidRPr="003030B0">
        <w:rPr>
          <w:rFonts w:ascii="楷体" w:eastAsia="楷体" w:hAnsi="楷体" w:hint="eastAsia"/>
          <w:sz w:val="32"/>
          <w:szCs w:val="32"/>
        </w:rPr>
        <w:t>、有的常委会组成人员提出，财政保障是否要明确平台公司责任？是否明确在政府发债的债券里拿出一部分钱来，搞公共文化设施建设。</w:t>
      </w:r>
    </w:p>
    <w:p w:rsidR="0074705B" w:rsidRDefault="0074705B" w:rsidP="009271DC">
      <w:pPr>
        <w:spacing w:line="600" w:lineRule="exact"/>
        <w:ind w:firstLine="645"/>
        <w:rPr>
          <w:rFonts w:ascii="仿宋" w:eastAsia="仿宋" w:hAnsi="仿宋"/>
          <w:sz w:val="32"/>
          <w:szCs w:val="32"/>
        </w:rPr>
      </w:pPr>
      <w:r>
        <w:rPr>
          <w:rFonts w:ascii="仿宋" w:eastAsia="仿宋" w:hAnsi="仿宋" w:hint="eastAsia"/>
          <w:sz w:val="32"/>
          <w:szCs w:val="32"/>
        </w:rPr>
        <w:t>采纳情况：未采纳。实际工作中，</w:t>
      </w:r>
      <w:r w:rsidRPr="009271DC">
        <w:rPr>
          <w:rFonts w:ascii="仿宋" w:eastAsia="仿宋" w:hAnsi="仿宋" w:hint="eastAsia"/>
          <w:sz w:val="32"/>
          <w:szCs w:val="32"/>
        </w:rPr>
        <w:t>公共文化设施</w:t>
      </w:r>
      <w:r>
        <w:rPr>
          <w:rFonts w:ascii="仿宋" w:eastAsia="仿宋" w:hAnsi="仿宋" w:hint="eastAsia"/>
          <w:sz w:val="32"/>
          <w:szCs w:val="32"/>
        </w:rPr>
        <w:t>建设由城建投、经建投公司建设的比较多，政府发债控制比较严格，不宜在法规中规定。</w:t>
      </w:r>
    </w:p>
    <w:p w:rsidR="0074705B" w:rsidRPr="003030B0" w:rsidRDefault="006305D8" w:rsidP="003030B0">
      <w:pPr>
        <w:spacing w:line="600" w:lineRule="exact"/>
        <w:ind w:firstLine="645"/>
        <w:rPr>
          <w:rFonts w:ascii="楷体" w:eastAsia="楷体" w:hAnsi="楷体"/>
          <w:sz w:val="32"/>
          <w:szCs w:val="32"/>
        </w:rPr>
      </w:pPr>
      <w:r>
        <w:rPr>
          <w:rFonts w:ascii="楷体" w:eastAsia="楷体" w:hAnsi="楷体" w:hint="eastAsia"/>
          <w:sz w:val="32"/>
          <w:szCs w:val="32"/>
        </w:rPr>
        <w:t>4</w:t>
      </w:r>
      <w:r w:rsidR="0074705B" w:rsidRPr="003030B0">
        <w:rPr>
          <w:rFonts w:ascii="楷体" w:eastAsia="楷体" w:hAnsi="楷体" w:hint="eastAsia"/>
          <w:sz w:val="32"/>
          <w:szCs w:val="32"/>
        </w:rPr>
        <w:t>、有的常委会组成人员提出，建立公共文化建设的专项基金。</w:t>
      </w:r>
    </w:p>
    <w:p w:rsidR="0074705B" w:rsidRPr="009271DC" w:rsidRDefault="0074705B" w:rsidP="0074705B">
      <w:pPr>
        <w:spacing w:line="570" w:lineRule="exact"/>
        <w:ind w:firstLineChars="200" w:firstLine="640"/>
        <w:rPr>
          <w:rFonts w:ascii="仿宋" w:eastAsia="仿宋" w:hAnsi="仿宋"/>
          <w:bCs/>
          <w:sz w:val="32"/>
          <w:szCs w:val="32"/>
        </w:rPr>
      </w:pPr>
      <w:r w:rsidRPr="009271DC">
        <w:rPr>
          <w:rFonts w:ascii="仿宋" w:eastAsia="仿宋" w:hAnsi="仿宋" w:hint="eastAsia"/>
          <w:bCs/>
          <w:sz w:val="32"/>
          <w:szCs w:val="32"/>
        </w:rPr>
        <w:t>采纳情况：</w:t>
      </w:r>
      <w:r>
        <w:rPr>
          <w:rFonts w:ascii="仿宋" w:eastAsia="仿宋" w:hAnsi="仿宋" w:hint="eastAsia"/>
          <w:bCs/>
          <w:sz w:val="32"/>
          <w:szCs w:val="32"/>
        </w:rPr>
        <w:t>未</w:t>
      </w:r>
      <w:r w:rsidRPr="009271DC">
        <w:rPr>
          <w:rFonts w:ascii="仿宋" w:eastAsia="仿宋" w:hAnsi="仿宋" w:hint="eastAsia"/>
          <w:bCs/>
          <w:sz w:val="32"/>
          <w:szCs w:val="32"/>
        </w:rPr>
        <w:t>采纳。公共文化建设资金财政已有预算保障，</w:t>
      </w:r>
      <w:r>
        <w:rPr>
          <w:rFonts w:ascii="仿宋" w:eastAsia="仿宋" w:hAnsi="仿宋" w:hint="eastAsia"/>
          <w:bCs/>
          <w:sz w:val="32"/>
          <w:szCs w:val="32"/>
        </w:rPr>
        <w:t>财政不宜</w:t>
      </w:r>
      <w:r w:rsidRPr="009271DC">
        <w:rPr>
          <w:rFonts w:ascii="仿宋" w:eastAsia="仿宋" w:hAnsi="仿宋" w:hint="eastAsia"/>
          <w:bCs/>
          <w:sz w:val="32"/>
          <w:szCs w:val="32"/>
        </w:rPr>
        <w:t>增设</w:t>
      </w:r>
      <w:r>
        <w:rPr>
          <w:rFonts w:ascii="仿宋" w:eastAsia="仿宋" w:hAnsi="仿宋" w:hint="eastAsia"/>
          <w:bCs/>
          <w:sz w:val="32"/>
          <w:szCs w:val="32"/>
        </w:rPr>
        <w:t>专项</w:t>
      </w:r>
      <w:r w:rsidRPr="009271DC">
        <w:rPr>
          <w:rFonts w:ascii="仿宋" w:eastAsia="仿宋" w:hAnsi="仿宋" w:hint="eastAsia"/>
          <w:bCs/>
          <w:sz w:val="32"/>
          <w:szCs w:val="32"/>
        </w:rPr>
        <w:t>基金。</w:t>
      </w:r>
      <w:r w:rsidR="0072788C">
        <w:rPr>
          <w:rFonts w:ascii="仿宋" w:eastAsia="仿宋" w:hAnsi="仿宋" w:hint="eastAsia"/>
          <w:sz w:val="32"/>
          <w:szCs w:val="32"/>
        </w:rPr>
        <w:t>二次审议稿</w:t>
      </w:r>
      <w:r w:rsidRPr="009271DC">
        <w:rPr>
          <w:rFonts w:ascii="仿宋" w:eastAsia="仿宋" w:hAnsi="仿宋" w:hint="eastAsia"/>
          <w:bCs/>
          <w:sz w:val="32"/>
          <w:szCs w:val="32"/>
        </w:rPr>
        <w:t>第十</w:t>
      </w:r>
      <w:r w:rsidR="00986EE1">
        <w:rPr>
          <w:rFonts w:ascii="仿宋" w:eastAsia="仿宋" w:hAnsi="仿宋" w:hint="eastAsia"/>
          <w:bCs/>
          <w:sz w:val="32"/>
          <w:szCs w:val="32"/>
        </w:rPr>
        <w:t>九</w:t>
      </w:r>
      <w:r w:rsidRPr="009271DC">
        <w:rPr>
          <w:rFonts w:ascii="仿宋" w:eastAsia="仿宋" w:hAnsi="仿宋" w:hint="eastAsia"/>
          <w:bCs/>
          <w:sz w:val="32"/>
          <w:szCs w:val="32"/>
        </w:rPr>
        <w:t>条</w:t>
      </w:r>
      <w:r>
        <w:rPr>
          <w:rFonts w:ascii="仿宋" w:eastAsia="仿宋" w:hAnsi="仿宋" w:hint="eastAsia"/>
          <w:bCs/>
          <w:sz w:val="32"/>
          <w:szCs w:val="32"/>
        </w:rPr>
        <w:t>对社会力量设立基金作了</w:t>
      </w:r>
      <w:r w:rsidRPr="009271DC">
        <w:rPr>
          <w:rFonts w:ascii="仿宋" w:eastAsia="仿宋" w:hAnsi="仿宋" w:hint="eastAsia"/>
          <w:bCs/>
          <w:sz w:val="32"/>
          <w:szCs w:val="32"/>
        </w:rPr>
        <w:t>规定</w:t>
      </w:r>
      <w:r>
        <w:rPr>
          <w:rFonts w:ascii="仿宋" w:eastAsia="仿宋" w:hAnsi="仿宋" w:hint="eastAsia"/>
          <w:bCs/>
          <w:sz w:val="32"/>
          <w:szCs w:val="32"/>
        </w:rPr>
        <w:t>：“</w:t>
      </w:r>
      <w:r w:rsidR="00986EE1">
        <w:rPr>
          <w:rFonts w:ascii="仿宋" w:eastAsia="仿宋" w:hAnsi="仿宋" w:hint="eastAsia"/>
          <w:bCs/>
          <w:sz w:val="32"/>
          <w:szCs w:val="32"/>
        </w:rPr>
        <w:t>各级人民政府应当支持</w:t>
      </w:r>
      <w:r w:rsidRPr="009271DC">
        <w:rPr>
          <w:rFonts w:ascii="仿宋" w:eastAsia="仿宋" w:hAnsi="仿宋" w:hint="eastAsia"/>
          <w:bCs/>
          <w:sz w:val="32"/>
          <w:szCs w:val="32"/>
        </w:rPr>
        <w:t>社会资金依法设立公共文化服务基金。社会资金设立公共文化服务基金的，依法享受税收优惠。</w:t>
      </w:r>
      <w:r>
        <w:rPr>
          <w:rFonts w:ascii="仿宋" w:eastAsia="仿宋" w:hAnsi="仿宋" w:hint="eastAsia"/>
          <w:bCs/>
          <w:sz w:val="32"/>
          <w:szCs w:val="32"/>
        </w:rPr>
        <w:t>”</w:t>
      </w:r>
    </w:p>
    <w:p w:rsidR="002B4EA5" w:rsidRPr="003030B0" w:rsidRDefault="006305D8" w:rsidP="003030B0">
      <w:pPr>
        <w:spacing w:line="600" w:lineRule="exact"/>
        <w:ind w:firstLine="645"/>
        <w:rPr>
          <w:rFonts w:ascii="楷体" w:eastAsia="楷体" w:hAnsi="楷体"/>
          <w:sz w:val="32"/>
          <w:szCs w:val="32"/>
        </w:rPr>
      </w:pPr>
      <w:r>
        <w:rPr>
          <w:rFonts w:ascii="楷体" w:eastAsia="楷体" w:hAnsi="楷体" w:hint="eastAsia"/>
          <w:sz w:val="32"/>
          <w:szCs w:val="32"/>
        </w:rPr>
        <w:lastRenderedPageBreak/>
        <w:t>5</w:t>
      </w:r>
      <w:r w:rsidR="0074705B" w:rsidRPr="003030B0">
        <w:rPr>
          <w:rFonts w:ascii="楷体" w:eastAsia="楷体" w:hAnsi="楷体" w:hint="eastAsia"/>
          <w:sz w:val="32"/>
          <w:szCs w:val="32"/>
        </w:rPr>
        <w:t>、有的常委会组成人员建议，把不是文物、非遗但有一定历史文化价值的历史文化遗</w:t>
      </w:r>
      <w:r w:rsidR="00986EE1">
        <w:rPr>
          <w:rFonts w:ascii="楷体" w:eastAsia="楷体" w:hAnsi="楷体" w:hint="eastAsia"/>
          <w:sz w:val="32"/>
          <w:szCs w:val="32"/>
        </w:rPr>
        <w:t>存</w:t>
      </w:r>
      <w:r w:rsidR="0074705B" w:rsidRPr="003030B0">
        <w:rPr>
          <w:rFonts w:ascii="楷体" w:eastAsia="楷体" w:hAnsi="楷体" w:hint="eastAsia"/>
          <w:sz w:val="32"/>
          <w:szCs w:val="32"/>
        </w:rPr>
        <w:t>纳入公共文化设施进行保护。</w:t>
      </w:r>
    </w:p>
    <w:p w:rsidR="0074705B" w:rsidRPr="0074705B" w:rsidRDefault="0074705B" w:rsidP="0074705B">
      <w:pPr>
        <w:spacing w:line="570" w:lineRule="exact"/>
        <w:ind w:firstLineChars="200" w:firstLine="640"/>
        <w:rPr>
          <w:rFonts w:ascii="仿宋" w:eastAsia="仿宋" w:hAnsi="仿宋"/>
          <w:bCs/>
          <w:sz w:val="32"/>
          <w:szCs w:val="32"/>
        </w:rPr>
      </w:pPr>
      <w:r w:rsidRPr="0074705B">
        <w:rPr>
          <w:rFonts w:ascii="仿宋" w:eastAsia="仿宋" w:hAnsi="仿宋" w:hint="eastAsia"/>
          <w:bCs/>
          <w:sz w:val="32"/>
          <w:szCs w:val="32"/>
        </w:rPr>
        <w:t>采纳情况：未采纳。</w:t>
      </w:r>
      <w:r w:rsidR="006305D8">
        <w:rPr>
          <w:rFonts w:ascii="仿宋" w:eastAsia="仿宋" w:hAnsi="仿宋" w:hint="eastAsia"/>
          <w:bCs/>
          <w:sz w:val="32"/>
          <w:szCs w:val="32"/>
        </w:rPr>
        <w:t>历史文化遗</w:t>
      </w:r>
      <w:r w:rsidR="00986EE1">
        <w:rPr>
          <w:rFonts w:ascii="仿宋" w:eastAsia="仿宋" w:hAnsi="仿宋" w:hint="eastAsia"/>
          <w:bCs/>
          <w:sz w:val="32"/>
          <w:szCs w:val="32"/>
        </w:rPr>
        <w:t>存</w:t>
      </w:r>
      <w:r w:rsidR="006305D8">
        <w:rPr>
          <w:rFonts w:ascii="仿宋" w:eastAsia="仿宋" w:hAnsi="仿宋" w:hint="eastAsia"/>
          <w:bCs/>
          <w:sz w:val="32"/>
          <w:szCs w:val="32"/>
        </w:rPr>
        <w:t>的保护</w:t>
      </w:r>
      <w:r w:rsidRPr="0074705B">
        <w:rPr>
          <w:rFonts w:ascii="仿宋" w:eastAsia="仿宋" w:hAnsi="仿宋" w:hint="eastAsia"/>
          <w:bCs/>
          <w:sz w:val="32"/>
          <w:szCs w:val="32"/>
        </w:rPr>
        <w:t>，宜由其他法律法规规范。</w:t>
      </w:r>
    </w:p>
    <w:p w:rsidR="0069522C" w:rsidRPr="009271DC" w:rsidRDefault="0069522C">
      <w:pPr>
        <w:rPr>
          <w:rFonts w:ascii="仿宋" w:eastAsia="仿宋" w:hAnsi="仿宋"/>
          <w:sz w:val="32"/>
          <w:szCs w:val="32"/>
        </w:rPr>
      </w:pPr>
    </w:p>
    <w:sectPr w:rsidR="0069522C" w:rsidRPr="009271DC" w:rsidSect="00B17C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78A" w:rsidRDefault="005C178A" w:rsidP="00AA2534">
      <w:r>
        <w:separator/>
      </w:r>
    </w:p>
  </w:endnote>
  <w:endnote w:type="continuationSeparator" w:id="0">
    <w:p w:rsidR="005C178A" w:rsidRDefault="005C178A" w:rsidP="00AA25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292"/>
      <w:docPartObj>
        <w:docPartGallery w:val="Page Numbers (Bottom of Page)"/>
        <w:docPartUnique/>
      </w:docPartObj>
    </w:sdtPr>
    <w:sdtContent>
      <w:p w:rsidR="00EA3458" w:rsidRDefault="007D7C46">
        <w:pPr>
          <w:pStyle w:val="a4"/>
          <w:jc w:val="center"/>
        </w:pPr>
        <w:fldSimple w:instr=" PAGE   \* MERGEFORMAT ">
          <w:r w:rsidR="003523F9" w:rsidRPr="003523F9">
            <w:rPr>
              <w:noProof/>
              <w:lang w:val="zh-CN"/>
            </w:rPr>
            <w:t>1</w:t>
          </w:r>
        </w:fldSimple>
      </w:p>
    </w:sdtContent>
  </w:sdt>
  <w:p w:rsidR="00EA3458" w:rsidRDefault="00EA34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78A" w:rsidRDefault="005C178A" w:rsidP="00AA2534">
      <w:r>
        <w:separator/>
      </w:r>
    </w:p>
  </w:footnote>
  <w:footnote w:type="continuationSeparator" w:id="0">
    <w:p w:rsidR="005C178A" w:rsidRDefault="005C178A" w:rsidP="00AA25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EA5"/>
    <w:rsid w:val="00033B6E"/>
    <w:rsid w:val="00085749"/>
    <w:rsid w:val="00101BC8"/>
    <w:rsid w:val="00153B8D"/>
    <w:rsid w:val="001E3F0F"/>
    <w:rsid w:val="002B4EA5"/>
    <w:rsid w:val="003030B0"/>
    <w:rsid w:val="003523F9"/>
    <w:rsid w:val="004F6699"/>
    <w:rsid w:val="00542111"/>
    <w:rsid w:val="005C178A"/>
    <w:rsid w:val="005C5B32"/>
    <w:rsid w:val="006305D8"/>
    <w:rsid w:val="0069522C"/>
    <w:rsid w:val="006D15D9"/>
    <w:rsid w:val="0072788C"/>
    <w:rsid w:val="00733375"/>
    <w:rsid w:val="0074705B"/>
    <w:rsid w:val="007D7C46"/>
    <w:rsid w:val="009271DC"/>
    <w:rsid w:val="00986EE1"/>
    <w:rsid w:val="00987AAE"/>
    <w:rsid w:val="00AA2534"/>
    <w:rsid w:val="00AD22C7"/>
    <w:rsid w:val="00B17C22"/>
    <w:rsid w:val="00B20CB0"/>
    <w:rsid w:val="00B73AA1"/>
    <w:rsid w:val="00D20DC2"/>
    <w:rsid w:val="00EA3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2B4EA5"/>
    <w:rPr>
      <w:rFonts w:ascii="Times New Roman" w:eastAsia="宋体" w:hAnsi="Times New Roman" w:cs="Times New Roman"/>
      <w:szCs w:val="24"/>
    </w:rPr>
  </w:style>
  <w:style w:type="paragraph" w:styleId="a3">
    <w:name w:val="header"/>
    <w:basedOn w:val="a"/>
    <w:link w:val="Char"/>
    <w:uiPriority w:val="99"/>
    <w:semiHidden/>
    <w:unhideWhenUsed/>
    <w:rsid w:val="00AA2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2534"/>
    <w:rPr>
      <w:sz w:val="18"/>
      <w:szCs w:val="18"/>
    </w:rPr>
  </w:style>
  <w:style w:type="paragraph" w:styleId="a4">
    <w:name w:val="footer"/>
    <w:basedOn w:val="a"/>
    <w:link w:val="Char0"/>
    <w:uiPriority w:val="99"/>
    <w:unhideWhenUsed/>
    <w:rsid w:val="00AA2534"/>
    <w:pPr>
      <w:tabs>
        <w:tab w:val="center" w:pos="4153"/>
        <w:tab w:val="right" w:pos="8306"/>
      </w:tabs>
      <w:snapToGrid w:val="0"/>
      <w:jc w:val="left"/>
    </w:pPr>
    <w:rPr>
      <w:sz w:val="18"/>
      <w:szCs w:val="18"/>
    </w:rPr>
  </w:style>
  <w:style w:type="character" w:customStyle="1" w:styleId="Char0">
    <w:name w:val="页脚 Char"/>
    <w:basedOn w:val="a0"/>
    <w:link w:val="a4"/>
    <w:uiPriority w:val="99"/>
    <w:rsid w:val="00AA2534"/>
    <w:rPr>
      <w:sz w:val="18"/>
      <w:szCs w:val="18"/>
    </w:rPr>
  </w:style>
</w:styles>
</file>

<file path=word/webSettings.xml><?xml version="1.0" encoding="utf-8"?>
<w:webSettings xmlns:r="http://schemas.openxmlformats.org/officeDocument/2006/relationships" xmlns:w="http://schemas.openxmlformats.org/wordprocessingml/2006/main">
  <w:divs>
    <w:div w:id="1885097827">
      <w:bodyDiv w:val="1"/>
      <w:marLeft w:val="0"/>
      <w:marRight w:val="0"/>
      <w:marTop w:val="0"/>
      <w:marBottom w:val="0"/>
      <w:divBdr>
        <w:top w:val="none" w:sz="0" w:space="0" w:color="auto"/>
        <w:left w:val="none" w:sz="0" w:space="0" w:color="auto"/>
        <w:bottom w:val="none" w:sz="0" w:space="0" w:color="auto"/>
        <w:right w:val="none" w:sz="0" w:space="0" w:color="auto"/>
      </w:divBdr>
      <w:divsChild>
        <w:div w:id="506333058">
          <w:marLeft w:val="0"/>
          <w:marRight w:val="0"/>
          <w:marTop w:val="0"/>
          <w:marBottom w:val="0"/>
          <w:divBdr>
            <w:top w:val="none" w:sz="0" w:space="0" w:color="auto"/>
            <w:left w:val="none" w:sz="0" w:space="0" w:color="auto"/>
            <w:bottom w:val="none" w:sz="0" w:space="0" w:color="auto"/>
            <w:right w:val="none" w:sz="0" w:space="0" w:color="auto"/>
          </w:divBdr>
        </w:div>
        <w:div w:id="162933982">
          <w:marLeft w:val="0"/>
          <w:marRight w:val="0"/>
          <w:marTop w:val="0"/>
          <w:marBottom w:val="0"/>
          <w:divBdr>
            <w:top w:val="none" w:sz="0" w:space="0" w:color="auto"/>
            <w:left w:val="none" w:sz="0" w:space="0" w:color="auto"/>
            <w:bottom w:val="none" w:sz="0" w:space="0" w:color="auto"/>
            <w:right w:val="none" w:sz="0" w:space="0" w:color="auto"/>
          </w:divBdr>
        </w:div>
        <w:div w:id="1371879402">
          <w:marLeft w:val="0"/>
          <w:marRight w:val="0"/>
          <w:marTop w:val="0"/>
          <w:marBottom w:val="0"/>
          <w:divBdr>
            <w:top w:val="none" w:sz="0" w:space="0" w:color="auto"/>
            <w:left w:val="none" w:sz="0" w:space="0" w:color="auto"/>
            <w:bottom w:val="none" w:sz="0" w:space="0" w:color="auto"/>
            <w:right w:val="none" w:sz="0" w:space="0" w:color="auto"/>
          </w:divBdr>
        </w:div>
        <w:div w:id="294913096">
          <w:marLeft w:val="0"/>
          <w:marRight w:val="0"/>
          <w:marTop w:val="0"/>
          <w:marBottom w:val="0"/>
          <w:divBdr>
            <w:top w:val="none" w:sz="0" w:space="0" w:color="auto"/>
            <w:left w:val="none" w:sz="0" w:space="0" w:color="auto"/>
            <w:bottom w:val="none" w:sz="0" w:space="0" w:color="auto"/>
            <w:right w:val="none" w:sz="0" w:space="0" w:color="auto"/>
          </w:divBdr>
        </w:div>
        <w:div w:id="988442016">
          <w:marLeft w:val="0"/>
          <w:marRight w:val="0"/>
          <w:marTop w:val="0"/>
          <w:marBottom w:val="0"/>
          <w:divBdr>
            <w:top w:val="none" w:sz="0" w:space="0" w:color="auto"/>
            <w:left w:val="none" w:sz="0" w:space="0" w:color="auto"/>
            <w:bottom w:val="none" w:sz="0" w:space="0" w:color="auto"/>
            <w:right w:val="none" w:sz="0" w:space="0" w:color="auto"/>
          </w:divBdr>
        </w:div>
        <w:div w:id="978341978">
          <w:marLeft w:val="0"/>
          <w:marRight w:val="0"/>
          <w:marTop w:val="0"/>
          <w:marBottom w:val="0"/>
          <w:divBdr>
            <w:top w:val="none" w:sz="0" w:space="0" w:color="auto"/>
            <w:left w:val="none" w:sz="0" w:space="0" w:color="auto"/>
            <w:bottom w:val="none" w:sz="0" w:space="0" w:color="auto"/>
            <w:right w:val="none" w:sz="0" w:space="0" w:color="auto"/>
          </w:divBdr>
        </w:div>
        <w:div w:id="490096613">
          <w:marLeft w:val="0"/>
          <w:marRight w:val="0"/>
          <w:marTop w:val="0"/>
          <w:marBottom w:val="0"/>
          <w:divBdr>
            <w:top w:val="none" w:sz="0" w:space="0" w:color="auto"/>
            <w:left w:val="none" w:sz="0" w:space="0" w:color="auto"/>
            <w:bottom w:val="none" w:sz="0" w:space="0" w:color="auto"/>
            <w:right w:val="none" w:sz="0" w:space="0" w:color="auto"/>
          </w:divBdr>
        </w:div>
        <w:div w:id="731924513">
          <w:marLeft w:val="0"/>
          <w:marRight w:val="0"/>
          <w:marTop w:val="0"/>
          <w:marBottom w:val="0"/>
          <w:divBdr>
            <w:top w:val="none" w:sz="0" w:space="0" w:color="auto"/>
            <w:left w:val="none" w:sz="0" w:space="0" w:color="auto"/>
            <w:bottom w:val="none" w:sz="0" w:space="0" w:color="auto"/>
            <w:right w:val="none" w:sz="0" w:space="0" w:color="auto"/>
          </w:divBdr>
        </w:div>
        <w:div w:id="1018628249">
          <w:marLeft w:val="0"/>
          <w:marRight w:val="0"/>
          <w:marTop w:val="0"/>
          <w:marBottom w:val="0"/>
          <w:divBdr>
            <w:top w:val="none" w:sz="0" w:space="0" w:color="auto"/>
            <w:left w:val="none" w:sz="0" w:space="0" w:color="auto"/>
            <w:bottom w:val="none" w:sz="0" w:space="0" w:color="auto"/>
            <w:right w:val="none" w:sz="0" w:space="0" w:color="auto"/>
          </w:divBdr>
        </w:div>
        <w:div w:id="1741293916">
          <w:marLeft w:val="0"/>
          <w:marRight w:val="0"/>
          <w:marTop w:val="0"/>
          <w:marBottom w:val="0"/>
          <w:divBdr>
            <w:top w:val="none" w:sz="0" w:space="0" w:color="auto"/>
            <w:left w:val="none" w:sz="0" w:space="0" w:color="auto"/>
            <w:bottom w:val="none" w:sz="0" w:space="0" w:color="auto"/>
            <w:right w:val="none" w:sz="0" w:space="0" w:color="auto"/>
          </w:divBdr>
        </w:div>
        <w:div w:id="280842683">
          <w:marLeft w:val="0"/>
          <w:marRight w:val="0"/>
          <w:marTop w:val="0"/>
          <w:marBottom w:val="0"/>
          <w:divBdr>
            <w:top w:val="none" w:sz="0" w:space="0" w:color="auto"/>
            <w:left w:val="none" w:sz="0" w:space="0" w:color="auto"/>
            <w:bottom w:val="none" w:sz="0" w:space="0" w:color="auto"/>
            <w:right w:val="none" w:sz="0" w:space="0" w:color="auto"/>
          </w:divBdr>
        </w:div>
        <w:div w:id="453064891">
          <w:marLeft w:val="0"/>
          <w:marRight w:val="0"/>
          <w:marTop w:val="0"/>
          <w:marBottom w:val="0"/>
          <w:divBdr>
            <w:top w:val="none" w:sz="0" w:space="0" w:color="auto"/>
            <w:left w:val="none" w:sz="0" w:space="0" w:color="auto"/>
            <w:bottom w:val="none" w:sz="0" w:space="0" w:color="auto"/>
            <w:right w:val="none" w:sz="0" w:space="0" w:color="auto"/>
          </w:divBdr>
        </w:div>
        <w:div w:id="160046181">
          <w:marLeft w:val="0"/>
          <w:marRight w:val="0"/>
          <w:marTop w:val="0"/>
          <w:marBottom w:val="0"/>
          <w:divBdr>
            <w:top w:val="none" w:sz="0" w:space="0" w:color="auto"/>
            <w:left w:val="none" w:sz="0" w:space="0" w:color="auto"/>
            <w:bottom w:val="none" w:sz="0" w:space="0" w:color="auto"/>
            <w:right w:val="none" w:sz="0" w:space="0" w:color="auto"/>
          </w:divBdr>
        </w:div>
        <w:div w:id="1343120550">
          <w:marLeft w:val="0"/>
          <w:marRight w:val="0"/>
          <w:marTop w:val="0"/>
          <w:marBottom w:val="0"/>
          <w:divBdr>
            <w:top w:val="none" w:sz="0" w:space="0" w:color="auto"/>
            <w:left w:val="none" w:sz="0" w:space="0" w:color="auto"/>
            <w:bottom w:val="none" w:sz="0" w:space="0" w:color="auto"/>
            <w:right w:val="none" w:sz="0" w:space="0" w:color="auto"/>
          </w:divBdr>
        </w:div>
        <w:div w:id="1440948609">
          <w:marLeft w:val="0"/>
          <w:marRight w:val="0"/>
          <w:marTop w:val="0"/>
          <w:marBottom w:val="0"/>
          <w:divBdr>
            <w:top w:val="none" w:sz="0" w:space="0" w:color="auto"/>
            <w:left w:val="none" w:sz="0" w:space="0" w:color="auto"/>
            <w:bottom w:val="none" w:sz="0" w:space="0" w:color="auto"/>
            <w:right w:val="none" w:sz="0" w:space="0" w:color="auto"/>
          </w:divBdr>
        </w:div>
        <w:div w:id="1756128247">
          <w:marLeft w:val="0"/>
          <w:marRight w:val="0"/>
          <w:marTop w:val="0"/>
          <w:marBottom w:val="0"/>
          <w:divBdr>
            <w:top w:val="none" w:sz="0" w:space="0" w:color="auto"/>
            <w:left w:val="none" w:sz="0" w:space="0" w:color="auto"/>
            <w:bottom w:val="none" w:sz="0" w:space="0" w:color="auto"/>
            <w:right w:val="none" w:sz="0" w:space="0" w:color="auto"/>
          </w:divBdr>
        </w:div>
        <w:div w:id="230241550">
          <w:marLeft w:val="0"/>
          <w:marRight w:val="0"/>
          <w:marTop w:val="0"/>
          <w:marBottom w:val="0"/>
          <w:divBdr>
            <w:top w:val="none" w:sz="0" w:space="0" w:color="auto"/>
            <w:left w:val="none" w:sz="0" w:space="0" w:color="auto"/>
            <w:bottom w:val="none" w:sz="0" w:space="0" w:color="auto"/>
            <w:right w:val="none" w:sz="0" w:space="0" w:color="auto"/>
          </w:divBdr>
        </w:div>
        <w:div w:id="1756509541">
          <w:marLeft w:val="0"/>
          <w:marRight w:val="0"/>
          <w:marTop w:val="0"/>
          <w:marBottom w:val="0"/>
          <w:divBdr>
            <w:top w:val="none" w:sz="0" w:space="0" w:color="auto"/>
            <w:left w:val="none" w:sz="0" w:space="0" w:color="auto"/>
            <w:bottom w:val="none" w:sz="0" w:space="0" w:color="auto"/>
            <w:right w:val="none" w:sz="0" w:space="0" w:color="auto"/>
          </w:divBdr>
        </w:div>
        <w:div w:id="35353715">
          <w:marLeft w:val="0"/>
          <w:marRight w:val="0"/>
          <w:marTop w:val="0"/>
          <w:marBottom w:val="0"/>
          <w:divBdr>
            <w:top w:val="none" w:sz="0" w:space="0" w:color="auto"/>
            <w:left w:val="none" w:sz="0" w:space="0" w:color="auto"/>
            <w:bottom w:val="none" w:sz="0" w:space="0" w:color="auto"/>
            <w:right w:val="none" w:sz="0" w:space="0" w:color="auto"/>
          </w:divBdr>
        </w:div>
        <w:div w:id="89863767">
          <w:marLeft w:val="0"/>
          <w:marRight w:val="0"/>
          <w:marTop w:val="0"/>
          <w:marBottom w:val="0"/>
          <w:divBdr>
            <w:top w:val="none" w:sz="0" w:space="0" w:color="auto"/>
            <w:left w:val="none" w:sz="0" w:space="0" w:color="auto"/>
            <w:bottom w:val="none" w:sz="0" w:space="0" w:color="auto"/>
            <w:right w:val="none" w:sz="0" w:space="0" w:color="auto"/>
          </w:divBdr>
        </w:div>
        <w:div w:id="961035094">
          <w:marLeft w:val="0"/>
          <w:marRight w:val="0"/>
          <w:marTop w:val="0"/>
          <w:marBottom w:val="0"/>
          <w:divBdr>
            <w:top w:val="none" w:sz="0" w:space="0" w:color="auto"/>
            <w:left w:val="none" w:sz="0" w:space="0" w:color="auto"/>
            <w:bottom w:val="none" w:sz="0" w:space="0" w:color="auto"/>
            <w:right w:val="none" w:sz="0" w:space="0" w:color="auto"/>
          </w:divBdr>
        </w:div>
        <w:div w:id="1921207176">
          <w:marLeft w:val="0"/>
          <w:marRight w:val="0"/>
          <w:marTop w:val="0"/>
          <w:marBottom w:val="0"/>
          <w:divBdr>
            <w:top w:val="none" w:sz="0" w:space="0" w:color="auto"/>
            <w:left w:val="none" w:sz="0" w:space="0" w:color="auto"/>
            <w:bottom w:val="none" w:sz="0" w:space="0" w:color="auto"/>
            <w:right w:val="none" w:sz="0" w:space="0" w:color="auto"/>
          </w:divBdr>
        </w:div>
        <w:div w:id="1253856394">
          <w:marLeft w:val="0"/>
          <w:marRight w:val="0"/>
          <w:marTop w:val="0"/>
          <w:marBottom w:val="0"/>
          <w:divBdr>
            <w:top w:val="none" w:sz="0" w:space="0" w:color="auto"/>
            <w:left w:val="none" w:sz="0" w:space="0" w:color="auto"/>
            <w:bottom w:val="none" w:sz="0" w:space="0" w:color="auto"/>
            <w:right w:val="none" w:sz="0" w:space="0" w:color="auto"/>
          </w:divBdr>
        </w:div>
        <w:div w:id="1489174806">
          <w:marLeft w:val="0"/>
          <w:marRight w:val="0"/>
          <w:marTop w:val="0"/>
          <w:marBottom w:val="0"/>
          <w:divBdr>
            <w:top w:val="none" w:sz="0" w:space="0" w:color="auto"/>
            <w:left w:val="none" w:sz="0" w:space="0" w:color="auto"/>
            <w:bottom w:val="none" w:sz="0" w:space="0" w:color="auto"/>
            <w:right w:val="none" w:sz="0" w:space="0" w:color="auto"/>
          </w:divBdr>
        </w:div>
        <w:div w:id="574900327">
          <w:marLeft w:val="0"/>
          <w:marRight w:val="0"/>
          <w:marTop w:val="0"/>
          <w:marBottom w:val="0"/>
          <w:divBdr>
            <w:top w:val="none" w:sz="0" w:space="0" w:color="auto"/>
            <w:left w:val="none" w:sz="0" w:space="0" w:color="auto"/>
            <w:bottom w:val="none" w:sz="0" w:space="0" w:color="auto"/>
            <w:right w:val="none" w:sz="0" w:space="0" w:color="auto"/>
          </w:divBdr>
        </w:div>
        <w:div w:id="998266665">
          <w:marLeft w:val="0"/>
          <w:marRight w:val="0"/>
          <w:marTop w:val="0"/>
          <w:marBottom w:val="0"/>
          <w:divBdr>
            <w:top w:val="none" w:sz="0" w:space="0" w:color="auto"/>
            <w:left w:val="none" w:sz="0" w:space="0" w:color="auto"/>
            <w:bottom w:val="none" w:sz="0" w:space="0" w:color="auto"/>
            <w:right w:val="none" w:sz="0" w:space="0" w:color="auto"/>
          </w:divBdr>
        </w:div>
        <w:div w:id="1717006106">
          <w:marLeft w:val="0"/>
          <w:marRight w:val="0"/>
          <w:marTop w:val="0"/>
          <w:marBottom w:val="0"/>
          <w:divBdr>
            <w:top w:val="none" w:sz="0" w:space="0" w:color="auto"/>
            <w:left w:val="none" w:sz="0" w:space="0" w:color="auto"/>
            <w:bottom w:val="none" w:sz="0" w:space="0" w:color="auto"/>
            <w:right w:val="none" w:sz="0" w:space="0" w:color="auto"/>
          </w:divBdr>
        </w:div>
        <w:div w:id="1828744980">
          <w:marLeft w:val="0"/>
          <w:marRight w:val="0"/>
          <w:marTop w:val="0"/>
          <w:marBottom w:val="0"/>
          <w:divBdr>
            <w:top w:val="none" w:sz="0" w:space="0" w:color="auto"/>
            <w:left w:val="none" w:sz="0" w:space="0" w:color="auto"/>
            <w:bottom w:val="none" w:sz="0" w:space="0" w:color="auto"/>
            <w:right w:val="none" w:sz="0" w:space="0" w:color="auto"/>
          </w:divBdr>
        </w:div>
        <w:div w:id="1952396869">
          <w:marLeft w:val="0"/>
          <w:marRight w:val="0"/>
          <w:marTop w:val="0"/>
          <w:marBottom w:val="0"/>
          <w:divBdr>
            <w:top w:val="none" w:sz="0" w:space="0" w:color="auto"/>
            <w:left w:val="none" w:sz="0" w:space="0" w:color="auto"/>
            <w:bottom w:val="none" w:sz="0" w:space="0" w:color="auto"/>
            <w:right w:val="none" w:sz="0" w:space="0" w:color="auto"/>
          </w:divBdr>
        </w:div>
        <w:div w:id="318265544">
          <w:marLeft w:val="0"/>
          <w:marRight w:val="0"/>
          <w:marTop w:val="0"/>
          <w:marBottom w:val="0"/>
          <w:divBdr>
            <w:top w:val="none" w:sz="0" w:space="0" w:color="auto"/>
            <w:left w:val="none" w:sz="0" w:space="0" w:color="auto"/>
            <w:bottom w:val="none" w:sz="0" w:space="0" w:color="auto"/>
            <w:right w:val="none" w:sz="0" w:space="0" w:color="auto"/>
          </w:divBdr>
        </w:div>
        <w:div w:id="487747719">
          <w:marLeft w:val="0"/>
          <w:marRight w:val="0"/>
          <w:marTop w:val="0"/>
          <w:marBottom w:val="0"/>
          <w:divBdr>
            <w:top w:val="none" w:sz="0" w:space="0" w:color="auto"/>
            <w:left w:val="none" w:sz="0" w:space="0" w:color="auto"/>
            <w:bottom w:val="none" w:sz="0" w:space="0" w:color="auto"/>
            <w:right w:val="none" w:sz="0" w:space="0" w:color="auto"/>
          </w:divBdr>
        </w:div>
        <w:div w:id="357512954">
          <w:marLeft w:val="0"/>
          <w:marRight w:val="0"/>
          <w:marTop w:val="0"/>
          <w:marBottom w:val="0"/>
          <w:divBdr>
            <w:top w:val="none" w:sz="0" w:space="0" w:color="auto"/>
            <w:left w:val="none" w:sz="0" w:space="0" w:color="auto"/>
            <w:bottom w:val="none" w:sz="0" w:space="0" w:color="auto"/>
            <w:right w:val="none" w:sz="0" w:space="0" w:color="auto"/>
          </w:divBdr>
        </w:div>
        <w:div w:id="791247321">
          <w:marLeft w:val="0"/>
          <w:marRight w:val="0"/>
          <w:marTop w:val="0"/>
          <w:marBottom w:val="0"/>
          <w:divBdr>
            <w:top w:val="none" w:sz="0" w:space="0" w:color="auto"/>
            <w:left w:val="none" w:sz="0" w:space="0" w:color="auto"/>
            <w:bottom w:val="none" w:sz="0" w:space="0" w:color="auto"/>
            <w:right w:val="none" w:sz="0" w:space="0" w:color="auto"/>
          </w:divBdr>
        </w:div>
        <w:div w:id="909387642">
          <w:marLeft w:val="0"/>
          <w:marRight w:val="0"/>
          <w:marTop w:val="0"/>
          <w:marBottom w:val="0"/>
          <w:divBdr>
            <w:top w:val="none" w:sz="0" w:space="0" w:color="auto"/>
            <w:left w:val="none" w:sz="0" w:space="0" w:color="auto"/>
            <w:bottom w:val="none" w:sz="0" w:space="0" w:color="auto"/>
            <w:right w:val="none" w:sz="0" w:space="0" w:color="auto"/>
          </w:divBdr>
        </w:div>
        <w:div w:id="176508454">
          <w:marLeft w:val="0"/>
          <w:marRight w:val="0"/>
          <w:marTop w:val="0"/>
          <w:marBottom w:val="0"/>
          <w:divBdr>
            <w:top w:val="none" w:sz="0" w:space="0" w:color="auto"/>
            <w:left w:val="none" w:sz="0" w:space="0" w:color="auto"/>
            <w:bottom w:val="none" w:sz="0" w:space="0" w:color="auto"/>
            <w:right w:val="none" w:sz="0" w:space="0" w:color="auto"/>
          </w:divBdr>
        </w:div>
        <w:div w:id="587615994">
          <w:marLeft w:val="0"/>
          <w:marRight w:val="0"/>
          <w:marTop w:val="0"/>
          <w:marBottom w:val="0"/>
          <w:divBdr>
            <w:top w:val="none" w:sz="0" w:space="0" w:color="auto"/>
            <w:left w:val="none" w:sz="0" w:space="0" w:color="auto"/>
            <w:bottom w:val="none" w:sz="0" w:space="0" w:color="auto"/>
            <w:right w:val="none" w:sz="0" w:space="0" w:color="auto"/>
          </w:divBdr>
        </w:div>
        <w:div w:id="1901330538">
          <w:marLeft w:val="0"/>
          <w:marRight w:val="0"/>
          <w:marTop w:val="0"/>
          <w:marBottom w:val="0"/>
          <w:divBdr>
            <w:top w:val="none" w:sz="0" w:space="0" w:color="auto"/>
            <w:left w:val="none" w:sz="0" w:space="0" w:color="auto"/>
            <w:bottom w:val="none" w:sz="0" w:space="0" w:color="auto"/>
            <w:right w:val="none" w:sz="0" w:space="0" w:color="auto"/>
          </w:divBdr>
        </w:div>
        <w:div w:id="1875262399">
          <w:marLeft w:val="0"/>
          <w:marRight w:val="0"/>
          <w:marTop w:val="0"/>
          <w:marBottom w:val="0"/>
          <w:divBdr>
            <w:top w:val="none" w:sz="0" w:space="0" w:color="auto"/>
            <w:left w:val="none" w:sz="0" w:space="0" w:color="auto"/>
            <w:bottom w:val="none" w:sz="0" w:space="0" w:color="auto"/>
            <w:right w:val="none" w:sz="0" w:space="0" w:color="auto"/>
          </w:divBdr>
        </w:div>
        <w:div w:id="940458287">
          <w:marLeft w:val="0"/>
          <w:marRight w:val="0"/>
          <w:marTop w:val="0"/>
          <w:marBottom w:val="0"/>
          <w:divBdr>
            <w:top w:val="none" w:sz="0" w:space="0" w:color="auto"/>
            <w:left w:val="none" w:sz="0" w:space="0" w:color="auto"/>
            <w:bottom w:val="none" w:sz="0" w:space="0" w:color="auto"/>
            <w:right w:val="none" w:sz="0" w:space="0" w:color="auto"/>
          </w:divBdr>
        </w:div>
        <w:div w:id="837695663">
          <w:marLeft w:val="0"/>
          <w:marRight w:val="0"/>
          <w:marTop w:val="0"/>
          <w:marBottom w:val="0"/>
          <w:divBdr>
            <w:top w:val="none" w:sz="0" w:space="0" w:color="auto"/>
            <w:left w:val="none" w:sz="0" w:space="0" w:color="auto"/>
            <w:bottom w:val="none" w:sz="0" w:space="0" w:color="auto"/>
            <w:right w:val="none" w:sz="0" w:space="0" w:color="auto"/>
          </w:divBdr>
        </w:div>
        <w:div w:id="412046033">
          <w:marLeft w:val="0"/>
          <w:marRight w:val="0"/>
          <w:marTop w:val="0"/>
          <w:marBottom w:val="0"/>
          <w:divBdr>
            <w:top w:val="none" w:sz="0" w:space="0" w:color="auto"/>
            <w:left w:val="none" w:sz="0" w:space="0" w:color="auto"/>
            <w:bottom w:val="none" w:sz="0" w:space="0" w:color="auto"/>
            <w:right w:val="none" w:sz="0" w:space="0" w:color="auto"/>
          </w:divBdr>
        </w:div>
        <w:div w:id="760953309">
          <w:marLeft w:val="0"/>
          <w:marRight w:val="0"/>
          <w:marTop w:val="0"/>
          <w:marBottom w:val="0"/>
          <w:divBdr>
            <w:top w:val="none" w:sz="0" w:space="0" w:color="auto"/>
            <w:left w:val="none" w:sz="0" w:space="0" w:color="auto"/>
            <w:bottom w:val="none" w:sz="0" w:space="0" w:color="auto"/>
            <w:right w:val="none" w:sz="0" w:space="0" w:color="auto"/>
          </w:divBdr>
        </w:div>
        <w:div w:id="2125033673">
          <w:marLeft w:val="0"/>
          <w:marRight w:val="0"/>
          <w:marTop w:val="0"/>
          <w:marBottom w:val="0"/>
          <w:divBdr>
            <w:top w:val="none" w:sz="0" w:space="0" w:color="auto"/>
            <w:left w:val="none" w:sz="0" w:space="0" w:color="auto"/>
            <w:bottom w:val="none" w:sz="0" w:space="0" w:color="auto"/>
            <w:right w:val="none" w:sz="0" w:space="0" w:color="auto"/>
          </w:divBdr>
        </w:div>
        <w:div w:id="1756197007">
          <w:marLeft w:val="0"/>
          <w:marRight w:val="0"/>
          <w:marTop w:val="0"/>
          <w:marBottom w:val="0"/>
          <w:divBdr>
            <w:top w:val="none" w:sz="0" w:space="0" w:color="auto"/>
            <w:left w:val="none" w:sz="0" w:space="0" w:color="auto"/>
            <w:bottom w:val="none" w:sz="0" w:space="0" w:color="auto"/>
            <w:right w:val="none" w:sz="0" w:space="0" w:color="auto"/>
          </w:divBdr>
        </w:div>
        <w:div w:id="1486584126">
          <w:marLeft w:val="0"/>
          <w:marRight w:val="0"/>
          <w:marTop w:val="0"/>
          <w:marBottom w:val="0"/>
          <w:divBdr>
            <w:top w:val="none" w:sz="0" w:space="0" w:color="auto"/>
            <w:left w:val="none" w:sz="0" w:space="0" w:color="auto"/>
            <w:bottom w:val="none" w:sz="0" w:space="0" w:color="auto"/>
            <w:right w:val="none" w:sz="0" w:space="0" w:color="auto"/>
          </w:divBdr>
        </w:div>
        <w:div w:id="1671441846">
          <w:marLeft w:val="0"/>
          <w:marRight w:val="0"/>
          <w:marTop w:val="0"/>
          <w:marBottom w:val="0"/>
          <w:divBdr>
            <w:top w:val="none" w:sz="0" w:space="0" w:color="auto"/>
            <w:left w:val="none" w:sz="0" w:space="0" w:color="auto"/>
            <w:bottom w:val="none" w:sz="0" w:space="0" w:color="auto"/>
            <w:right w:val="none" w:sz="0" w:space="0" w:color="auto"/>
          </w:divBdr>
        </w:div>
        <w:div w:id="1039279519">
          <w:marLeft w:val="0"/>
          <w:marRight w:val="0"/>
          <w:marTop w:val="0"/>
          <w:marBottom w:val="0"/>
          <w:divBdr>
            <w:top w:val="none" w:sz="0" w:space="0" w:color="auto"/>
            <w:left w:val="none" w:sz="0" w:space="0" w:color="auto"/>
            <w:bottom w:val="none" w:sz="0" w:space="0" w:color="auto"/>
            <w:right w:val="none" w:sz="0" w:space="0" w:color="auto"/>
          </w:divBdr>
        </w:div>
        <w:div w:id="1521310214">
          <w:marLeft w:val="0"/>
          <w:marRight w:val="0"/>
          <w:marTop w:val="0"/>
          <w:marBottom w:val="0"/>
          <w:divBdr>
            <w:top w:val="none" w:sz="0" w:space="0" w:color="auto"/>
            <w:left w:val="none" w:sz="0" w:space="0" w:color="auto"/>
            <w:bottom w:val="none" w:sz="0" w:space="0" w:color="auto"/>
            <w:right w:val="none" w:sz="0" w:space="0" w:color="auto"/>
          </w:divBdr>
        </w:div>
        <w:div w:id="1005133902">
          <w:marLeft w:val="0"/>
          <w:marRight w:val="0"/>
          <w:marTop w:val="0"/>
          <w:marBottom w:val="0"/>
          <w:divBdr>
            <w:top w:val="none" w:sz="0" w:space="0" w:color="auto"/>
            <w:left w:val="none" w:sz="0" w:space="0" w:color="auto"/>
            <w:bottom w:val="none" w:sz="0" w:space="0" w:color="auto"/>
            <w:right w:val="none" w:sz="0" w:space="0" w:color="auto"/>
          </w:divBdr>
        </w:div>
        <w:div w:id="1553349564">
          <w:marLeft w:val="0"/>
          <w:marRight w:val="0"/>
          <w:marTop w:val="0"/>
          <w:marBottom w:val="0"/>
          <w:divBdr>
            <w:top w:val="none" w:sz="0" w:space="0" w:color="auto"/>
            <w:left w:val="none" w:sz="0" w:space="0" w:color="auto"/>
            <w:bottom w:val="none" w:sz="0" w:space="0" w:color="auto"/>
            <w:right w:val="none" w:sz="0" w:space="0" w:color="auto"/>
          </w:divBdr>
        </w:div>
        <w:div w:id="696856474">
          <w:marLeft w:val="0"/>
          <w:marRight w:val="0"/>
          <w:marTop w:val="0"/>
          <w:marBottom w:val="0"/>
          <w:divBdr>
            <w:top w:val="none" w:sz="0" w:space="0" w:color="auto"/>
            <w:left w:val="none" w:sz="0" w:space="0" w:color="auto"/>
            <w:bottom w:val="none" w:sz="0" w:space="0" w:color="auto"/>
            <w:right w:val="none" w:sz="0" w:space="0" w:color="auto"/>
          </w:divBdr>
        </w:div>
        <w:div w:id="922303548">
          <w:marLeft w:val="0"/>
          <w:marRight w:val="0"/>
          <w:marTop w:val="0"/>
          <w:marBottom w:val="0"/>
          <w:divBdr>
            <w:top w:val="none" w:sz="0" w:space="0" w:color="auto"/>
            <w:left w:val="none" w:sz="0" w:space="0" w:color="auto"/>
            <w:bottom w:val="none" w:sz="0" w:space="0" w:color="auto"/>
            <w:right w:val="none" w:sz="0" w:space="0" w:color="auto"/>
          </w:divBdr>
        </w:div>
        <w:div w:id="1990746372">
          <w:marLeft w:val="0"/>
          <w:marRight w:val="0"/>
          <w:marTop w:val="0"/>
          <w:marBottom w:val="0"/>
          <w:divBdr>
            <w:top w:val="none" w:sz="0" w:space="0" w:color="auto"/>
            <w:left w:val="none" w:sz="0" w:space="0" w:color="auto"/>
            <w:bottom w:val="none" w:sz="0" w:space="0" w:color="auto"/>
            <w:right w:val="none" w:sz="0" w:space="0" w:color="auto"/>
          </w:divBdr>
        </w:div>
        <w:div w:id="2080397542">
          <w:marLeft w:val="0"/>
          <w:marRight w:val="0"/>
          <w:marTop w:val="0"/>
          <w:marBottom w:val="0"/>
          <w:divBdr>
            <w:top w:val="none" w:sz="0" w:space="0" w:color="auto"/>
            <w:left w:val="none" w:sz="0" w:space="0" w:color="auto"/>
            <w:bottom w:val="none" w:sz="0" w:space="0" w:color="auto"/>
            <w:right w:val="none" w:sz="0" w:space="0" w:color="auto"/>
          </w:divBdr>
        </w:div>
        <w:div w:id="416486673">
          <w:marLeft w:val="0"/>
          <w:marRight w:val="0"/>
          <w:marTop w:val="0"/>
          <w:marBottom w:val="0"/>
          <w:divBdr>
            <w:top w:val="none" w:sz="0" w:space="0" w:color="auto"/>
            <w:left w:val="none" w:sz="0" w:space="0" w:color="auto"/>
            <w:bottom w:val="none" w:sz="0" w:space="0" w:color="auto"/>
            <w:right w:val="none" w:sz="0" w:space="0" w:color="auto"/>
          </w:divBdr>
        </w:div>
        <w:div w:id="1146632108">
          <w:marLeft w:val="0"/>
          <w:marRight w:val="0"/>
          <w:marTop w:val="0"/>
          <w:marBottom w:val="0"/>
          <w:divBdr>
            <w:top w:val="none" w:sz="0" w:space="0" w:color="auto"/>
            <w:left w:val="none" w:sz="0" w:space="0" w:color="auto"/>
            <w:bottom w:val="none" w:sz="0" w:space="0" w:color="auto"/>
            <w:right w:val="none" w:sz="0" w:space="0" w:color="auto"/>
          </w:divBdr>
        </w:div>
        <w:div w:id="1522433540">
          <w:marLeft w:val="0"/>
          <w:marRight w:val="0"/>
          <w:marTop w:val="0"/>
          <w:marBottom w:val="0"/>
          <w:divBdr>
            <w:top w:val="none" w:sz="0" w:space="0" w:color="auto"/>
            <w:left w:val="none" w:sz="0" w:space="0" w:color="auto"/>
            <w:bottom w:val="none" w:sz="0" w:space="0" w:color="auto"/>
            <w:right w:val="none" w:sz="0" w:space="0" w:color="auto"/>
          </w:divBdr>
        </w:div>
        <w:div w:id="118767592">
          <w:marLeft w:val="0"/>
          <w:marRight w:val="0"/>
          <w:marTop w:val="0"/>
          <w:marBottom w:val="0"/>
          <w:divBdr>
            <w:top w:val="none" w:sz="0" w:space="0" w:color="auto"/>
            <w:left w:val="none" w:sz="0" w:space="0" w:color="auto"/>
            <w:bottom w:val="none" w:sz="0" w:space="0" w:color="auto"/>
            <w:right w:val="none" w:sz="0" w:space="0" w:color="auto"/>
          </w:divBdr>
        </w:div>
        <w:div w:id="1233807512">
          <w:marLeft w:val="0"/>
          <w:marRight w:val="0"/>
          <w:marTop w:val="0"/>
          <w:marBottom w:val="0"/>
          <w:divBdr>
            <w:top w:val="none" w:sz="0" w:space="0" w:color="auto"/>
            <w:left w:val="none" w:sz="0" w:space="0" w:color="auto"/>
            <w:bottom w:val="none" w:sz="0" w:space="0" w:color="auto"/>
            <w:right w:val="none" w:sz="0" w:space="0" w:color="auto"/>
          </w:divBdr>
        </w:div>
        <w:div w:id="605113347">
          <w:marLeft w:val="0"/>
          <w:marRight w:val="0"/>
          <w:marTop w:val="0"/>
          <w:marBottom w:val="0"/>
          <w:divBdr>
            <w:top w:val="none" w:sz="0" w:space="0" w:color="auto"/>
            <w:left w:val="none" w:sz="0" w:space="0" w:color="auto"/>
            <w:bottom w:val="none" w:sz="0" w:space="0" w:color="auto"/>
            <w:right w:val="none" w:sz="0" w:space="0" w:color="auto"/>
          </w:divBdr>
        </w:div>
        <w:div w:id="940724505">
          <w:marLeft w:val="0"/>
          <w:marRight w:val="0"/>
          <w:marTop w:val="0"/>
          <w:marBottom w:val="0"/>
          <w:divBdr>
            <w:top w:val="none" w:sz="0" w:space="0" w:color="auto"/>
            <w:left w:val="none" w:sz="0" w:space="0" w:color="auto"/>
            <w:bottom w:val="none" w:sz="0" w:space="0" w:color="auto"/>
            <w:right w:val="none" w:sz="0" w:space="0" w:color="auto"/>
          </w:divBdr>
        </w:div>
        <w:div w:id="1277786303">
          <w:marLeft w:val="0"/>
          <w:marRight w:val="0"/>
          <w:marTop w:val="0"/>
          <w:marBottom w:val="0"/>
          <w:divBdr>
            <w:top w:val="none" w:sz="0" w:space="0" w:color="auto"/>
            <w:left w:val="none" w:sz="0" w:space="0" w:color="auto"/>
            <w:bottom w:val="none" w:sz="0" w:space="0" w:color="auto"/>
            <w:right w:val="none" w:sz="0" w:space="0" w:color="auto"/>
          </w:divBdr>
        </w:div>
        <w:div w:id="1438479151">
          <w:marLeft w:val="0"/>
          <w:marRight w:val="0"/>
          <w:marTop w:val="0"/>
          <w:marBottom w:val="0"/>
          <w:divBdr>
            <w:top w:val="none" w:sz="0" w:space="0" w:color="auto"/>
            <w:left w:val="none" w:sz="0" w:space="0" w:color="auto"/>
            <w:bottom w:val="none" w:sz="0" w:space="0" w:color="auto"/>
            <w:right w:val="none" w:sz="0" w:space="0" w:color="auto"/>
          </w:divBdr>
        </w:div>
        <w:div w:id="2075853642">
          <w:marLeft w:val="0"/>
          <w:marRight w:val="0"/>
          <w:marTop w:val="0"/>
          <w:marBottom w:val="0"/>
          <w:divBdr>
            <w:top w:val="none" w:sz="0" w:space="0" w:color="auto"/>
            <w:left w:val="none" w:sz="0" w:space="0" w:color="auto"/>
            <w:bottom w:val="none" w:sz="0" w:space="0" w:color="auto"/>
            <w:right w:val="none" w:sz="0" w:space="0" w:color="auto"/>
          </w:divBdr>
        </w:div>
        <w:div w:id="859200246">
          <w:marLeft w:val="0"/>
          <w:marRight w:val="0"/>
          <w:marTop w:val="0"/>
          <w:marBottom w:val="0"/>
          <w:divBdr>
            <w:top w:val="none" w:sz="0" w:space="0" w:color="auto"/>
            <w:left w:val="none" w:sz="0" w:space="0" w:color="auto"/>
            <w:bottom w:val="none" w:sz="0" w:space="0" w:color="auto"/>
            <w:right w:val="none" w:sz="0" w:space="0" w:color="auto"/>
          </w:divBdr>
        </w:div>
        <w:div w:id="952904804">
          <w:marLeft w:val="0"/>
          <w:marRight w:val="0"/>
          <w:marTop w:val="0"/>
          <w:marBottom w:val="0"/>
          <w:divBdr>
            <w:top w:val="none" w:sz="0" w:space="0" w:color="auto"/>
            <w:left w:val="none" w:sz="0" w:space="0" w:color="auto"/>
            <w:bottom w:val="none" w:sz="0" w:space="0" w:color="auto"/>
            <w:right w:val="none" w:sz="0" w:space="0" w:color="auto"/>
          </w:divBdr>
        </w:div>
        <w:div w:id="218396226">
          <w:marLeft w:val="0"/>
          <w:marRight w:val="0"/>
          <w:marTop w:val="0"/>
          <w:marBottom w:val="0"/>
          <w:divBdr>
            <w:top w:val="none" w:sz="0" w:space="0" w:color="auto"/>
            <w:left w:val="none" w:sz="0" w:space="0" w:color="auto"/>
            <w:bottom w:val="none" w:sz="0" w:space="0" w:color="auto"/>
            <w:right w:val="none" w:sz="0" w:space="0" w:color="auto"/>
          </w:divBdr>
        </w:div>
        <w:div w:id="1554536327">
          <w:marLeft w:val="0"/>
          <w:marRight w:val="0"/>
          <w:marTop w:val="0"/>
          <w:marBottom w:val="0"/>
          <w:divBdr>
            <w:top w:val="none" w:sz="0" w:space="0" w:color="auto"/>
            <w:left w:val="none" w:sz="0" w:space="0" w:color="auto"/>
            <w:bottom w:val="none" w:sz="0" w:space="0" w:color="auto"/>
            <w:right w:val="none" w:sz="0" w:space="0" w:color="auto"/>
          </w:divBdr>
        </w:div>
        <w:div w:id="1809008006">
          <w:marLeft w:val="0"/>
          <w:marRight w:val="0"/>
          <w:marTop w:val="0"/>
          <w:marBottom w:val="0"/>
          <w:divBdr>
            <w:top w:val="none" w:sz="0" w:space="0" w:color="auto"/>
            <w:left w:val="none" w:sz="0" w:space="0" w:color="auto"/>
            <w:bottom w:val="none" w:sz="0" w:space="0" w:color="auto"/>
            <w:right w:val="none" w:sz="0" w:space="0" w:color="auto"/>
          </w:divBdr>
        </w:div>
        <w:div w:id="82150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E483EF-AD7E-4AB4-9E62-58C18601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2020-06-08T02:04:00Z</dcterms:created>
  <dcterms:modified xsi:type="dcterms:W3CDTF">2020-06-08T02:04:00Z</dcterms:modified>
</cp:coreProperties>
</file>