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708"/>
      </w:tblGrid>
      <w:tr w:rsidR="00C93183" w:rsidRPr="0036618D" w:rsidTr="008B1354">
        <w:trPr>
          <w:trHeight w:val="534"/>
        </w:trPr>
        <w:tc>
          <w:tcPr>
            <w:tcW w:w="3708" w:type="dxa"/>
          </w:tcPr>
          <w:p w:rsidR="00C93183" w:rsidRPr="0036618D" w:rsidRDefault="00C93183" w:rsidP="008B1354">
            <w:pPr>
              <w:autoSpaceDE w:val="0"/>
              <w:autoSpaceDN w:val="0"/>
              <w:spacing w:line="500" w:lineRule="exact"/>
              <w:rPr>
                <w:rFonts w:ascii="黑体" w:eastAsia="黑体" w:hAnsi="宋体" w:cs="Times New Roman"/>
                <w:b/>
                <w:bCs/>
                <w:spacing w:val="28"/>
                <w:sz w:val="28"/>
                <w:szCs w:val="28"/>
                <w:lang w:val="zh-CN"/>
              </w:rPr>
            </w:pPr>
            <w:r w:rsidRPr="0036618D">
              <w:rPr>
                <w:rFonts w:ascii="黑体" w:eastAsia="黑体" w:hAnsi="宋体" w:cs="黑体" w:hint="eastAsia"/>
                <w:b/>
                <w:bCs/>
                <w:spacing w:val="28"/>
                <w:sz w:val="28"/>
                <w:szCs w:val="28"/>
                <w:lang w:val="zh-CN"/>
              </w:rPr>
              <w:t>省十三届人大常委会</w:t>
            </w:r>
          </w:p>
        </w:tc>
      </w:tr>
      <w:tr w:rsidR="00C93183" w:rsidRPr="0036618D" w:rsidTr="008B1354">
        <w:tc>
          <w:tcPr>
            <w:tcW w:w="3708" w:type="dxa"/>
          </w:tcPr>
          <w:p w:rsidR="00C93183" w:rsidRPr="0036618D" w:rsidRDefault="00C93183" w:rsidP="008B1354">
            <w:pPr>
              <w:autoSpaceDE w:val="0"/>
              <w:autoSpaceDN w:val="0"/>
              <w:spacing w:line="500" w:lineRule="exact"/>
              <w:rPr>
                <w:rFonts w:ascii="黑体" w:eastAsia="黑体" w:hAnsi="宋体" w:cs="Times New Roman"/>
                <w:b/>
                <w:bCs/>
                <w:spacing w:val="64"/>
                <w:sz w:val="28"/>
                <w:szCs w:val="28"/>
                <w:lang w:val="zh-CN"/>
              </w:rPr>
            </w:pPr>
            <w:r w:rsidRPr="0036618D">
              <w:rPr>
                <w:rFonts w:ascii="黑体" w:eastAsia="黑体" w:hAnsi="宋体" w:cs="黑体" w:hint="eastAsia"/>
                <w:b/>
                <w:bCs/>
                <w:sz w:val="28"/>
                <w:szCs w:val="28"/>
                <w:lang w:val="zh-CN"/>
              </w:rPr>
              <w:t>第十九次会议文件（</w:t>
            </w:r>
            <w:r>
              <w:rPr>
                <w:rFonts w:ascii="黑体" w:eastAsia="黑体" w:hAnsi="宋体" w:cs="黑体" w:hint="eastAsia"/>
                <w:b/>
                <w:bCs/>
                <w:sz w:val="28"/>
                <w:szCs w:val="28"/>
                <w:lang w:val="zh-CN"/>
              </w:rPr>
              <w:t>九</w:t>
            </w:r>
            <w:r w:rsidRPr="0036618D">
              <w:rPr>
                <w:rFonts w:ascii="黑体" w:eastAsia="黑体" w:hAnsi="宋体" w:cs="黑体" w:hint="eastAsia"/>
                <w:b/>
                <w:bCs/>
                <w:sz w:val="28"/>
                <w:szCs w:val="28"/>
                <w:lang w:val="zh-CN"/>
              </w:rPr>
              <w:t>）</w:t>
            </w:r>
          </w:p>
        </w:tc>
      </w:tr>
    </w:tbl>
    <w:p w:rsidR="00C93183" w:rsidRPr="00C81742" w:rsidRDefault="00C93183" w:rsidP="00D849A2">
      <w:pPr>
        <w:jc w:val="center"/>
        <w:rPr>
          <w:rFonts w:ascii="黑体" w:eastAsia="黑体" w:hAnsi="黑体" w:cs="Times New Roman"/>
          <w:b/>
          <w:bCs/>
          <w:sz w:val="36"/>
          <w:szCs w:val="36"/>
        </w:rPr>
      </w:pPr>
    </w:p>
    <w:p w:rsidR="00C93183" w:rsidRPr="00C81742" w:rsidRDefault="00C93183" w:rsidP="00C81742">
      <w:pPr>
        <w:spacing w:line="720" w:lineRule="exact"/>
        <w:jc w:val="center"/>
        <w:rPr>
          <w:rFonts w:ascii="方正小标宋_GBK" w:eastAsia="方正小标宋_GBK" w:hAnsi="黑体" w:cs="Times New Roman"/>
          <w:b/>
          <w:bCs/>
          <w:sz w:val="44"/>
          <w:szCs w:val="44"/>
        </w:rPr>
      </w:pPr>
      <w:r w:rsidRPr="00C81742">
        <w:rPr>
          <w:rFonts w:ascii="方正小标宋_GBK" w:eastAsia="方正小标宋_GBK" w:hAnsi="黑体" w:cs="方正小标宋_GBK" w:hint="eastAsia"/>
          <w:b/>
          <w:bCs/>
          <w:sz w:val="44"/>
          <w:szCs w:val="44"/>
        </w:rPr>
        <w:t>湖南省人民代表大会法制委员会</w:t>
      </w:r>
    </w:p>
    <w:p w:rsidR="00C93183" w:rsidRPr="00C81742" w:rsidRDefault="00C93183" w:rsidP="00C81742">
      <w:pPr>
        <w:spacing w:line="720" w:lineRule="exact"/>
        <w:jc w:val="center"/>
        <w:rPr>
          <w:rFonts w:ascii="方正小标宋_GBK" w:eastAsia="方正小标宋_GBK" w:hAnsi="黑体" w:cs="Times New Roman"/>
          <w:b/>
          <w:bCs/>
          <w:sz w:val="44"/>
          <w:szCs w:val="44"/>
        </w:rPr>
      </w:pPr>
      <w:r w:rsidRPr="00C81742">
        <w:rPr>
          <w:rFonts w:ascii="方正小标宋_GBK" w:eastAsia="方正小标宋_GBK" w:hAnsi="黑体" w:cs="方正小标宋_GBK" w:hint="eastAsia"/>
          <w:b/>
          <w:bCs/>
          <w:sz w:val="44"/>
          <w:szCs w:val="44"/>
        </w:rPr>
        <w:t>关于《湖南省实施〈中华人民共和国反恐怖</w:t>
      </w:r>
    </w:p>
    <w:p w:rsidR="00C93183" w:rsidRPr="00C81742" w:rsidRDefault="00C93183" w:rsidP="00C81742">
      <w:pPr>
        <w:spacing w:line="720" w:lineRule="exact"/>
        <w:jc w:val="center"/>
        <w:rPr>
          <w:rFonts w:ascii="方正小标宋_GBK" w:eastAsia="方正小标宋_GBK" w:hAnsi="黑体" w:cs="Times New Roman"/>
          <w:b/>
          <w:bCs/>
          <w:sz w:val="44"/>
          <w:szCs w:val="44"/>
        </w:rPr>
      </w:pPr>
      <w:r w:rsidRPr="00C81742">
        <w:rPr>
          <w:rFonts w:ascii="方正小标宋_GBK" w:eastAsia="方正小标宋_GBK" w:hAnsi="黑体" w:cs="方正小标宋_GBK" w:hint="eastAsia"/>
          <w:b/>
          <w:bCs/>
          <w:sz w:val="44"/>
          <w:szCs w:val="44"/>
        </w:rPr>
        <w:t>主义法〉办法（草案）》修改情况的汇报</w:t>
      </w:r>
    </w:p>
    <w:p w:rsidR="00C93183" w:rsidRPr="00C81742" w:rsidRDefault="00C93183" w:rsidP="00C81742">
      <w:pPr>
        <w:spacing w:line="500" w:lineRule="exact"/>
        <w:jc w:val="center"/>
        <w:rPr>
          <w:rFonts w:ascii="宋体" w:cs="宋体"/>
          <w:b/>
          <w:bCs/>
          <w:color w:val="000000"/>
          <w:sz w:val="28"/>
          <w:szCs w:val="28"/>
        </w:rPr>
      </w:pPr>
    </w:p>
    <w:p w:rsidR="00C93183" w:rsidRPr="00C81742" w:rsidRDefault="00C93183" w:rsidP="00C81742">
      <w:pPr>
        <w:spacing w:line="500" w:lineRule="exact"/>
        <w:jc w:val="center"/>
        <w:rPr>
          <w:rFonts w:ascii="宋体" w:cs="宋体"/>
          <w:b/>
          <w:bCs/>
          <w:color w:val="000000"/>
          <w:sz w:val="28"/>
          <w:szCs w:val="28"/>
        </w:rPr>
      </w:pPr>
      <w:r w:rsidRPr="00C81742">
        <w:rPr>
          <w:rFonts w:ascii="宋体" w:hAnsi="宋体" w:cs="宋体"/>
          <w:b/>
          <w:bCs/>
          <w:color w:val="000000"/>
          <w:sz w:val="28"/>
          <w:szCs w:val="28"/>
        </w:rPr>
        <w:t>——2020</w:t>
      </w:r>
      <w:r w:rsidRPr="00C81742">
        <w:rPr>
          <w:rFonts w:ascii="宋体" w:hAnsi="宋体" w:cs="宋体" w:hint="eastAsia"/>
          <w:b/>
          <w:bCs/>
          <w:color w:val="000000"/>
          <w:sz w:val="28"/>
          <w:szCs w:val="28"/>
        </w:rPr>
        <w:t>年</w:t>
      </w:r>
      <w:r w:rsidRPr="00C81742">
        <w:rPr>
          <w:rFonts w:ascii="宋体" w:hAnsi="宋体" w:cs="宋体"/>
          <w:b/>
          <w:bCs/>
          <w:color w:val="000000"/>
          <w:sz w:val="28"/>
          <w:szCs w:val="28"/>
        </w:rPr>
        <w:t>7</w:t>
      </w:r>
      <w:r w:rsidRPr="00C81742">
        <w:rPr>
          <w:rFonts w:ascii="宋体" w:hAnsi="宋体" w:cs="宋体" w:hint="eastAsia"/>
          <w:b/>
          <w:bCs/>
          <w:color w:val="000000"/>
          <w:sz w:val="28"/>
          <w:szCs w:val="28"/>
        </w:rPr>
        <w:t>月</w:t>
      </w:r>
      <w:r w:rsidRPr="00C81742">
        <w:rPr>
          <w:rFonts w:ascii="宋体" w:hAnsi="宋体" w:cs="宋体"/>
          <w:b/>
          <w:bCs/>
          <w:color w:val="000000"/>
          <w:sz w:val="28"/>
          <w:szCs w:val="28"/>
        </w:rPr>
        <w:t>27</w:t>
      </w:r>
      <w:r w:rsidRPr="00C81742">
        <w:rPr>
          <w:rFonts w:ascii="宋体" w:hAnsi="宋体" w:cs="宋体" w:hint="eastAsia"/>
          <w:b/>
          <w:bCs/>
          <w:color w:val="000000"/>
          <w:sz w:val="28"/>
          <w:szCs w:val="28"/>
        </w:rPr>
        <w:t>日在省十三届人大常委会第十九次会议上</w:t>
      </w:r>
    </w:p>
    <w:p w:rsidR="00C93183" w:rsidRPr="00C81742" w:rsidRDefault="00C93183" w:rsidP="00C81742">
      <w:pPr>
        <w:spacing w:line="500" w:lineRule="exact"/>
        <w:ind w:firstLine="645"/>
        <w:jc w:val="center"/>
        <w:rPr>
          <w:rFonts w:ascii="宋体" w:cs="宋体"/>
          <w:b/>
          <w:bCs/>
          <w:color w:val="000000"/>
          <w:sz w:val="28"/>
          <w:szCs w:val="28"/>
        </w:rPr>
      </w:pPr>
    </w:p>
    <w:tbl>
      <w:tblPr>
        <w:tblW w:w="4510" w:type="dxa"/>
        <w:jc w:val="center"/>
        <w:tblLayout w:type="fixed"/>
        <w:tblLook w:val="0000"/>
      </w:tblPr>
      <w:tblGrid>
        <w:gridCol w:w="3321"/>
        <w:gridCol w:w="1189"/>
      </w:tblGrid>
      <w:tr w:rsidR="00C93183" w:rsidRPr="00C81742" w:rsidTr="00C81742">
        <w:trPr>
          <w:jc w:val="center"/>
        </w:trPr>
        <w:tc>
          <w:tcPr>
            <w:tcW w:w="3321" w:type="dxa"/>
            <w:tcFitText/>
            <w:vAlign w:val="center"/>
          </w:tcPr>
          <w:p w:rsidR="00C93183" w:rsidRPr="00C81742" w:rsidRDefault="00C93183" w:rsidP="008B1354">
            <w:pPr>
              <w:spacing w:line="500" w:lineRule="exact"/>
              <w:jc w:val="center"/>
              <w:rPr>
                <w:rFonts w:ascii="宋体" w:cs="宋体"/>
                <w:b/>
                <w:bCs/>
                <w:color w:val="000000"/>
                <w:sz w:val="28"/>
                <w:szCs w:val="28"/>
              </w:rPr>
            </w:pPr>
            <w:r w:rsidRPr="00C81742">
              <w:rPr>
                <w:rFonts w:ascii="宋体" w:hAnsi="宋体" w:cs="宋体" w:hint="eastAsia"/>
                <w:b/>
                <w:bCs/>
                <w:color w:val="000000"/>
                <w:spacing w:val="59"/>
                <w:kern w:val="0"/>
                <w:sz w:val="28"/>
                <w:szCs w:val="28"/>
              </w:rPr>
              <w:t>省人大常委会委</w:t>
            </w:r>
            <w:r w:rsidRPr="00C81742">
              <w:rPr>
                <w:rFonts w:ascii="宋体" w:hAnsi="宋体" w:cs="宋体" w:hint="eastAsia"/>
                <w:b/>
                <w:bCs/>
                <w:color w:val="000000"/>
                <w:spacing w:val="5"/>
                <w:kern w:val="0"/>
                <w:sz w:val="28"/>
                <w:szCs w:val="28"/>
              </w:rPr>
              <w:t>员</w:t>
            </w:r>
          </w:p>
        </w:tc>
        <w:tc>
          <w:tcPr>
            <w:tcW w:w="1189" w:type="dxa"/>
            <w:vMerge w:val="restart"/>
            <w:vAlign w:val="center"/>
          </w:tcPr>
          <w:p w:rsidR="00C93183" w:rsidRPr="00C81742" w:rsidRDefault="00C93183" w:rsidP="008B1354">
            <w:pPr>
              <w:spacing w:line="500" w:lineRule="exact"/>
              <w:jc w:val="center"/>
              <w:rPr>
                <w:rFonts w:ascii="黑体" w:eastAsia="黑体" w:hAnsi="宋体" w:cs="Times New Roman"/>
                <w:b/>
                <w:bCs/>
                <w:color w:val="000000"/>
                <w:sz w:val="28"/>
                <w:szCs w:val="28"/>
              </w:rPr>
            </w:pPr>
            <w:r w:rsidRPr="00C81742">
              <w:rPr>
                <w:rFonts w:ascii="黑体" w:eastAsia="黑体" w:hAnsi="宋体" w:cs="黑体" w:hint="eastAsia"/>
                <w:b/>
                <w:bCs/>
                <w:color w:val="000000"/>
                <w:sz w:val="28"/>
                <w:szCs w:val="28"/>
              </w:rPr>
              <w:t>田福德</w:t>
            </w:r>
          </w:p>
        </w:tc>
      </w:tr>
      <w:tr w:rsidR="00C93183" w:rsidRPr="00C81742" w:rsidTr="00C81742">
        <w:trPr>
          <w:jc w:val="center"/>
        </w:trPr>
        <w:tc>
          <w:tcPr>
            <w:tcW w:w="3321" w:type="dxa"/>
            <w:tcFitText/>
            <w:vAlign w:val="center"/>
          </w:tcPr>
          <w:p w:rsidR="00C93183" w:rsidRPr="00C81742" w:rsidRDefault="00C93183" w:rsidP="008B1354">
            <w:pPr>
              <w:spacing w:line="500" w:lineRule="exact"/>
              <w:jc w:val="center"/>
              <w:rPr>
                <w:rFonts w:ascii="宋体" w:cs="宋体"/>
                <w:b/>
                <w:bCs/>
                <w:color w:val="000000"/>
                <w:sz w:val="28"/>
                <w:szCs w:val="28"/>
              </w:rPr>
            </w:pPr>
            <w:r w:rsidRPr="00C81742">
              <w:rPr>
                <w:rFonts w:ascii="宋体" w:hAnsi="宋体" w:cs="宋体" w:hint="eastAsia"/>
                <w:b/>
                <w:bCs/>
                <w:color w:val="000000"/>
                <w:spacing w:val="15"/>
                <w:kern w:val="0"/>
                <w:sz w:val="28"/>
                <w:szCs w:val="28"/>
              </w:rPr>
              <w:t>省人大法制委员会委</w:t>
            </w:r>
            <w:r w:rsidRPr="00C81742">
              <w:rPr>
                <w:rFonts w:ascii="宋体" w:hAnsi="宋体" w:cs="宋体" w:hint="eastAsia"/>
                <w:b/>
                <w:bCs/>
                <w:color w:val="000000"/>
                <w:spacing w:val="2"/>
                <w:kern w:val="0"/>
                <w:sz w:val="28"/>
                <w:szCs w:val="28"/>
              </w:rPr>
              <w:t>员</w:t>
            </w:r>
          </w:p>
        </w:tc>
        <w:tc>
          <w:tcPr>
            <w:tcW w:w="1189" w:type="dxa"/>
            <w:vMerge/>
          </w:tcPr>
          <w:p w:rsidR="00C93183" w:rsidRPr="00C81742" w:rsidRDefault="00C93183" w:rsidP="008B1354">
            <w:pPr>
              <w:spacing w:line="500" w:lineRule="exact"/>
              <w:jc w:val="center"/>
              <w:rPr>
                <w:rFonts w:ascii="宋体" w:cs="宋体"/>
                <w:b/>
                <w:bCs/>
                <w:color w:val="000000"/>
                <w:sz w:val="28"/>
                <w:szCs w:val="28"/>
              </w:rPr>
            </w:pPr>
          </w:p>
        </w:tc>
      </w:tr>
    </w:tbl>
    <w:p w:rsidR="00C93183" w:rsidRPr="00C81742" w:rsidRDefault="00C93183" w:rsidP="00C81742">
      <w:pPr>
        <w:spacing w:line="500" w:lineRule="exact"/>
        <w:jc w:val="center"/>
        <w:rPr>
          <w:rFonts w:ascii="楷体_GB2312" w:eastAsia="楷体_GB2312" w:hAnsi="宋体" w:cs="Times New Roman"/>
          <w:b/>
          <w:bCs/>
          <w:color w:val="000000"/>
        </w:rPr>
      </w:pPr>
    </w:p>
    <w:p w:rsidR="00C93183" w:rsidRPr="00C81742" w:rsidRDefault="00C93183" w:rsidP="00C81742">
      <w:pPr>
        <w:spacing w:line="620" w:lineRule="exact"/>
        <w:rPr>
          <w:rFonts w:ascii="仿宋_GB2312" w:eastAsia="仿宋_GB2312" w:hAnsi="黑体" w:cs="Times New Roman"/>
          <w:b/>
          <w:bCs/>
          <w:sz w:val="36"/>
          <w:szCs w:val="36"/>
        </w:rPr>
      </w:pPr>
      <w:r w:rsidRPr="00C81742">
        <w:rPr>
          <w:rFonts w:ascii="仿宋_GB2312" w:eastAsia="仿宋_GB2312" w:hAnsi="黑体" w:cs="仿宋_GB2312" w:hint="eastAsia"/>
          <w:b/>
          <w:bCs/>
          <w:sz w:val="36"/>
          <w:szCs w:val="36"/>
        </w:rPr>
        <w:t>主任、各位副主任、秘书长、各位委员：</w:t>
      </w:r>
    </w:p>
    <w:p w:rsidR="00C93183" w:rsidRPr="00C81742" w:rsidRDefault="00C93183" w:rsidP="00C81742">
      <w:pPr>
        <w:spacing w:line="620" w:lineRule="exact"/>
        <w:ind w:firstLineChars="200" w:firstLine="31680"/>
        <w:rPr>
          <w:rFonts w:ascii="仿宋_GB2312" w:eastAsia="仿宋_GB2312" w:hAnsi="仿宋" w:cs="Times New Roman"/>
          <w:b/>
          <w:bCs/>
          <w:color w:val="000000"/>
          <w:sz w:val="36"/>
          <w:szCs w:val="36"/>
        </w:rPr>
      </w:pPr>
      <w:r w:rsidRPr="00C81742">
        <w:rPr>
          <w:rFonts w:ascii="仿宋_GB2312" w:eastAsia="仿宋_GB2312" w:hAnsi="仿宋" w:cs="仿宋_GB2312"/>
          <w:b/>
          <w:bCs/>
          <w:sz w:val="36"/>
          <w:szCs w:val="36"/>
        </w:rPr>
        <w:t>2020</w:t>
      </w:r>
      <w:r w:rsidRPr="00C81742">
        <w:rPr>
          <w:rFonts w:ascii="仿宋_GB2312" w:eastAsia="仿宋_GB2312" w:hAnsi="仿宋" w:cs="仿宋_GB2312" w:hint="eastAsia"/>
          <w:b/>
          <w:bCs/>
          <w:sz w:val="36"/>
          <w:szCs w:val="36"/>
        </w:rPr>
        <w:t>年</w:t>
      </w:r>
      <w:r w:rsidRPr="00C81742">
        <w:rPr>
          <w:rFonts w:ascii="仿宋_GB2312" w:eastAsia="仿宋_GB2312" w:hAnsi="仿宋" w:cs="仿宋_GB2312"/>
          <w:b/>
          <w:bCs/>
          <w:sz w:val="36"/>
          <w:szCs w:val="36"/>
        </w:rPr>
        <w:t>6</w:t>
      </w:r>
      <w:r w:rsidRPr="00C81742">
        <w:rPr>
          <w:rFonts w:ascii="仿宋_GB2312" w:eastAsia="仿宋_GB2312" w:hAnsi="仿宋" w:cs="仿宋_GB2312" w:hint="eastAsia"/>
          <w:b/>
          <w:bCs/>
          <w:sz w:val="36"/>
          <w:szCs w:val="36"/>
        </w:rPr>
        <w:t>月，省十三届人大常委会第十八次会议审议了省人大监察和司法委员会提请审议的《湖南省实施〈中华人民共和国反恐怖主义法〉办法（草案）》（以下简称办法草案）。省人大常委会组成人员审议认为，</w:t>
      </w:r>
      <w:r w:rsidRPr="00C81742">
        <w:rPr>
          <w:rFonts w:ascii="仿宋_GB2312" w:eastAsia="仿宋_GB2312" w:hAnsi="仿宋" w:cs="仿宋_GB2312" w:hint="eastAsia"/>
          <w:b/>
          <w:bCs/>
          <w:color w:val="222222"/>
          <w:sz w:val="36"/>
          <w:szCs w:val="36"/>
        </w:rPr>
        <w:t>反恐怖工作关系党和国家工作大局，关系国家安全和社会稳定，为全面提升反恐怖斗争的能力水平，维护国家安全、公共安全和人民群众生命财产安全，</w:t>
      </w:r>
      <w:r w:rsidRPr="00C81742">
        <w:rPr>
          <w:rFonts w:ascii="仿宋_GB2312" w:eastAsia="仿宋_GB2312" w:hAnsi="仿宋" w:cs="仿宋_GB2312" w:hint="eastAsia"/>
          <w:b/>
          <w:bCs/>
          <w:sz w:val="36"/>
          <w:szCs w:val="36"/>
        </w:rPr>
        <w:t>我省制定实施办法很有必要。同时，提出了一些修改意见和建议。</w:t>
      </w:r>
      <w:r w:rsidRPr="00C81742">
        <w:rPr>
          <w:rFonts w:ascii="仿宋_GB2312" w:eastAsia="仿宋_GB2312" w:hAnsi="仿宋" w:cs="仿宋_GB2312" w:hint="eastAsia"/>
          <w:b/>
          <w:bCs/>
          <w:color w:val="000000"/>
          <w:sz w:val="36"/>
          <w:szCs w:val="36"/>
        </w:rPr>
        <w:t>会后，法工委会同省人大监察和司法委、省公安厅，根据常委会的审议意见对办法草案进行了修改，到长沙、株洲、常德三市进行了实地调研，征求了省直相关部门、市（州）人大常委会、基层立法联系点及部分省人大代表、立法咨询专家的意见，根据各方面的意见多次修改后形成了办法草案一审修改稿。</w:t>
      </w:r>
      <w:r w:rsidRPr="00C81742">
        <w:rPr>
          <w:rFonts w:ascii="仿宋_GB2312" w:eastAsia="仿宋_GB2312" w:hAnsi="仿宋" w:cs="仿宋_GB2312"/>
          <w:b/>
          <w:bCs/>
          <w:color w:val="000000"/>
          <w:sz w:val="36"/>
          <w:szCs w:val="36"/>
        </w:rPr>
        <w:t>7</w:t>
      </w:r>
      <w:r w:rsidRPr="00C81742">
        <w:rPr>
          <w:rFonts w:ascii="仿宋_GB2312" w:eastAsia="仿宋_GB2312" w:hAnsi="仿宋" w:cs="仿宋_GB2312" w:hint="eastAsia"/>
          <w:b/>
          <w:bCs/>
          <w:color w:val="000000"/>
          <w:sz w:val="36"/>
          <w:szCs w:val="36"/>
        </w:rPr>
        <w:t>月</w:t>
      </w:r>
      <w:r w:rsidRPr="00C81742">
        <w:rPr>
          <w:rFonts w:ascii="仿宋_GB2312" w:eastAsia="仿宋_GB2312" w:hAnsi="仿宋" w:cs="仿宋_GB2312"/>
          <w:b/>
          <w:bCs/>
          <w:color w:val="000000"/>
          <w:sz w:val="36"/>
          <w:szCs w:val="36"/>
        </w:rPr>
        <w:t>14</w:t>
      </w:r>
      <w:r w:rsidRPr="00C81742">
        <w:rPr>
          <w:rFonts w:ascii="仿宋_GB2312" w:eastAsia="仿宋_GB2312" w:hAnsi="仿宋" w:cs="仿宋_GB2312" w:hint="eastAsia"/>
          <w:b/>
          <w:bCs/>
          <w:color w:val="000000"/>
          <w:sz w:val="36"/>
          <w:szCs w:val="36"/>
        </w:rPr>
        <w:t>日，法制委员会召开第二十九次全体会议，对办法草案一审修改稿进行了统一审议，省人大监察和司法委员会有关负责同志列席了会议。会后，法工委对办法草案再次作了修改，形成了办法草案</w:t>
      </w:r>
      <w:r w:rsidRPr="00C81742">
        <w:rPr>
          <w:rFonts w:ascii="仿宋_GB2312" w:eastAsia="仿宋_GB2312" w:hAnsi="仿宋" w:cs="仿宋_GB2312" w:hint="eastAsia"/>
          <w:b/>
          <w:bCs/>
          <w:sz w:val="36"/>
          <w:szCs w:val="36"/>
        </w:rPr>
        <w:t>二次审议稿（以下简称二次审议稿）。</w:t>
      </w:r>
      <w:r w:rsidRPr="00C81742">
        <w:rPr>
          <w:rFonts w:ascii="仿宋_GB2312" w:eastAsia="仿宋_GB2312" w:hAnsi="仿宋" w:cs="仿宋_GB2312"/>
          <w:b/>
          <w:bCs/>
          <w:sz w:val="36"/>
          <w:szCs w:val="36"/>
        </w:rPr>
        <w:t>7</w:t>
      </w:r>
      <w:r w:rsidRPr="00C81742">
        <w:rPr>
          <w:rFonts w:ascii="仿宋_GB2312" w:eastAsia="仿宋_GB2312" w:hAnsi="仿宋" w:cs="仿宋_GB2312" w:hint="eastAsia"/>
          <w:b/>
          <w:bCs/>
          <w:sz w:val="36"/>
          <w:szCs w:val="36"/>
        </w:rPr>
        <w:t>月</w:t>
      </w:r>
      <w:r w:rsidRPr="00C81742">
        <w:rPr>
          <w:rFonts w:ascii="仿宋_GB2312" w:eastAsia="仿宋_GB2312" w:hAnsi="仿宋" w:cs="仿宋_GB2312"/>
          <w:b/>
          <w:bCs/>
          <w:sz w:val="36"/>
          <w:szCs w:val="36"/>
        </w:rPr>
        <w:t>20</w:t>
      </w:r>
      <w:r w:rsidRPr="00C81742">
        <w:rPr>
          <w:rFonts w:ascii="仿宋_GB2312" w:eastAsia="仿宋_GB2312" w:hAnsi="仿宋" w:cs="仿宋_GB2312" w:hint="eastAsia"/>
          <w:b/>
          <w:bCs/>
          <w:sz w:val="36"/>
          <w:szCs w:val="36"/>
        </w:rPr>
        <w:t>日，主任会议听取了法制委员会关于办法草案修改情况的汇报，决定将二次审议稿提请本次常委会会议审议。</w:t>
      </w:r>
      <w:r w:rsidRPr="00C81742">
        <w:rPr>
          <w:rFonts w:ascii="仿宋_GB2312" w:eastAsia="仿宋_GB2312" w:hAnsi="仿宋" w:cs="仿宋_GB2312" w:hint="eastAsia"/>
          <w:b/>
          <w:bCs/>
          <w:color w:val="000000"/>
          <w:sz w:val="36"/>
          <w:szCs w:val="36"/>
        </w:rPr>
        <w:t>现将主要修改情况汇报如下：</w:t>
      </w:r>
    </w:p>
    <w:p w:rsidR="00C93183" w:rsidRPr="00C81742" w:rsidRDefault="00C93183" w:rsidP="00C81742">
      <w:pPr>
        <w:spacing w:line="620" w:lineRule="exact"/>
        <w:ind w:firstLineChars="200" w:firstLine="31680"/>
        <w:rPr>
          <w:rFonts w:ascii="黑体" w:eastAsia="黑体" w:hAnsi="黑体" w:cs="Times New Roman"/>
          <w:b/>
          <w:bCs/>
          <w:sz w:val="36"/>
          <w:szCs w:val="36"/>
        </w:rPr>
      </w:pPr>
      <w:r w:rsidRPr="00C81742">
        <w:rPr>
          <w:rFonts w:ascii="黑体" w:eastAsia="黑体" w:hAnsi="黑体" w:cs="黑体" w:hint="eastAsia"/>
          <w:b/>
          <w:bCs/>
          <w:sz w:val="36"/>
          <w:szCs w:val="36"/>
        </w:rPr>
        <w:t>一、关于反恐工作领导体制及工作职责</w:t>
      </w:r>
    </w:p>
    <w:p w:rsidR="00C93183" w:rsidRPr="00C81742" w:rsidRDefault="00C93183" w:rsidP="00C81742">
      <w:pPr>
        <w:spacing w:line="620" w:lineRule="exact"/>
        <w:ind w:firstLineChars="200" w:firstLine="31680"/>
        <w:rPr>
          <w:rFonts w:ascii="仿宋_GB2312" w:eastAsia="仿宋_GB2312" w:hAnsi="仿宋" w:cs="Times New Roman"/>
          <w:b/>
          <w:bCs/>
          <w:sz w:val="36"/>
          <w:szCs w:val="36"/>
        </w:rPr>
      </w:pPr>
      <w:r w:rsidRPr="00C81742">
        <w:rPr>
          <w:rFonts w:ascii="仿宋_GB2312" w:eastAsia="仿宋_GB2312" w:hAnsi="仿宋" w:cs="仿宋_GB2312" w:hint="eastAsia"/>
          <w:b/>
          <w:bCs/>
          <w:sz w:val="36"/>
          <w:szCs w:val="36"/>
        </w:rPr>
        <w:t>有的常委会组成人员提出，办法草案规定县级以上人民政府设立反恐工作领导机构与反恐法的规定不符，重点乡镇、街道设立反恐工作机构没有上位法依据，对反恐工作领导机构、成员单位、工作联系单位的职责应进行必要的整合。鉴于我省县级以上人民政府已经全部设立了反恐工作领导机构的实际情况，借鉴浙江省的作法，二次审议稿第三条从职责规范的角度而不是从机构设立的角度对县级以上人民政府反恐工作领导机构的职责进行了规范；删去乡镇、街道设立反恐工作机构的规定，在第二条第二款增加“</w:t>
      </w:r>
      <w:r w:rsidRPr="00C81742">
        <w:rPr>
          <w:rFonts w:ascii="仿宋_GB2312" w:eastAsia="仿宋_GB2312" w:hAnsi="仿宋" w:cs="仿宋_GB2312" w:hint="eastAsia"/>
          <w:b/>
          <w:bCs/>
          <w:kern w:val="0"/>
          <w:sz w:val="36"/>
          <w:szCs w:val="36"/>
        </w:rPr>
        <w:t>乡</w:t>
      </w:r>
      <w:r w:rsidRPr="00C81742">
        <w:rPr>
          <w:rFonts w:ascii="仿宋_GB2312" w:eastAsia="仿宋_GB2312" w:hAnsi="仿宋" w:cs="仿宋_GB2312"/>
          <w:b/>
          <w:bCs/>
          <w:kern w:val="0"/>
          <w:sz w:val="36"/>
          <w:szCs w:val="36"/>
        </w:rPr>
        <w:t>(</w:t>
      </w:r>
      <w:r w:rsidRPr="00C81742">
        <w:rPr>
          <w:rFonts w:ascii="仿宋_GB2312" w:eastAsia="仿宋_GB2312" w:hAnsi="仿宋" w:cs="仿宋_GB2312" w:hint="eastAsia"/>
          <w:b/>
          <w:bCs/>
          <w:kern w:val="0"/>
          <w:sz w:val="36"/>
          <w:szCs w:val="36"/>
        </w:rPr>
        <w:t>镇</w:t>
      </w:r>
      <w:r w:rsidRPr="00C81742">
        <w:rPr>
          <w:rFonts w:ascii="仿宋_GB2312" w:eastAsia="仿宋_GB2312" w:hAnsi="仿宋" w:cs="仿宋_GB2312"/>
          <w:b/>
          <w:bCs/>
          <w:kern w:val="0"/>
          <w:sz w:val="36"/>
          <w:szCs w:val="36"/>
        </w:rPr>
        <w:t>)</w:t>
      </w:r>
      <w:r w:rsidRPr="00C81742">
        <w:rPr>
          <w:rFonts w:ascii="仿宋_GB2312" w:eastAsia="仿宋_GB2312" w:hAnsi="仿宋" w:cs="仿宋_GB2312" w:hint="eastAsia"/>
          <w:b/>
          <w:bCs/>
          <w:kern w:val="0"/>
          <w:sz w:val="36"/>
          <w:szCs w:val="36"/>
        </w:rPr>
        <w:t>人民政府、街道办事处应当根据反恐怖主义工作的要求和本辖区的实际情况明确反恐怖主义工作责任人，将反恐怖主义工作纳入平安建设网格化管理的内容</w:t>
      </w:r>
      <w:r w:rsidRPr="00C81742">
        <w:rPr>
          <w:rFonts w:ascii="仿宋_GB2312" w:eastAsia="仿宋_GB2312" w:hAnsi="仿宋" w:cs="仿宋_GB2312" w:hint="eastAsia"/>
          <w:b/>
          <w:bCs/>
          <w:sz w:val="36"/>
          <w:szCs w:val="36"/>
        </w:rPr>
        <w:t>”的规定。同时，将办法草案第四条反恐工作领导机构工作职责、第五条成员单位和相关单位职责分别进行了综合归纳；</w:t>
      </w:r>
      <w:r w:rsidRPr="00C81742">
        <w:rPr>
          <w:rFonts w:ascii="仿宋_GB2312" w:eastAsia="仿宋_GB2312" w:hAnsi="仿宋" w:cs="仿宋_GB2312" w:hint="eastAsia"/>
          <w:b/>
          <w:bCs/>
          <w:kern w:val="0"/>
          <w:sz w:val="36"/>
          <w:szCs w:val="36"/>
        </w:rPr>
        <w:t>将办法草案第六条</w:t>
      </w:r>
      <w:r w:rsidRPr="00C81742">
        <w:rPr>
          <w:rFonts w:ascii="仿宋_GB2312" w:eastAsia="仿宋_GB2312" w:hAnsi="仿宋" w:cs="仿宋_GB2312" w:hint="eastAsia"/>
          <w:b/>
          <w:bCs/>
          <w:sz w:val="36"/>
          <w:szCs w:val="36"/>
        </w:rPr>
        <w:t>安全防范规范、</w:t>
      </w:r>
      <w:r w:rsidRPr="00C81742">
        <w:rPr>
          <w:rFonts w:ascii="仿宋_GB2312" w:eastAsia="仿宋_GB2312" w:hAnsi="仿宋" w:cs="仿宋_GB2312" w:hint="eastAsia"/>
          <w:b/>
          <w:bCs/>
          <w:kern w:val="0"/>
          <w:sz w:val="36"/>
          <w:szCs w:val="36"/>
        </w:rPr>
        <w:t>第七条政府宣传职责、第八条有关单位宣传职责与第二条、第四条、第五条的有关内容进行了整合。</w:t>
      </w:r>
    </w:p>
    <w:p w:rsidR="00C93183" w:rsidRPr="00C81742" w:rsidRDefault="00C93183" w:rsidP="00C81742">
      <w:pPr>
        <w:spacing w:line="620" w:lineRule="exact"/>
        <w:ind w:firstLineChars="200" w:firstLine="31680"/>
        <w:rPr>
          <w:rFonts w:ascii="黑体" w:eastAsia="黑体" w:hAnsi="黑体" w:cs="Times New Roman"/>
          <w:b/>
          <w:bCs/>
          <w:sz w:val="36"/>
          <w:szCs w:val="36"/>
        </w:rPr>
      </w:pPr>
      <w:r w:rsidRPr="00C81742">
        <w:rPr>
          <w:rFonts w:ascii="黑体" w:eastAsia="黑体" w:hAnsi="黑体" w:cs="黑体" w:hint="eastAsia"/>
          <w:b/>
          <w:bCs/>
          <w:sz w:val="36"/>
          <w:szCs w:val="36"/>
        </w:rPr>
        <w:t>二、关于安全防范义务</w:t>
      </w:r>
    </w:p>
    <w:p w:rsidR="00C93183" w:rsidRPr="00C81742" w:rsidRDefault="00C93183" w:rsidP="00C81742">
      <w:pPr>
        <w:spacing w:line="620" w:lineRule="exact"/>
        <w:ind w:firstLineChars="200" w:firstLine="31680"/>
        <w:rPr>
          <w:rFonts w:ascii="仿宋_GB2312" w:eastAsia="仿宋_GB2312" w:hAnsi="仿宋" w:cs="Times New Roman"/>
          <w:b/>
          <w:bCs/>
          <w:sz w:val="36"/>
          <w:szCs w:val="36"/>
        </w:rPr>
      </w:pPr>
      <w:r w:rsidRPr="00C81742">
        <w:rPr>
          <w:rFonts w:ascii="仿宋_GB2312" w:eastAsia="仿宋_GB2312" w:hAnsi="仿宋" w:cs="仿宋_GB2312" w:hint="eastAsia"/>
          <w:b/>
          <w:bCs/>
          <w:sz w:val="36"/>
          <w:szCs w:val="36"/>
        </w:rPr>
        <w:t>有的常委会组成人员建议，要审慎处理反恐与保护公民、法人的基本权利和自由的关系，查验机制要简便，对实际生活中做不到的事项不必列入查验范围。据此，作了以下修改：一是办法草案第十六条第一款规定房屋出租人应当对承租人的身份、证件、职业等相关信息如实登记，按照治安管理处罚法的规定，房屋出租人对承租人应当按规定登记承租人姓名、身份证件种类和号码，没有要求登记“职业”信息。因此，将该规定修改为房屋出租人应当如实登记承租人身份信息和通信方式（二次审议稿第十六条第三款）。二是办法草案第十七条第二款规定互联网住宿服务提供者应当对房源信息进行“审核登记”。审核在实践中难以操作，因此，删去了有关审核的规定，修改为“互联网住宿经营者、服务提供者应当对房源信息包括住宿房屋基本情况、房屋所有权人身份信息和通信方式进行登记”（二次审议稿第十六条第二款）。三是办法草案第十八条规定网络预约出租车经营者、服务提供者应当对客户身份进行查验，实践中难以做到，因此，修改为“网络预约出租车经营者、服务提供者应当配合交通运输部门和公安机关对网络预约出租车驾驶人员进行背景核查、资格认定和安全监管工作”。四是办法草案第十九条第二款规定“成品油销售站点应当设立散装汽油专门加油区域”，有的常委会组成人员和基层有关行业负责人员提出，该规定没有必要，也加重了加油站的负担，因此，修改为：“成品油销售站点应当确定散装汽油加油设备和区域”（二次审议稿第十九条第二款）。</w:t>
      </w:r>
    </w:p>
    <w:p w:rsidR="00C93183" w:rsidRPr="00C81742" w:rsidRDefault="00C93183" w:rsidP="00C81742">
      <w:pPr>
        <w:spacing w:line="620" w:lineRule="exact"/>
        <w:ind w:firstLineChars="200" w:firstLine="31680"/>
        <w:rPr>
          <w:rFonts w:ascii="黑体" w:eastAsia="黑体" w:hAnsi="黑体" w:cs="Times New Roman"/>
          <w:b/>
          <w:bCs/>
          <w:sz w:val="36"/>
          <w:szCs w:val="36"/>
        </w:rPr>
      </w:pPr>
      <w:r w:rsidRPr="00C81742">
        <w:rPr>
          <w:rFonts w:ascii="黑体" w:eastAsia="黑体" w:hAnsi="黑体" w:cs="黑体" w:hint="eastAsia"/>
          <w:b/>
          <w:bCs/>
          <w:sz w:val="36"/>
          <w:szCs w:val="36"/>
        </w:rPr>
        <w:t>三、关于法律责任</w:t>
      </w:r>
    </w:p>
    <w:p w:rsidR="00C93183" w:rsidRPr="00C81742" w:rsidRDefault="00C93183" w:rsidP="00C81742">
      <w:pPr>
        <w:spacing w:line="620" w:lineRule="exact"/>
        <w:ind w:firstLineChars="200" w:firstLine="31680"/>
        <w:rPr>
          <w:rFonts w:ascii="仿宋_GB2312" w:eastAsia="仿宋_GB2312" w:hAnsi="黑体" w:cs="Times New Roman"/>
          <w:b/>
          <w:bCs/>
          <w:sz w:val="36"/>
          <w:szCs w:val="36"/>
        </w:rPr>
      </w:pPr>
      <w:r w:rsidRPr="00C81742">
        <w:rPr>
          <w:rFonts w:ascii="仿宋_GB2312" w:eastAsia="仿宋_GB2312" w:hAnsi="仿宋" w:cs="仿宋_GB2312" w:hint="eastAsia"/>
          <w:b/>
          <w:bCs/>
          <w:sz w:val="36"/>
          <w:szCs w:val="36"/>
        </w:rPr>
        <w:t>有的常委会组成人员提出，行政处罚应依法、科学设置，办法草案的处罚条款有的幅度太大，有的降低了上位法规定的处罚标准，有的与上位法重复，需要修改完善。据此，一是对二手车交易经营者、服务提供者和民用无人驾驶航空器销售经营者、使用者违反本办法规定，未查验、登记相关信息或对身份不明、拒绝身份查验的当事人提供服务的，依据反恐怖主义法第八十六条、第八十七条的相关规定设置了行政处罚（二次审议稿第二十七条）。二是对办法草案第三十一条关于互联网服务提供者发现客户购买特定物品可能用于制作危险物品而未及时报告的罚款，都设置了下限（二次审议稿第二十八条）。三是因为违反本办法第十二条、第十五条、第十六条等条文的，上位法已规定了法律责任，为了不重复规定，并与上位法的处罚标准一致，将办法草案第二十六条至第三十条、第三十二条整合修改为：“</w:t>
      </w:r>
      <w:r w:rsidRPr="00C81742">
        <w:rPr>
          <w:rFonts w:ascii="仿宋_GB2312" w:eastAsia="仿宋_GB2312" w:hAnsi="仿宋" w:cs="仿宋_GB2312" w:hint="eastAsia"/>
          <w:b/>
          <w:bCs/>
          <w:color w:val="000000"/>
          <w:sz w:val="36"/>
          <w:szCs w:val="36"/>
        </w:rPr>
        <w:t>违反本办法第十二条、第十五条、第十六条第一款和第二款以及第十七条、第十九条规定的，分别按照《中华人民共和国反恐怖主义法》第八十八条、第八十五条、第八十六条、第八十七条处罚”。</w:t>
      </w:r>
      <w:r w:rsidRPr="00C81742">
        <w:rPr>
          <w:rFonts w:ascii="仿宋_GB2312" w:eastAsia="仿宋_GB2312" w:hAnsi="仿宋" w:cs="仿宋_GB2312" w:hint="eastAsia"/>
          <w:b/>
          <w:bCs/>
          <w:sz w:val="36"/>
          <w:szCs w:val="36"/>
        </w:rPr>
        <w:t>此外，对房屋出租人未按规定报送承租人身份信息和通信方式的，参照《湖南省实际居住人口登记和服务规定》设置了处罚，即“处警告或者二百元以上五百元以下罚款”（二次审议稿第二十六条）。</w:t>
      </w:r>
    </w:p>
    <w:p w:rsidR="00C93183" w:rsidRPr="00C81742" w:rsidRDefault="00C93183" w:rsidP="00C81742">
      <w:pPr>
        <w:spacing w:line="620" w:lineRule="exact"/>
        <w:ind w:firstLineChars="200" w:firstLine="31680"/>
        <w:rPr>
          <w:rFonts w:ascii="黑体" w:eastAsia="黑体" w:hAnsi="仿宋" w:cs="Times New Roman"/>
          <w:b/>
          <w:bCs/>
          <w:color w:val="000000"/>
          <w:sz w:val="36"/>
          <w:szCs w:val="36"/>
        </w:rPr>
      </w:pPr>
      <w:r w:rsidRPr="00C81742">
        <w:rPr>
          <w:rFonts w:ascii="黑体" w:eastAsia="黑体" w:hAnsi="黑体" w:cs="黑体" w:hint="eastAsia"/>
          <w:b/>
          <w:bCs/>
          <w:color w:val="000000"/>
          <w:sz w:val="36"/>
          <w:szCs w:val="36"/>
        </w:rPr>
        <w:t>四、其他</w:t>
      </w:r>
    </w:p>
    <w:p w:rsidR="00C93183" w:rsidRPr="00C81742" w:rsidRDefault="00C93183" w:rsidP="00C81742">
      <w:pPr>
        <w:spacing w:line="620" w:lineRule="exact"/>
        <w:ind w:firstLineChars="200" w:firstLine="31680"/>
        <w:rPr>
          <w:rFonts w:ascii="仿宋_GB2312" w:eastAsia="仿宋_GB2312" w:hAnsi="仿宋" w:cs="Times New Roman"/>
          <w:b/>
          <w:bCs/>
          <w:sz w:val="36"/>
          <w:szCs w:val="36"/>
        </w:rPr>
      </w:pPr>
      <w:r w:rsidRPr="00C81742">
        <w:rPr>
          <w:rFonts w:ascii="仿宋_GB2312" w:eastAsia="仿宋_GB2312" w:hAnsi="仿宋" w:cs="仿宋_GB2312"/>
          <w:b/>
          <w:bCs/>
          <w:sz w:val="36"/>
          <w:szCs w:val="36"/>
        </w:rPr>
        <w:t>1.</w:t>
      </w:r>
      <w:r w:rsidRPr="00C81742">
        <w:rPr>
          <w:rFonts w:ascii="仿宋_GB2312" w:eastAsia="仿宋_GB2312" w:hAnsi="仿宋" w:cs="仿宋_GB2312" w:hint="eastAsia"/>
          <w:b/>
          <w:bCs/>
          <w:sz w:val="36"/>
          <w:szCs w:val="36"/>
        </w:rPr>
        <w:t>有的</w:t>
      </w:r>
      <w:r w:rsidRPr="00C81742">
        <w:rPr>
          <w:rFonts w:ascii="仿宋_GB2312" w:eastAsia="仿宋_GB2312" w:hAnsi="仿宋" w:cs="仿宋_GB2312" w:hint="eastAsia"/>
          <w:b/>
          <w:bCs/>
          <w:color w:val="000000"/>
          <w:sz w:val="36"/>
          <w:szCs w:val="36"/>
        </w:rPr>
        <w:t>常委会组成人员提出，办法草案第七条第二款规定设立反恐怖宣传日不科学，地方立法不宜过多设置宣传日、宣传周等特殊日。</w:t>
      </w:r>
      <w:r w:rsidRPr="00C81742">
        <w:rPr>
          <w:rFonts w:ascii="仿宋_GB2312" w:eastAsia="仿宋_GB2312" w:hAnsi="仿宋" w:cs="仿宋_GB2312" w:hint="eastAsia"/>
          <w:b/>
          <w:bCs/>
          <w:sz w:val="36"/>
          <w:szCs w:val="36"/>
        </w:rPr>
        <w:t>据此，删除了办法草案第七条反恐怖主义宣传日的内容。调研中有</w:t>
      </w:r>
      <w:r w:rsidRPr="00C81742">
        <w:rPr>
          <w:rFonts w:ascii="仿宋_GB2312" w:eastAsia="仿宋_GB2312" w:hAnsi="仿宋" w:cs="仿宋_GB2312" w:hint="eastAsia"/>
          <w:b/>
          <w:bCs/>
          <w:color w:val="000000"/>
          <w:sz w:val="36"/>
          <w:szCs w:val="36"/>
        </w:rPr>
        <w:t>基层同志提出，公益广告应宣传反恐知识，因此，在二</w:t>
      </w:r>
      <w:r w:rsidRPr="00C81742">
        <w:rPr>
          <w:rFonts w:ascii="仿宋_GB2312" w:eastAsia="仿宋_GB2312" w:hAnsi="仿宋" w:cs="仿宋_GB2312" w:hint="eastAsia"/>
          <w:b/>
          <w:bCs/>
          <w:sz w:val="36"/>
          <w:szCs w:val="36"/>
        </w:rPr>
        <w:t>次审议稿第七条增加第二款规定：“广播、电视、报刊、互联网等媒体应当刊播反恐怖主义公益广告，宣传反恐怖主义知识。”</w:t>
      </w:r>
    </w:p>
    <w:p w:rsidR="00C93183" w:rsidRPr="00C81742" w:rsidRDefault="00C93183" w:rsidP="00C81742">
      <w:pPr>
        <w:spacing w:line="620" w:lineRule="exact"/>
        <w:ind w:firstLineChars="200" w:firstLine="31680"/>
        <w:rPr>
          <w:rFonts w:ascii="仿宋_GB2312" w:eastAsia="仿宋_GB2312" w:hAnsi="仿宋" w:cs="Times New Roman"/>
          <w:b/>
          <w:bCs/>
          <w:sz w:val="36"/>
          <w:szCs w:val="36"/>
        </w:rPr>
      </w:pPr>
      <w:r w:rsidRPr="00C81742">
        <w:rPr>
          <w:rFonts w:ascii="仿宋_GB2312" w:eastAsia="仿宋_GB2312" w:hAnsi="仿宋" w:cs="仿宋_GB2312"/>
          <w:b/>
          <w:bCs/>
          <w:sz w:val="36"/>
          <w:szCs w:val="36"/>
        </w:rPr>
        <w:t>2.</w:t>
      </w:r>
      <w:r w:rsidRPr="00C81742">
        <w:rPr>
          <w:rFonts w:ascii="仿宋_GB2312" w:eastAsia="仿宋_GB2312" w:hAnsi="仿宋" w:cs="仿宋_GB2312" w:hint="eastAsia"/>
          <w:b/>
          <w:bCs/>
          <w:sz w:val="36"/>
          <w:szCs w:val="36"/>
        </w:rPr>
        <w:t>有的常委会组成人员提出，办法草案第九条关于“恐怖活动犯罪刑满释放人员，被解除安置教育人员”的表述，易造成歧视，不利于这些人员回归社会。因此，在二次审议稿第八条将其修改为“有极端主义倾向和仇恨社会、报复社会倾向的人员”。</w:t>
      </w:r>
    </w:p>
    <w:p w:rsidR="00C93183" w:rsidRPr="00C81742" w:rsidRDefault="00C93183" w:rsidP="00C81742">
      <w:pPr>
        <w:spacing w:line="620" w:lineRule="exact"/>
        <w:ind w:firstLineChars="200" w:firstLine="31680"/>
        <w:rPr>
          <w:rFonts w:ascii="仿宋_GB2312" w:eastAsia="仿宋_GB2312" w:hAnsi="仿宋" w:cs="Times New Roman"/>
          <w:b/>
          <w:bCs/>
          <w:color w:val="000000"/>
          <w:sz w:val="36"/>
          <w:szCs w:val="36"/>
        </w:rPr>
      </w:pPr>
      <w:r w:rsidRPr="00C81742">
        <w:rPr>
          <w:rFonts w:ascii="仿宋_GB2312" w:eastAsia="仿宋_GB2312" w:hAnsi="仿宋" w:cs="仿宋_GB2312"/>
          <w:b/>
          <w:bCs/>
          <w:color w:val="000000"/>
          <w:sz w:val="36"/>
          <w:szCs w:val="36"/>
        </w:rPr>
        <w:t>3.</w:t>
      </w:r>
      <w:r w:rsidRPr="00C81742">
        <w:rPr>
          <w:rFonts w:ascii="仿宋_GB2312" w:eastAsia="仿宋_GB2312" w:hAnsi="仿宋" w:cs="仿宋_GB2312" w:hint="eastAsia"/>
          <w:b/>
          <w:bCs/>
          <w:color w:val="000000"/>
          <w:sz w:val="36"/>
          <w:szCs w:val="36"/>
        </w:rPr>
        <w:t>有的常委会列席人员建议，利用传染病毒进行恐怖活动要引起重视，建议增加生物反恐的内容。据此，二次审议稿增加第十条关于</w:t>
      </w:r>
      <w:r w:rsidRPr="00C81742">
        <w:rPr>
          <w:rFonts w:ascii="仿宋_GB2312" w:eastAsia="仿宋_GB2312" w:hAnsi="仿宋" w:cs="仿宋_GB2312" w:hint="eastAsia"/>
          <w:b/>
          <w:bCs/>
          <w:sz w:val="36"/>
          <w:szCs w:val="36"/>
        </w:rPr>
        <w:t>防范利用传染病病原体等物质制造恐怖事件</w:t>
      </w:r>
      <w:r w:rsidRPr="00C81742">
        <w:rPr>
          <w:rFonts w:ascii="仿宋_GB2312" w:eastAsia="仿宋_GB2312" w:hAnsi="仿宋" w:cs="仿宋_GB2312" w:hint="eastAsia"/>
          <w:b/>
          <w:bCs/>
          <w:color w:val="000000"/>
          <w:sz w:val="36"/>
          <w:szCs w:val="36"/>
        </w:rPr>
        <w:t>的规定。</w:t>
      </w:r>
    </w:p>
    <w:p w:rsidR="00C93183" w:rsidRPr="00C81742" w:rsidRDefault="00C93183" w:rsidP="00C81742">
      <w:pPr>
        <w:spacing w:line="620" w:lineRule="exact"/>
        <w:ind w:firstLineChars="200" w:firstLine="31680"/>
        <w:rPr>
          <w:rFonts w:ascii="仿宋_GB2312" w:eastAsia="仿宋_GB2312" w:hAnsi="仿宋" w:cs="Times New Roman"/>
          <w:b/>
          <w:bCs/>
          <w:color w:val="000000"/>
          <w:sz w:val="36"/>
          <w:szCs w:val="36"/>
        </w:rPr>
      </w:pPr>
      <w:r w:rsidRPr="00C81742">
        <w:rPr>
          <w:rFonts w:ascii="仿宋_GB2312" w:eastAsia="仿宋_GB2312" w:hAnsi="仿宋" w:cs="仿宋_GB2312" w:hint="eastAsia"/>
          <w:b/>
          <w:bCs/>
          <w:sz w:val="36"/>
          <w:szCs w:val="36"/>
        </w:rPr>
        <w:t>此外，还对</w:t>
      </w:r>
      <w:r w:rsidRPr="00C81742">
        <w:rPr>
          <w:rFonts w:ascii="仿宋_GB2312" w:eastAsia="仿宋_GB2312" w:hAnsi="仿宋" w:cs="仿宋_GB2312" w:hint="eastAsia"/>
          <w:b/>
          <w:bCs/>
          <w:color w:val="000000"/>
          <w:sz w:val="36"/>
          <w:szCs w:val="36"/>
        </w:rPr>
        <w:t>个别条款顺序作了调整，对</w:t>
      </w:r>
      <w:r w:rsidRPr="00C81742">
        <w:rPr>
          <w:rFonts w:ascii="仿宋_GB2312" w:eastAsia="仿宋_GB2312" w:hAnsi="仿宋" w:cs="仿宋_GB2312" w:hint="eastAsia"/>
          <w:b/>
          <w:bCs/>
          <w:sz w:val="36"/>
          <w:szCs w:val="36"/>
        </w:rPr>
        <w:t>个别文字作了修改</w:t>
      </w:r>
      <w:r w:rsidRPr="00C81742">
        <w:rPr>
          <w:rFonts w:ascii="仿宋_GB2312" w:eastAsia="仿宋_GB2312" w:hAnsi="仿宋" w:cs="仿宋_GB2312" w:hint="eastAsia"/>
          <w:b/>
          <w:bCs/>
          <w:color w:val="000000"/>
          <w:sz w:val="36"/>
          <w:szCs w:val="36"/>
        </w:rPr>
        <w:t>。</w:t>
      </w:r>
    </w:p>
    <w:p w:rsidR="00C93183" w:rsidRPr="00C81742" w:rsidRDefault="00C93183" w:rsidP="00C81742">
      <w:pPr>
        <w:spacing w:line="620" w:lineRule="exact"/>
        <w:ind w:firstLineChars="200" w:firstLine="31680"/>
        <w:rPr>
          <w:rFonts w:ascii="仿宋_GB2312" w:eastAsia="仿宋_GB2312" w:hAnsi="仿宋" w:cs="Times New Roman"/>
          <w:b/>
          <w:bCs/>
          <w:color w:val="000000"/>
          <w:sz w:val="36"/>
          <w:szCs w:val="36"/>
        </w:rPr>
      </w:pPr>
      <w:r w:rsidRPr="00C81742">
        <w:rPr>
          <w:rFonts w:ascii="仿宋_GB2312" w:eastAsia="仿宋_GB2312" w:hAnsi="仿宋" w:cs="仿宋_GB2312" w:hint="eastAsia"/>
          <w:b/>
          <w:bCs/>
          <w:color w:val="000000"/>
          <w:sz w:val="36"/>
          <w:szCs w:val="36"/>
        </w:rPr>
        <w:t>以上汇报和二次审议稿是否妥当，请予审议。</w:t>
      </w:r>
    </w:p>
    <w:sectPr w:rsidR="00C93183" w:rsidRPr="00C81742" w:rsidSect="007B18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183" w:rsidRDefault="00C93183" w:rsidP="00A54849">
      <w:pPr>
        <w:rPr>
          <w:rFonts w:cs="Times New Roman"/>
        </w:rPr>
      </w:pPr>
      <w:r>
        <w:rPr>
          <w:rFonts w:cs="Times New Roman"/>
        </w:rPr>
        <w:separator/>
      </w:r>
    </w:p>
  </w:endnote>
  <w:endnote w:type="continuationSeparator" w:id="1">
    <w:p w:rsidR="00C93183" w:rsidRDefault="00C93183" w:rsidP="00A5484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83" w:rsidRDefault="00C93183" w:rsidP="00AC0C90">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93183" w:rsidRDefault="00C93183" w:rsidP="00C81742">
    <w:pPr>
      <w:pStyle w:val="Footer"/>
      <w:ind w:right="360" w:firstLine="360"/>
      <w:jc w:val="center"/>
      <w:rPr>
        <w:rFonts w:cs="Times New Roman"/>
      </w:rPr>
    </w:pPr>
  </w:p>
  <w:p w:rsidR="00C93183" w:rsidRDefault="00C9318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183" w:rsidRDefault="00C93183" w:rsidP="00A54849">
      <w:pPr>
        <w:rPr>
          <w:rFonts w:cs="Times New Roman"/>
        </w:rPr>
      </w:pPr>
      <w:r>
        <w:rPr>
          <w:rFonts w:cs="Times New Roman"/>
        </w:rPr>
        <w:separator/>
      </w:r>
    </w:p>
  </w:footnote>
  <w:footnote w:type="continuationSeparator" w:id="1">
    <w:p w:rsidR="00C93183" w:rsidRDefault="00C93183" w:rsidP="00A5484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12CFE"/>
    <w:rsid w:val="000136DF"/>
    <w:rsid w:val="00022F5D"/>
    <w:rsid w:val="00031111"/>
    <w:rsid w:val="00032086"/>
    <w:rsid w:val="000451B5"/>
    <w:rsid w:val="00046D25"/>
    <w:rsid w:val="00056834"/>
    <w:rsid w:val="000730CB"/>
    <w:rsid w:val="00091609"/>
    <w:rsid w:val="000A0CCD"/>
    <w:rsid w:val="000A173E"/>
    <w:rsid w:val="000A3261"/>
    <w:rsid w:val="000A389F"/>
    <w:rsid w:val="000B0910"/>
    <w:rsid w:val="000B4650"/>
    <w:rsid w:val="000C5EF2"/>
    <w:rsid w:val="000C7C76"/>
    <w:rsid w:val="000D1CA7"/>
    <w:rsid w:val="000E0F8E"/>
    <w:rsid w:val="000E2A1D"/>
    <w:rsid w:val="000F602A"/>
    <w:rsid w:val="001121E0"/>
    <w:rsid w:val="00116B70"/>
    <w:rsid w:val="00120F35"/>
    <w:rsid w:val="00144900"/>
    <w:rsid w:val="00145CED"/>
    <w:rsid w:val="001462E4"/>
    <w:rsid w:val="00154978"/>
    <w:rsid w:val="0016457C"/>
    <w:rsid w:val="00165B3C"/>
    <w:rsid w:val="00170702"/>
    <w:rsid w:val="00171E91"/>
    <w:rsid w:val="00177984"/>
    <w:rsid w:val="001B300E"/>
    <w:rsid w:val="001B7EEF"/>
    <w:rsid w:val="001D4639"/>
    <w:rsid w:val="001E13C6"/>
    <w:rsid w:val="001F6188"/>
    <w:rsid w:val="00204198"/>
    <w:rsid w:val="002104C7"/>
    <w:rsid w:val="002111EE"/>
    <w:rsid w:val="002138C6"/>
    <w:rsid w:val="00234F71"/>
    <w:rsid w:val="002376A9"/>
    <w:rsid w:val="0026349A"/>
    <w:rsid w:val="0027075D"/>
    <w:rsid w:val="00292020"/>
    <w:rsid w:val="002A7614"/>
    <w:rsid w:val="00337080"/>
    <w:rsid w:val="003414C1"/>
    <w:rsid w:val="00343AB5"/>
    <w:rsid w:val="003538EC"/>
    <w:rsid w:val="00360F96"/>
    <w:rsid w:val="0036618D"/>
    <w:rsid w:val="00370B90"/>
    <w:rsid w:val="00384214"/>
    <w:rsid w:val="003951D2"/>
    <w:rsid w:val="003A1FDD"/>
    <w:rsid w:val="003A6437"/>
    <w:rsid w:val="003A77F0"/>
    <w:rsid w:val="003B4083"/>
    <w:rsid w:val="003C2167"/>
    <w:rsid w:val="003C5C35"/>
    <w:rsid w:val="003D0652"/>
    <w:rsid w:val="003D2D8F"/>
    <w:rsid w:val="003E125D"/>
    <w:rsid w:val="003F0109"/>
    <w:rsid w:val="003F0454"/>
    <w:rsid w:val="003F1413"/>
    <w:rsid w:val="003F2A8C"/>
    <w:rsid w:val="003F5A1B"/>
    <w:rsid w:val="003F63CF"/>
    <w:rsid w:val="00401CE9"/>
    <w:rsid w:val="00424DB1"/>
    <w:rsid w:val="00440527"/>
    <w:rsid w:val="004437FD"/>
    <w:rsid w:val="00460953"/>
    <w:rsid w:val="00461CC6"/>
    <w:rsid w:val="0046554B"/>
    <w:rsid w:val="00467E6A"/>
    <w:rsid w:val="00474247"/>
    <w:rsid w:val="00475655"/>
    <w:rsid w:val="00483D4F"/>
    <w:rsid w:val="00486996"/>
    <w:rsid w:val="004E6426"/>
    <w:rsid w:val="004F303E"/>
    <w:rsid w:val="005003D8"/>
    <w:rsid w:val="00520AE8"/>
    <w:rsid w:val="00542EBF"/>
    <w:rsid w:val="0054385A"/>
    <w:rsid w:val="00550E48"/>
    <w:rsid w:val="00553F94"/>
    <w:rsid w:val="0055494C"/>
    <w:rsid w:val="00563335"/>
    <w:rsid w:val="00564E4C"/>
    <w:rsid w:val="005654B3"/>
    <w:rsid w:val="005665CF"/>
    <w:rsid w:val="00577643"/>
    <w:rsid w:val="00597DB7"/>
    <w:rsid w:val="005A1D8D"/>
    <w:rsid w:val="005A47FF"/>
    <w:rsid w:val="005B1D71"/>
    <w:rsid w:val="005B28F7"/>
    <w:rsid w:val="005D15D5"/>
    <w:rsid w:val="005E5AEC"/>
    <w:rsid w:val="00623D96"/>
    <w:rsid w:val="00631B02"/>
    <w:rsid w:val="00632072"/>
    <w:rsid w:val="006564E2"/>
    <w:rsid w:val="006665D1"/>
    <w:rsid w:val="0067146E"/>
    <w:rsid w:val="0067150E"/>
    <w:rsid w:val="00674C16"/>
    <w:rsid w:val="00681B2D"/>
    <w:rsid w:val="0068620B"/>
    <w:rsid w:val="00696F76"/>
    <w:rsid w:val="006A4914"/>
    <w:rsid w:val="006A734E"/>
    <w:rsid w:val="006B01D6"/>
    <w:rsid w:val="006B44C3"/>
    <w:rsid w:val="006C101A"/>
    <w:rsid w:val="006E27B4"/>
    <w:rsid w:val="006E34B6"/>
    <w:rsid w:val="006E6C77"/>
    <w:rsid w:val="006E6F89"/>
    <w:rsid w:val="006F0880"/>
    <w:rsid w:val="006F178D"/>
    <w:rsid w:val="006F4775"/>
    <w:rsid w:val="00710F46"/>
    <w:rsid w:val="0071230A"/>
    <w:rsid w:val="00714883"/>
    <w:rsid w:val="007616FB"/>
    <w:rsid w:val="007649E5"/>
    <w:rsid w:val="007748E4"/>
    <w:rsid w:val="007752C1"/>
    <w:rsid w:val="00780E0A"/>
    <w:rsid w:val="00791DB5"/>
    <w:rsid w:val="007935DD"/>
    <w:rsid w:val="007A0AF2"/>
    <w:rsid w:val="007A26B7"/>
    <w:rsid w:val="007A360A"/>
    <w:rsid w:val="007B07F5"/>
    <w:rsid w:val="007B182C"/>
    <w:rsid w:val="007F7B01"/>
    <w:rsid w:val="00801E89"/>
    <w:rsid w:val="0080711C"/>
    <w:rsid w:val="0081636C"/>
    <w:rsid w:val="00822047"/>
    <w:rsid w:val="00822F59"/>
    <w:rsid w:val="00823A2C"/>
    <w:rsid w:val="008330FF"/>
    <w:rsid w:val="0083707B"/>
    <w:rsid w:val="0084010F"/>
    <w:rsid w:val="00841F2F"/>
    <w:rsid w:val="00865E2E"/>
    <w:rsid w:val="0088102D"/>
    <w:rsid w:val="00884ED6"/>
    <w:rsid w:val="0088703E"/>
    <w:rsid w:val="008A10A8"/>
    <w:rsid w:val="008A3310"/>
    <w:rsid w:val="008B1354"/>
    <w:rsid w:val="008B3560"/>
    <w:rsid w:val="008C1A01"/>
    <w:rsid w:val="008E7D22"/>
    <w:rsid w:val="008F28D7"/>
    <w:rsid w:val="008F4B34"/>
    <w:rsid w:val="008F615B"/>
    <w:rsid w:val="00904A55"/>
    <w:rsid w:val="00907111"/>
    <w:rsid w:val="009123F6"/>
    <w:rsid w:val="009153F0"/>
    <w:rsid w:val="00917AE5"/>
    <w:rsid w:val="009334BB"/>
    <w:rsid w:val="0094463C"/>
    <w:rsid w:val="009614E2"/>
    <w:rsid w:val="009774FA"/>
    <w:rsid w:val="00983ED3"/>
    <w:rsid w:val="009842AF"/>
    <w:rsid w:val="009902DB"/>
    <w:rsid w:val="00992CF7"/>
    <w:rsid w:val="009964EF"/>
    <w:rsid w:val="009A37F7"/>
    <w:rsid w:val="009C0FE4"/>
    <w:rsid w:val="009C498D"/>
    <w:rsid w:val="009E1031"/>
    <w:rsid w:val="009E1AE2"/>
    <w:rsid w:val="009E3064"/>
    <w:rsid w:val="009F101A"/>
    <w:rsid w:val="009F6A18"/>
    <w:rsid w:val="00A053AE"/>
    <w:rsid w:val="00A151B6"/>
    <w:rsid w:val="00A415C5"/>
    <w:rsid w:val="00A513F6"/>
    <w:rsid w:val="00A54849"/>
    <w:rsid w:val="00A60507"/>
    <w:rsid w:val="00A80309"/>
    <w:rsid w:val="00A90850"/>
    <w:rsid w:val="00AA71A5"/>
    <w:rsid w:val="00AA7673"/>
    <w:rsid w:val="00AB7BC1"/>
    <w:rsid w:val="00AC0C90"/>
    <w:rsid w:val="00AD2E4B"/>
    <w:rsid w:val="00AD48C8"/>
    <w:rsid w:val="00AD5210"/>
    <w:rsid w:val="00AE0FCB"/>
    <w:rsid w:val="00AF3F92"/>
    <w:rsid w:val="00B371F7"/>
    <w:rsid w:val="00B403BE"/>
    <w:rsid w:val="00B43A9D"/>
    <w:rsid w:val="00B60E13"/>
    <w:rsid w:val="00B63F6F"/>
    <w:rsid w:val="00B666B0"/>
    <w:rsid w:val="00B67564"/>
    <w:rsid w:val="00B90C84"/>
    <w:rsid w:val="00B942AE"/>
    <w:rsid w:val="00BA175D"/>
    <w:rsid w:val="00BA7BAA"/>
    <w:rsid w:val="00BB4D2D"/>
    <w:rsid w:val="00BB66C8"/>
    <w:rsid w:val="00BD2196"/>
    <w:rsid w:val="00C02F0F"/>
    <w:rsid w:val="00C07DE4"/>
    <w:rsid w:val="00C20E0A"/>
    <w:rsid w:val="00C2185A"/>
    <w:rsid w:val="00C22350"/>
    <w:rsid w:val="00C27388"/>
    <w:rsid w:val="00C30CB0"/>
    <w:rsid w:val="00C3258D"/>
    <w:rsid w:val="00C32F8E"/>
    <w:rsid w:val="00C34C8B"/>
    <w:rsid w:val="00C54314"/>
    <w:rsid w:val="00C55BE3"/>
    <w:rsid w:val="00C77096"/>
    <w:rsid w:val="00C81742"/>
    <w:rsid w:val="00C82F0C"/>
    <w:rsid w:val="00C86121"/>
    <w:rsid w:val="00C93183"/>
    <w:rsid w:val="00CA0401"/>
    <w:rsid w:val="00CA7C08"/>
    <w:rsid w:val="00CB3342"/>
    <w:rsid w:val="00CD211A"/>
    <w:rsid w:val="00CD4B01"/>
    <w:rsid w:val="00CF0FCF"/>
    <w:rsid w:val="00CF1B90"/>
    <w:rsid w:val="00D10D22"/>
    <w:rsid w:val="00D15FE6"/>
    <w:rsid w:val="00D35DCA"/>
    <w:rsid w:val="00D50158"/>
    <w:rsid w:val="00D56721"/>
    <w:rsid w:val="00D64A9B"/>
    <w:rsid w:val="00D849A2"/>
    <w:rsid w:val="00DA5470"/>
    <w:rsid w:val="00DC30E1"/>
    <w:rsid w:val="00DD0A0C"/>
    <w:rsid w:val="00DD202D"/>
    <w:rsid w:val="00DE213B"/>
    <w:rsid w:val="00DF7912"/>
    <w:rsid w:val="00E079C2"/>
    <w:rsid w:val="00E133D5"/>
    <w:rsid w:val="00E207D4"/>
    <w:rsid w:val="00E37D5E"/>
    <w:rsid w:val="00E502C4"/>
    <w:rsid w:val="00E50E50"/>
    <w:rsid w:val="00E70B78"/>
    <w:rsid w:val="00E7591F"/>
    <w:rsid w:val="00EA5E1E"/>
    <w:rsid w:val="00EC4CFB"/>
    <w:rsid w:val="00ED18ED"/>
    <w:rsid w:val="00EF58D9"/>
    <w:rsid w:val="00EF648A"/>
    <w:rsid w:val="00EF6696"/>
    <w:rsid w:val="00F117AB"/>
    <w:rsid w:val="00F20DFB"/>
    <w:rsid w:val="00F27143"/>
    <w:rsid w:val="00F336F7"/>
    <w:rsid w:val="00F3462F"/>
    <w:rsid w:val="00F34C26"/>
    <w:rsid w:val="00F36356"/>
    <w:rsid w:val="00F42A42"/>
    <w:rsid w:val="00F46F83"/>
    <w:rsid w:val="00F65C67"/>
    <w:rsid w:val="00F94E75"/>
    <w:rsid w:val="00FB05E8"/>
    <w:rsid w:val="00FC75AB"/>
    <w:rsid w:val="00FD7F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Calibri"/>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Calibri"/>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Calibri"/>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Calibri"/>
      <w:sz w:val="18"/>
      <w:szCs w:val="18"/>
    </w:rPr>
  </w:style>
  <w:style w:type="paragraph" w:styleId="ListParagraph">
    <w:name w:val="List Paragraph"/>
    <w:basedOn w:val="Normal"/>
    <w:uiPriority w:val="99"/>
    <w:qFormat/>
    <w:rsid w:val="00C30CB0"/>
    <w:pPr>
      <w:ind w:firstLineChars="200" w:firstLine="420"/>
    </w:pPr>
  </w:style>
  <w:style w:type="paragraph" w:styleId="NormalWeb">
    <w:name w:val="Normal (Web)"/>
    <w:basedOn w:val="Normal"/>
    <w:uiPriority w:val="99"/>
    <w:rsid w:val="005A1D8D"/>
    <w:pPr>
      <w:widowControl/>
      <w:spacing w:before="100" w:beforeAutospacing="1" w:after="100" w:afterAutospacing="1"/>
      <w:jc w:val="left"/>
    </w:pPr>
    <w:rPr>
      <w:rFonts w:ascii="宋体" w:cs="宋体"/>
      <w:kern w:val="0"/>
      <w:sz w:val="24"/>
      <w:szCs w:val="24"/>
    </w:rPr>
  </w:style>
  <w:style w:type="paragraph" w:styleId="Date">
    <w:name w:val="Date"/>
    <w:basedOn w:val="Normal"/>
    <w:next w:val="Normal"/>
    <w:link w:val="DateChar"/>
    <w:uiPriority w:val="99"/>
    <w:semiHidden/>
    <w:rsid w:val="00A513F6"/>
    <w:pPr>
      <w:ind w:leftChars="2500" w:left="100"/>
    </w:pPr>
  </w:style>
  <w:style w:type="character" w:customStyle="1" w:styleId="DateChar">
    <w:name w:val="Date Char"/>
    <w:basedOn w:val="DefaultParagraphFont"/>
    <w:link w:val="Date"/>
    <w:uiPriority w:val="99"/>
    <w:semiHidden/>
    <w:locked/>
    <w:rsid w:val="00A513F6"/>
    <w:rPr>
      <w:rFonts w:ascii="Calibri" w:eastAsia="宋体" w:hAnsi="Calibri" w:cs="Calibri"/>
      <w:sz w:val="21"/>
      <w:szCs w:val="21"/>
    </w:rPr>
  </w:style>
  <w:style w:type="paragraph" w:customStyle="1" w:styleId="CharChar">
    <w:name w:val="Char Char"/>
    <w:basedOn w:val="Normal"/>
    <w:uiPriority w:val="99"/>
    <w:rsid w:val="00B371F7"/>
    <w:rPr>
      <w:rFonts w:ascii="Times New Roman" w:hAnsi="Times New Roman" w:cs="Times New Roman"/>
    </w:rPr>
  </w:style>
  <w:style w:type="table" w:styleId="TableGrid">
    <w:name w:val="Table Grid"/>
    <w:basedOn w:val="TableNormal"/>
    <w:uiPriority w:val="99"/>
    <w:rsid w:val="00B371F7"/>
    <w:pPr>
      <w:widowControl w:val="0"/>
      <w:jc w:val="both"/>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81742"/>
  </w:style>
</w:styles>
</file>

<file path=word/webSettings.xml><?xml version="1.0" encoding="utf-8"?>
<w:webSettings xmlns:r="http://schemas.openxmlformats.org/officeDocument/2006/relationships" xmlns:w="http://schemas.openxmlformats.org/wordprocessingml/2006/main">
  <w:divs>
    <w:div w:id="17386270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1904</TotalTime>
  <Pages>6</Pages>
  <Words>398</Words>
  <Characters>2271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106</cp:revision>
  <cp:lastPrinted>2020-07-23T04:06:00Z</cp:lastPrinted>
  <dcterms:created xsi:type="dcterms:W3CDTF">2019-12-21T10:20:00Z</dcterms:created>
  <dcterms:modified xsi:type="dcterms:W3CDTF">2020-07-23T09:46:00Z</dcterms:modified>
</cp:coreProperties>
</file>