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758D" w:rsidRPr="0038217F" w:rsidRDefault="00C0758D" w:rsidP="00F419CD">
      <w:pPr>
        <w:spacing w:line="500" w:lineRule="exact"/>
        <w:rPr>
          <w:rFonts w:ascii="黑体" w:eastAsia="黑体" w:hAnsi="黑体"/>
          <w:b/>
          <w:color w:val="000000"/>
          <w:sz w:val="28"/>
          <w:szCs w:val="28"/>
        </w:rPr>
      </w:pPr>
      <w:r w:rsidRPr="0038217F">
        <w:rPr>
          <w:rFonts w:ascii="黑体" w:eastAsia="黑体" w:hAnsi="黑体" w:hint="eastAsia"/>
          <w:b/>
          <w:color w:val="000000"/>
          <w:sz w:val="28"/>
          <w:szCs w:val="28"/>
        </w:rPr>
        <w:t>省十三届人大常委会第</w:t>
      </w:r>
      <w:r w:rsidRPr="0038217F">
        <w:rPr>
          <w:rFonts w:ascii="黑体" w:eastAsia="黑体" w:hAnsi="黑体"/>
          <w:b/>
          <w:color w:val="000000"/>
          <w:sz w:val="28"/>
          <w:szCs w:val="28"/>
        </w:rPr>
        <w:t>66</w:t>
      </w:r>
      <w:r w:rsidRPr="0038217F">
        <w:rPr>
          <w:rFonts w:ascii="黑体" w:eastAsia="黑体" w:hAnsi="黑体" w:hint="eastAsia"/>
          <w:b/>
          <w:color w:val="000000"/>
          <w:sz w:val="28"/>
          <w:szCs w:val="28"/>
        </w:rPr>
        <w:t>次主任会议</w:t>
      </w:r>
    </w:p>
    <w:p w:rsidR="00C0758D" w:rsidRPr="0038217F" w:rsidRDefault="00C0758D" w:rsidP="00F419CD">
      <w:pPr>
        <w:spacing w:line="500" w:lineRule="exact"/>
        <w:rPr>
          <w:rFonts w:ascii="黑体" w:eastAsia="黑体" w:hAnsi="黑体"/>
          <w:b/>
          <w:color w:val="000000"/>
          <w:sz w:val="28"/>
          <w:szCs w:val="28"/>
        </w:rPr>
      </w:pPr>
      <w:r w:rsidRPr="0038217F">
        <w:rPr>
          <w:rFonts w:ascii="黑体" w:eastAsia="黑体" w:hAnsi="黑体" w:hint="eastAsia"/>
          <w:b/>
          <w:color w:val="000000"/>
          <w:sz w:val="28"/>
          <w:szCs w:val="28"/>
        </w:rPr>
        <w:t>议题十二汇报材料</w:t>
      </w:r>
      <w:r w:rsidRPr="0038217F">
        <w:rPr>
          <w:rFonts w:ascii="黑体" w:eastAsia="黑体" w:hAnsi="黑体"/>
          <w:b/>
          <w:color w:val="000000"/>
          <w:sz w:val="28"/>
          <w:szCs w:val="28"/>
        </w:rPr>
        <w:t>1</w:t>
      </w:r>
    </w:p>
    <w:p w:rsidR="00C0758D" w:rsidRPr="0038217F" w:rsidRDefault="00C0758D" w:rsidP="00F419CD">
      <w:pPr>
        <w:spacing w:line="720" w:lineRule="exact"/>
        <w:rPr>
          <w:rFonts w:ascii="黑体" w:eastAsia="黑体"/>
          <w:b/>
          <w:sz w:val="44"/>
          <w:szCs w:val="44"/>
        </w:rPr>
      </w:pPr>
    </w:p>
    <w:p w:rsidR="00C0758D" w:rsidRPr="0038217F" w:rsidRDefault="00C0758D" w:rsidP="00F419CD">
      <w:pPr>
        <w:spacing w:line="720" w:lineRule="exact"/>
        <w:jc w:val="center"/>
        <w:rPr>
          <w:rFonts w:ascii="方正小标宋_GBK" w:eastAsia="方正小标宋_GBK" w:hAnsi="方正小标宋_GBK" w:cs="方正小标宋_GBK"/>
          <w:b/>
          <w:sz w:val="44"/>
          <w:szCs w:val="44"/>
        </w:rPr>
      </w:pPr>
      <w:r w:rsidRPr="0038217F">
        <w:rPr>
          <w:rFonts w:ascii="方正小标宋_GBK" w:eastAsia="方正小标宋_GBK" w:hAnsi="方正小标宋_GBK" w:cs="方正小标宋_GBK" w:hint="eastAsia"/>
          <w:b/>
          <w:sz w:val="44"/>
          <w:szCs w:val="44"/>
        </w:rPr>
        <w:t>关于提请讨论《湖南省统计管理条例》等</w:t>
      </w:r>
    </w:p>
    <w:p w:rsidR="00C0758D" w:rsidRPr="0038217F" w:rsidRDefault="00C0758D" w:rsidP="00F419CD">
      <w:pPr>
        <w:spacing w:line="720" w:lineRule="exact"/>
        <w:jc w:val="center"/>
        <w:rPr>
          <w:rFonts w:ascii="方正小标宋_GBK" w:eastAsia="方正小标宋_GBK" w:hAnsi="方正小标宋_GBK" w:cs="方正小标宋_GBK"/>
          <w:b/>
          <w:sz w:val="44"/>
          <w:szCs w:val="44"/>
        </w:rPr>
      </w:pPr>
      <w:r w:rsidRPr="0038217F">
        <w:rPr>
          <w:rFonts w:ascii="方正小标宋_GBK" w:eastAsia="方正小标宋_GBK" w:hAnsi="方正小标宋_GBK" w:cs="方正小标宋_GBK" w:hint="eastAsia"/>
          <w:b/>
          <w:sz w:val="44"/>
          <w:szCs w:val="44"/>
        </w:rPr>
        <w:t>十六件</w:t>
      </w:r>
      <w:r w:rsidRPr="0038217F">
        <w:rPr>
          <w:rFonts w:ascii="方正小标宋_GBK" w:eastAsia="方正小标宋_GBK" w:hAnsi="方正小标宋_GBK" w:cs="方正小标宋_GBK" w:hint="eastAsia"/>
          <w:b/>
          <w:bCs/>
          <w:sz w:val="44"/>
          <w:szCs w:val="44"/>
        </w:rPr>
        <w:t>地方性法规修正案</w:t>
      </w:r>
      <w:r w:rsidRPr="0038217F">
        <w:rPr>
          <w:rFonts w:ascii="方正小标宋_GBK" w:eastAsia="方正小标宋_GBK" w:hAnsi="方正小标宋_GBK" w:cs="方正小标宋_GBK" w:hint="eastAsia"/>
          <w:b/>
          <w:sz w:val="44"/>
          <w:szCs w:val="44"/>
        </w:rPr>
        <w:t>（草案）的报告</w:t>
      </w:r>
    </w:p>
    <w:p w:rsidR="00C0758D" w:rsidRPr="0038217F" w:rsidRDefault="00C0758D" w:rsidP="00882009">
      <w:pPr>
        <w:spacing w:line="600" w:lineRule="exact"/>
        <w:rPr>
          <w:rFonts w:ascii="仿宋_GB2312" w:eastAsia="仿宋_GB2312"/>
          <w:b/>
          <w:sz w:val="32"/>
          <w:szCs w:val="32"/>
        </w:rPr>
      </w:pPr>
    </w:p>
    <w:tbl>
      <w:tblPr>
        <w:tblpPr w:leftFromText="180" w:rightFromText="180" w:vertAnchor="text" w:horzAnchor="margin" w:tblpXSpec="center" w:tblpY="38"/>
        <w:tblW w:w="6588" w:type="dxa"/>
        <w:tblLayout w:type="fixed"/>
        <w:tblLook w:val="00A0"/>
      </w:tblPr>
      <w:tblGrid>
        <w:gridCol w:w="5342"/>
        <w:gridCol w:w="1246"/>
      </w:tblGrid>
      <w:tr w:rsidR="00C0758D" w:rsidRPr="0038217F" w:rsidTr="00F419CD">
        <w:tc>
          <w:tcPr>
            <w:tcW w:w="5342" w:type="dxa"/>
            <w:noWrap/>
            <w:tcFitText/>
            <w:vAlign w:val="center"/>
          </w:tcPr>
          <w:p w:rsidR="00C0758D" w:rsidRPr="0038217F" w:rsidRDefault="00C0758D" w:rsidP="00882009">
            <w:pPr>
              <w:spacing w:line="600" w:lineRule="exact"/>
              <w:jc w:val="center"/>
              <w:rPr>
                <w:rFonts w:ascii="楷体" w:eastAsia="楷体" w:hAnsi="楷体" w:cs="楷体"/>
                <w:b/>
                <w:sz w:val="32"/>
                <w:szCs w:val="32"/>
              </w:rPr>
            </w:pPr>
            <w:r w:rsidRPr="0038217F">
              <w:rPr>
                <w:rFonts w:ascii="楷体" w:eastAsia="楷体_GB2312" w:hAnsi="楷体" w:cs="楷体" w:hint="eastAsia"/>
                <w:b/>
                <w:spacing w:val="38"/>
                <w:kern w:val="0"/>
                <w:sz w:val="32"/>
                <w:szCs w:val="32"/>
              </w:rPr>
              <w:t>省人大法制委员会副主任委</w:t>
            </w:r>
            <w:r w:rsidRPr="0038217F">
              <w:rPr>
                <w:rFonts w:ascii="楷体" w:eastAsia="楷体_GB2312" w:hAnsi="楷体" w:cs="楷体" w:hint="eastAsia"/>
                <w:b/>
                <w:spacing w:val="9"/>
                <w:kern w:val="0"/>
                <w:sz w:val="32"/>
                <w:szCs w:val="32"/>
              </w:rPr>
              <w:t>员</w:t>
            </w:r>
          </w:p>
        </w:tc>
        <w:tc>
          <w:tcPr>
            <w:tcW w:w="1246" w:type="dxa"/>
            <w:vMerge w:val="restart"/>
            <w:noWrap/>
            <w:vAlign w:val="center"/>
          </w:tcPr>
          <w:p w:rsidR="00C0758D" w:rsidRPr="0038217F" w:rsidRDefault="00C0758D" w:rsidP="00882009">
            <w:pPr>
              <w:spacing w:line="600" w:lineRule="exact"/>
              <w:jc w:val="center"/>
              <w:rPr>
                <w:rFonts w:ascii="楷体" w:eastAsia="楷体" w:hAnsi="楷体" w:cs="楷体"/>
                <w:b/>
                <w:sz w:val="32"/>
                <w:szCs w:val="32"/>
              </w:rPr>
            </w:pPr>
            <w:r w:rsidRPr="0038217F">
              <w:rPr>
                <w:rFonts w:ascii="楷体" w:eastAsia="楷体_GB2312" w:hAnsi="楷体" w:cs="楷体" w:hint="eastAsia"/>
                <w:b/>
                <w:sz w:val="32"/>
                <w:szCs w:val="32"/>
              </w:rPr>
              <w:t>曾东楼</w:t>
            </w:r>
          </w:p>
        </w:tc>
      </w:tr>
      <w:tr w:rsidR="00C0758D" w:rsidRPr="0038217F" w:rsidTr="00F419CD">
        <w:tc>
          <w:tcPr>
            <w:tcW w:w="5342" w:type="dxa"/>
            <w:noWrap/>
            <w:tcFitText/>
            <w:vAlign w:val="center"/>
          </w:tcPr>
          <w:p w:rsidR="00C0758D" w:rsidRPr="0038217F" w:rsidRDefault="00C0758D" w:rsidP="00882009">
            <w:pPr>
              <w:spacing w:line="600" w:lineRule="exact"/>
              <w:jc w:val="center"/>
              <w:rPr>
                <w:rFonts w:ascii="楷体" w:eastAsia="楷体" w:hAnsi="楷体" w:cs="楷体"/>
                <w:b/>
                <w:sz w:val="32"/>
                <w:szCs w:val="32"/>
              </w:rPr>
            </w:pPr>
            <w:r w:rsidRPr="0038217F">
              <w:rPr>
                <w:rFonts w:ascii="楷体" w:eastAsia="楷体_GB2312" w:hAnsi="楷体" w:cs="楷体" w:hint="eastAsia"/>
                <w:b/>
                <w:w w:val="99"/>
                <w:kern w:val="0"/>
                <w:sz w:val="32"/>
                <w:szCs w:val="32"/>
              </w:rPr>
              <w:t>省人大常委会法制工作委员会副主</w:t>
            </w:r>
            <w:r w:rsidRPr="0038217F">
              <w:rPr>
                <w:rFonts w:ascii="楷体" w:eastAsia="楷体_GB2312" w:hAnsi="楷体" w:cs="楷体" w:hint="eastAsia"/>
                <w:b/>
                <w:spacing w:val="2"/>
                <w:w w:val="99"/>
                <w:kern w:val="0"/>
                <w:sz w:val="32"/>
                <w:szCs w:val="32"/>
              </w:rPr>
              <w:t>任</w:t>
            </w:r>
          </w:p>
        </w:tc>
        <w:tc>
          <w:tcPr>
            <w:tcW w:w="1246" w:type="dxa"/>
            <w:vMerge/>
            <w:noWrap/>
          </w:tcPr>
          <w:p w:rsidR="00C0758D" w:rsidRPr="0038217F" w:rsidRDefault="00C0758D" w:rsidP="00882009">
            <w:pPr>
              <w:spacing w:line="600" w:lineRule="exact"/>
              <w:jc w:val="center"/>
              <w:rPr>
                <w:rFonts w:ascii="楷体" w:eastAsia="楷体" w:hAnsi="楷体" w:cs="楷体"/>
                <w:b/>
                <w:sz w:val="32"/>
                <w:szCs w:val="32"/>
              </w:rPr>
            </w:pPr>
          </w:p>
        </w:tc>
      </w:tr>
    </w:tbl>
    <w:p w:rsidR="00C0758D" w:rsidRPr="0038217F" w:rsidRDefault="00C0758D" w:rsidP="00882009">
      <w:pPr>
        <w:spacing w:line="600" w:lineRule="exact"/>
        <w:rPr>
          <w:rFonts w:ascii="仿宋_GB2312" w:eastAsia="仿宋_GB2312"/>
          <w:b/>
          <w:sz w:val="32"/>
          <w:szCs w:val="32"/>
        </w:rPr>
      </w:pPr>
    </w:p>
    <w:p w:rsidR="00C0758D" w:rsidRPr="0038217F" w:rsidRDefault="00C0758D" w:rsidP="00882009">
      <w:pPr>
        <w:spacing w:line="600" w:lineRule="exact"/>
        <w:rPr>
          <w:rFonts w:ascii="仿宋_GB2312" w:eastAsia="仿宋_GB2312"/>
          <w:b/>
          <w:sz w:val="32"/>
          <w:szCs w:val="32"/>
        </w:rPr>
      </w:pPr>
    </w:p>
    <w:p w:rsidR="00C0758D" w:rsidRPr="0038217F" w:rsidRDefault="00C0758D" w:rsidP="00882009">
      <w:pPr>
        <w:spacing w:line="600" w:lineRule="exact"/>
        <w:jc w:val="center"/>
        <w:rPr>
          <w:rFonts w:ascii="仿宋_GB2312" w:eastAsia="仿宋_GB2312"/>
          <w:b/>
          <w:sz w:val="32"/>
          <w:szCs w:val="32"/>
        </w:rPr>
      </w:pPr>
      <w:r w:rsidRPr="0038217F">
        <w:rPr>
          <w:rFonts w:ascii="仿宋_GB2312" w:eastAsia="仿宋_GB2312" w:hint="eastAsia"/>
          <w:b/>
          <w:sz w:val="32"/>
          <w:szCs w:val="32"/>
        </w:rPr>
        <w:t>（</w:t>
      </w:r>
      <w:r w:rsidRPr="0038217F">
        <w:rPr>
          <w:rFonts w:ascii="仿宋_GB2312" w:eastAsia="仿宋_GB2312"/>
          <w:b/>
          <w:sz w:val="32"/>
          <w:szCs w:val="32"/>
        </w:rPr>
        <w:t>2020</w:t>
      </w:r>
      <w:r w:rsidRPr="0038217F">
        <w:rPr>
          <w:rFonts w:ascii="仿宋_GB2312" w:eastAsia="仿宋_GB2312" w:hint="eastAsia"/>
          <w:b/>
          <w:sz w:val="32"/>
          <w:szCs w:val="32"/>
        </w:rPr>
        <w:t>年</w:t>
      </w:r>
      <w:r w:rsidRPr="0038217F">
        <w:rPr>
          <w:rFonts w:ascii="仿宋_GB2312" w:eastAsia="仿宋_GB2312"/>
          <w:b/>
          <w:sz w:val="32"/>
          <w:szCs w:val="32"/>
        </w:rPr>
        <w:t>9</w:t>
      </w:r>
      <w:r w:rsidRPr="0038217F">
        <w:rPr>
          <w:rFonts w:ascii="仿宋_GB2312" w:eastAsia="仿宋_GB2312" w:hint="eastAsia"/>
          <w:b/>
          <w:sz w:val="32"/>
          <w:szCs w:val="32"/>
        </w:rPr>
        <w:t>月</w:t>
      </w:r>
      <w:r w:rsidRPr="0038217F">
        <w:rPr>
          <w:rFonts w:ascii="仿宋_GB2312" w:eastAsia="仿宋_GB2312"/>
          <w:b/>
          <w:sz w:val="32"/>
          <w:szCs w:val="32"/>
        </w:rPr>
        <w:t>14</w:t>
      </w:r>
      <w:r w:rsidRPr="0038217F">
        <w:rPr>
          <w:rFonts w:ascii="仿宋_GB2312" w:eastAsia="仿宋_GB2312" w:hint="eastAsia"/>
          <w:b/>
          <w:sz w:val="32"/>
          <w:szCs w:val="32"/>
        </w:rPr>
        <w:t>日）</w:t>
      </w:r>
    </w:p>
    <w:p w:rsidR="00C0758D" w:rsidRPr="0038217F" w:rsidRDefault="00C0758D" w:rsidP="00882009">
      <w:pPr>
        <w:spacing w:line="600" w:lineRule="exact"/>
        <w:rPr>
          <w:rFonts w:ascii="仿宋_GB2312" w:eastAsia="仿宋_GB2312"/>
          <w:b/>
          <w:sz w:val="32"/>
          <w:szCs w:val="32"/>
        </w:rPr>
      </w:pPr>
    </w:p>
    <w:p w:rsidR="00C0758D" w:rsidRPr="0038217F" w:rsidRDefault="00C0758D" w:rsidP="00882009">
      <w:pPr>
        <w:spacing w:line="600" w:lineRule="exact"/>
        <w:rPr>
          <w:rFonts w:ascii="仿宋_GB2312" w:eastAsia="仿宋_GB2312" w:hAnsi="黑体"/>
          <w:b/>
          <w:sz w:val="32"/>
          <w:szCs w:val="32"/>
        </w:rPr>
      </w:pPr>
      <w:r w:rsidRPr="0038217F">
        <w:rPr>
          <w:rFonts w:ascii="仿宋_GB2312" w:eastAsia="仿宋_GB2312" w:hAnsi="黑体" w:cs="黑体" w:hint="eastAsia"/>
          <w:b/>
          <w:sz w:val="32"/>
          <w:szCs w:val="32"/>
        </w:rPr>
        <w:t>主任会议：</w:t>
      </w:r>
    </w:p>
    <w:p w:rsidR="00C0758D" w:rsidRPr="0038217F" w:rsidRDefault="00C0758D" w:rsidP="00882009">
      <w:pPr>
        <w:spacing w:line="600" w:lineRule="exact"/>
        <w:ind w:firstLine="646"/>
        <w:rPr>
          <w:rFonts w:ascii="仿宋_GB2312" w:eastAsia="仿宋_GB2312" w:cs="仿宋_GB2312"/>
          <w:b/>
          <w:bCs/>
          <w:sz w:val="32"/>
          <w:szCs w:val="32"/>
        </w:rPr>
      </w:pPr>
      <w:r w:rsidRPr="0038217F">
        <w:rPr>
          <w:rFonts w:ascii="仿宋_GB2312" w:eastAsia="仿宋_GB2312" w:cs="仿宋_GB2312" w:hint="eastAsia"/>
          <w:b/>
          <w:bCs/>
          <w:sz w:val="32"/>
          <w:szCs w:val="32"/>
        </w:rPr>
        <w:t>按照省十三届人大常委会第</w:t>
      </w:r>
      <w:r w:rsidRPr="0038217F">
        <w:rPr>
          <w:rFonts w:ascii="仿宋_GB2312" w:eastAsia="仿宋_GB2312" w:cs="仿宋_GB2312"/>
          <w:b/>
          <w:bCs/>
          <w:sz w:val="32"/>
          <w:szCs w:val="32"/>
        </w:rPr>
        <w:t>55</w:t>
      </w:r>
      <w:r w:rsidRPr="0038217F">
        <w:rPr>
          <w:rFonts w:ascii="仿宋_GB2312" w:eastAsia="仿宋_GB2312" w:cs="仿宋_GB2312" w:hint="eastAsia"/>
          <w:b/>
          <w:bCs/>
          <w:sz w:val="32"/>
          <w:szCs w:val="32"/>
        </w:rPr>
        <w:t>次主任会议通过的《关于我省现行有效的省本级地方性法规全面清理报告》对法规的处理建议和主任会议要求，拟分领域分批对以打包修正形式修改的</w:t>
      </w:r>
      <w:r w:rsidRPr="0038217F">
        <w:rPr>
          <w:rFonts w:ascii="仿宋_GB2312" w:eastAsia="仿宋_GB2312" w:cs="仿宋_GB2312"/>
          <w:b/>
          <w:bCs/>
          <w:sz w:val="32"/>
          <w:szCs w:val="32"/>
        </w:rPr>
        <w:t>106</w:t>
      </w:r>
      <w:r w:rsidRPr="0038217F">
        <w:rPr>
          <w:rFonts w:ascii="仿宋_GB2312" w:eastAsia="仿宋_GB2312" w:cs="仿宋_GB2312" w:hint="eastAsia"/>
          <w:b/>
          <w:bCs/>
          <w:sz w:val="32"/>
          <w:szCs w:val="32"/>
        </w:rPr>
        <w:t>件地方性法规进行修改。本次拟提请对其中十五件进行打包修正。</w:t>
      </w:r>
    </w:p>
    <w:p w:rsidR="00C0758D" w:rsidRPr="0038217F" w:rsidRDefault="00C0758D" w:rsidP="00882009">
      <w:pPr>
        <w:spacing w:line="600" w:lineRule="exact"/>
        <w:ind w:firstLine="646"/>
        <w:rPr>
          <w:rFonts w:ascii="仿宋_GB2312" w:eastAsia="仿宋_GB2312" w:cs="仿宋_GB2312"/>
          <w:b/>
          <w:bCs/>
          <w:sz w:val="32"/>
          <w:szCs w:val="32"/>
        </w:rPr>
      </w:pPr>
      <w:r w:rsidRPr="0038217F">
        <w:rPr>
          <w:rFonts w:ascii="仿宋_GB2312" w:eastAsia="仿宋_GB2312" w:cs="仿宋_GB2312" w:hint="eastAsia"/>
          <w:b/>
          <w:bCs/>
          <w:sz w:val="32"/>
          <w:szCs w:val="32"/>
        </w:rPr>
        <w:t>另外，省政府办公厅</w:t>
      </w:r>
      <w:r w:rsidRPr="0038217F">
        <w:rPr>
          <w:rFonts w:ascii="仿宋_GB2312" w:eastAsia="仿宋_GB2312" w:cs="仿宋_GB2312"/>
          <w:b/>
          <w:bCs/>
          <w:sz w:val="32"/>
          <w:szCs w:val="32"/>
        </w:rPr>
        <w:t>9</w:t>
      </w:r>
      <w:r w:rsidRPr="0038217F">
        <w:rPr>
          <w:rFonts w:ascii="仿宋_GB2312" w:eastAsia="仿宋_GB2312" w:cs="仿宋_GB2312" w:hint="eastAsia"/>
          <w:b/>
          <w:bCs/>
          <w:sz w:val="32"/>
          <w:szCs w:val="32"/>
        </w:rPr>
        <w:t>月</w:t>
      </w:r>
      <w:r w:rsidRPr="0038217F">
        <w:rPr>
          <w:rFonts w:ascii="仿宋_GB2312" w:eastAsia="仿宋_GB2312" w:cs="仿宋_GB2312"/>
          <w:b/>
          <w:bCs/>
          <w:sz w:val="32"/>
          <w:szCs w:val="32"/>
        </w:rPr>
        <w:t>7</w:t>
      </w:r>
      <w:r w:rsidRPr="0038217F">
        <w:rPr>
          <w:rFonts w:ascii="仿宋_GB2312" w:eastAsia="仿宋_GB2312" w:cs="仿宋_GB2312" w:hint="eastAsia"/>
          <w:b/>
          <w:bCs/>
          <w:sz w:val="32"/>
          <w:szCs w:val="32"/>
        </w:rPr>
        <w:t>日专门向省人大常委会办公厅发来《关于建议打包修正</w:t>
      </w:r>
      <w:r w:rsidRPr="0038217F">
        <w:rPr>
          <w:rFonts w:ascii="仿宋_GB2312" w:eastAsia="仿宋_GB2312" w:cs="仿宋_GB2312"/>
          <w:b/>
          <w:bCs/>
          <w:sz w:val="32"/>
          <w:szCs w:val="32"/>
        </w:rPr>
        <w:t>&lt;</w:t>
      </w:r>
      <w:r w:rsidRPr="0038217F">
        <w:rPr>
          <w:rFonts w:ascii="仿宋_GB2312" w:eastAsia="仿宋_GB2312" w:cs="仿宋_GB2312" w:hint="eastAsia"/>
          <w:b/>
          <w:bCs/>
          <w:sz w:val="32"/>
          <w:szCs w:val="32"/>
        </w:rPr>
        <w:t>湖南省矿产资源管理条例</w:t>
      </w:r>
      <w:r w:rsidRPr="0038217F">
        <w:rPr>
          <w:rFonts w:ascii="仿宋_GB2312" w:eastAsia="仿宋_GB2312" w:cs="仿宋_GB2312"/>
          <w:b/>
          <w:bCs/>
          <w:sz w:val="32"/>
          <w:szCs w:val="32"/>
        </w:rPr>
        <w:t>&gt;</w:t>
      </w:r>
      <w:r w:rsidRPr="0038217F">
        <w:rPr>
          <w:rFonts w:ascii="仿宋_GB2312" w:eastAsia="仿宋_GB2312" w:cs="仿宋_GB2312" w:hint="eastAsia"/>
          <w:b/>
          <w:bCs/>
          <w:sz w:val="32"/>
          <w:szCs w:val="32"/>
        </w:rPr>
        <w:t>的函》，建议将《湖南省矿产资源管理条例》（清理时未列入修改范围，以下简称条例）与这十五件统一打包修正。原因是，省政府办公厅</w:t>
      </w:r>
      <w:r w:rsidRPr="0038217F">
        <w:rPr>
          <w:rFonts w:ascii="仿宋_GB2312" w:eastAsia="仿宋_GB2312" w:cs="仿宋_GB2312"/>
          <w:b/>
          <w:bCs/>
          <w:sz w:val="32"/>
          <w:szCs w:val="32"/>
        </w:rPr>
        <w:t>2019</w:t>
      </w:r>
      <w:r w:rsidRPr="0038217F">
        <w:rPr>
          <w:rFonts w:ascii="仿宋_GB2312" w:eastAsia="仿宋_GB2312" w:cs="仿宋_GB2312" w:hint="eastAsia"/>
          <w:b/>
          <w:bCs/>
          <w:sz w:val="32"/>
          <w:szCs w:val="32"/>
        </w:rPr>
        <w:t>年下发了《湖南省普通建筑材料用砂石土矿专项整治行动方案（</w:t>
      </w:r>
      <w:r w:rsidRPr="0038217F">
        <w:rPr>
          <w:rFonts w:ascii="仿宋_GB2312" w:eastAsia="仿宋_GB2312" w:cs="仿宋_GB2312"/>
          <w:b/>
          <w:bCs/>
          <w:sz w:val="32"/>
          <w:szCs w:val="32"/>
        </w:rPr>
        <w:t>2019-2021</w:t>
      </w:r>
      <w:r w:rsidRPr="0038217F">
        <w:rPr>
          <w:rFonts w:ascii="仿宋_GB2312" w:eastAsia="仿宋_GB2312" w:cs="仿宋_GB2312" w:hint="eastAsia"/>
          <w:b/>
          <w:bCs/>
          <w:sz w:val="32"/>
          <w:szCs w:val="32"/>
        </w:rPr>
        <w:t>年）》（湘政办发〔</w:t>
      </w:r>
      <w:r w:rsidRPr="0038217F">
        <w:rPr>
          <w:rFonts w:ascii="仿宋_GB2312" w:eastAsia="仿宋_GB2312" w:cs="仿宋_GB2312"/>
          <w:b/>
          <w:bCs/>
          <w:sz w:val="32"/>
          <w:szCs w:val="32"/>
        </w:rPr>
        <w:t>2019</w:t>
      </w:r>
      <w:r w:rsidRPr="0038217F">
        <w:rPr>
          <w:rFonts w:ascii="仿宋_GB2312" w:eastAsia="仿宋_GB2312" w:cs="仿宋_GB2312" w:hint="eastAsia"/>
          <w:b/>
          <w:bCs/>
          <w:sz w:val="32"/>
          <w:szCs w:val="32"/>
        </w:rPr>
        <w:t>〕</w:t>
      </w:r>
      <w:r w:rsidRPr="0038217F">
        <w:rPr>
          <w:rFonts w:ascii="仿宋_GB2312" w:eastAsia="仿宋_GB2312" w:cs="仿宋_GB2312"/>
          <w:b/>
          <w:bCs/>
          <w:sz w:val="32"/>
          <w:szCs w:val="32"/>
        </w:rPr>
        <w:t>54</w:t>
      </w:r>
      <w:r w:rsidRPr="0038217F">
        <w:rPr>
          <w:rFonts w:ascii="仿宋_GB2312" w:eastAsia="仿宋_GB2312" w:cs="仿宋_GB2312" w:hint="eastAsia"/>
          <w:b/>
          <w:bCs/>
          <w:sz w:val="32"/>
          <w:szCs w:val="32"/>
        </w:rPr>
        <w:t>号，以下简称行动方案），该规范性文件关于严格采矿权审批管理中作出调整审批权限的规定，即按照省统筹规划、省市两级发证的原则，新设采矿权储量规模大中型和已设采矿权扩界后储量规模大中型的，由省自然资源厅审批发证；小型及以下的，由市州自然资源部门审批发证。对此，有公民对该文件提出了合法性审查建议，认为该规定与条例第十八条关于“开采下列矿产资源，由县级人民政府地质矿产主管部门审批并颁发采矿许可证</w:t>
      </w:r>
      <w:r w:rsidRPr="0038217F">
        <w:rPr>
          <w:rFonts w:ascii="仿宋_GB2312" w:eastAsia="仿宋_GB2312" w:cs="仿宋_GB2312"/>
          <w:b/>
          <w:bCs/>
          <w:sz w:val="32"/>
          <w:szCs w:val="32"/>
        </w:rPr>
        <w:t>:(</w:t>
      </w:r>
      <w:r w:rsidRPr="0038217F">
        <w:rPr>
          <w:rFonts w:ascii="仿宋_GB2312" w:eastAsia="仿宋_GB2312" w:cs="仿宋_GB2312" w:hint="eastAsia"/>
          <w:b/>
          <w:bCs/>
          <w:sz w:val="32"/>
          <w:szCs w:val="32"/>
        </w:rPr>
        <w:t>一</w:t>
      </w:r>
      <w:r w:rsidRPr="0038217F">
        <w:rPr>
          <w:rFonts w:ascii="仿宋_GB2312" w:eastAsia="仿宋_GB2312" w:cs="仿宋_GB2312"/>
          <w:b/>
          <w:bCs/>
          <w:sz w:val="32"/>
          <w:szCs w:val="32"/>
        </w:rPr>
        <w:t>)</w:t>
      </w:r>
      <w:r w:rsidRPr="0038217F">
        <w:rPr>
          <w:rFonts w:ascii="仿宋_GB2312" w:eastAsia="仿宋_GB2312" w:cs="仿宋_GB2312" w:hint="eastAsia"/>
          <w:b/>
          <w:bCs/>
          <w:sz w:val="32"/>
          <w:szCs w:val="32"/>
        </w:rPr>
        <w:t>只能用作普通建筑材料的砂、石、黏土</w:t>
      </w:r>
      <w:r w:rsidRPr="0038217F">
        <w:rPr>
          <w:rFonts w:ascii="仿宋_GB2312" w:eastAsia="仿宋_GB2312" w:cs="仿宋_GB2312"/>
          <w:b/>
          <w:bCs/>
          <w:sz w:val="32"/>
          <w:szCs w:val="32"/>
        </w:rPr>
        <w:t>;</w:t>
      </w:r>
      <w:r w:rsidRPr="0038217F">
        <w:rPr>
          <w:rFonts w:ascii="仿宋_GB2312" w:eastAsia="仿宋_GB2312" w:cs="仿宋_GB2312" w:hint="eastAsia"/>
          <w:b/>
          <w:bCs/>
          <w:sz w:val="32"/>
          <w:szCs w:val="32"/>
        </w:rPr>
        <w:t>（二）省人民政府地质矿产主管部门授权审批并颁发采矿许可证的矿产资源。”的规定相抵触。法工委与环资委联合审查认为，行动方案关于调整审批权限的规定与条例相抵触，应该对文件的相关规定进行修改，以维护法制统一。但从环保要求和砂石土矿开采管理的实际需要，这样规定又有其合理性。为妥善处理好这一问题，伯俊秘书长委托刘伟志副秘书长</w:t>
      </w:r>
      <w:r w:rsidRPr="0038217F">
        <w:rPr>
          <w:rFonts w:ascii="仿宋_GB2312" w:eastAsia="仿宋_GB2312" w:cs="仿宋_GB2312"/>
          <w:b/>
          <w:bCs/>
          <w:sz w:val="32"/>
          <w:szCs w:val="32"/>
        </w:rPr>
        <w:t>7</w:t>
      </w:r>
      <w:r w:rsidRPr="0038217F">
        <w:rPr>
          <w:rFonts w:ascii="仿宋_GB2312" w:eastAsia="仿宋_GB2312" w:cs="仿宋_GB2312" w:hint="eastAsia"/>
          <w:b/>
          <w:bCs/>
          <w:sz w:val="32"/>
          <w:szCs w:val="32"/>
        </w:rPr>
        <w:t>月</w:t>
      </w:r>
      <w:r w:rsidRPr="0038217F">
        <w:rPr>
          <w:rFonts w:ascii="仿宋_GB2312" w:eastAsia="仿宋_GB2312" w:cs="仿宋_GB2312"/>
          <w:b/>
          <w:bCs/>
          <w:sz w:val="32"/>
          <w:szCs w:val="32"/>
        </w:rPr>
        <w:t>31</w:t>
      </w:r>
      <w:r w:rsidRPr="0038217F">
        <w:rPr>
          <w:rFonts w:ascii="仿宋_GB2312" w:eastAsia="仿宋_GB2312" w:cs="仿宋_GB2312" w:hint="eastAsia"/>
          <w:b/>
          <w:bCs/>
          <w:sz w:val="32"/>
          <w:szCs w:val="32"/>
        </w:rPr>
        <w:t>日主持召开省人大环资委、法工委，省政府办公厅、自然资源厅负责同志参加的协调会，达成共识，由省政府提出修正议案，提请省人大常委会对条例相关条款进行修改。省政府办公厅来函提出，“考虑到由省政府向省人大常委会提出条例修正议案程序复杂、耗时较长，不利于及时回应公民合法性审查的需要，且条例需要修正的内容只有两条。因此，为提高工作效率，我厅建议将《湖南省矿产资源管理条例》与《湖南省统计管理条例》等十五件地方性法规统一打包修正。”法工委研究并报周农副主任、伯俊秘书长同意，认为可以将该条例纳入此次打包修正范围。</w:t>
      </w:r>
    </w:p>
    <w:p w:rsidR="00C0758D" w:rsidRPr="0038217F" w:rsidRDefault="00C0758D" w:rsidP="00882009">
      <w:pPr>
        <w:spacing w:line="600" w:lineRule="exact"/>
        <w:ind w:firstLine="646"/>
        <w:rPr>
          <w:rFonts w:ascii="仿宋_GB2312" w:eastAsia="仿宋_GB2312"/>
          <w:b/>
          <w:sz w:val="32"/>
          <w:szCs w:val="32"/>
        </w:rPr>
      </w:pPr>
      <w:r w:rsidRPr="0038217F">
        <w:rPr>
          <w:rFonts w:ascii="仿宋_GB2312" w:eastAsia="仿宋_GB2312" w:cs="仿宋_GB2312" w:hint="eastAsia"/>
          <w:b/>
          <w:bCs/>
          <w:sz w:val="32"/>
          <w:szCs w:val="32"/>
        </w:rPr>
        <w:t>因此，本次拟提请常委会审议的法规共十六件，主要涉及到交通、通信等领域。</w:t>
      </w:r>
      <w:bookmarkStart w:id="0" w:name="_GoBack"/>
      <w:bookmarkEnd w:id="0"/>
      <w:r w:rsidRPr="0038217F">
        <w:rPr>
          <w:rFonts w:ascii="仿宋_GB2312" w:eastAsia="仿宋_GB2312" w:cs="仿宋_GB2312" w:hint="eastAsia"/>
          <w:b/>
          <w:bCs/>
          <w:sz w:val="32"/>
          <w:szCs w:val="32"/>
        </w:rPr>
        <w:t>法工委在征求、综合省人大各专门委员会、常委会工作机构和省政府办公厅及相关部门意见的基础上，起草了</w:t>
      </w:r>
      <w:r w:rsidRPr="0038217F">
        <w:rPr>
          <w:rFonts w:ascii="仿宋_GB2312" w:eastAsia="仿宋_GB2312" w:hint="eastAsia"/>
          <w:b/>
          <w:sz w:val="32"/>
          <w:szCs w:val="32"/>
        </w:rPr>
        <w:t>《</w:t>
      </w:r>
      <w:r w:rsidRPr="0038217F">
        <w:rPr>
          <w:rFonts w:ascii="仿宋_GB2312" w:eastAsia="仿宋_GB2312"/>
          <w:b/>
          <w:sz w:val="32"/>
          <w:szCs w:val="32"/>
        </w:rPr>
        <w:t>&lt;</w:t>
      </w:r>
      <w:r w:rsidRPr="0038217F">
        <w:rPr>
          <w:rFonts w:ascii="仿宋_GB2312" w:eastAsia="仿宋_GB2312" w:hint="eastAsia"/>
          <w:b/>
          <w:sz w:val="32"/>
          <w:szCs w:val="32"/>
        </w:rPr>
        <w:t>湖南省统计管理条例</w:t>
      </w:r>
      <w:r w:rsidRPr="0038217F">
        <w:rPr>
          <w:rFonts w:ascii="仿宋_GB2312" w:eastAsia="仿宋_GB2312"/>
          <w:b/>
          <w:sz w:val="32"/>
          <w:szCs w:val="32"/>
        </w:rPr>
        <w:t>&gt;</w:t>
      </w:r>
      <w:r w:rsidRPr="0038217F">
        <w:rPr>
          <w:rFonts w:ascii="仿宋_GB2312" w:eastAsia="仿宋_GB2312" w:hint="eastAsia"/>
          <w:b/>
          <w:sz w:val="32"/>
          <w:szCs w:val="32"/>
        </w:rPr>
        <w:t>等十六件地方性法规修正案（草案）》及说明（草案），代拟了主任会议提请常委会会议审议的议案，并建议由吴秋菊同志受主任会议委托在常委会会议上作说明，</w:t>
      </w:r>
      <w:r w:rsidRPr="0038217F">
        <w:rPr>
          <w:rFonts w:ascii="仿宋_GB2312" w:eastAsia="仿宋_GB2312" w:cs="仿宋_GB2312" w:hint="eastAsia"/>
          <w:b/>
          <w:bCs/>
          <w:sz w:val="32"/>
          <w:szCs w:val="32"/>
        </w:rPr>
        <w:t>请主任会议审定。</w:t>
      </w:r>
    </w:p>
    <w:sectPr w:rsidR="00C0758D" w:rsidRPr="0038217F" w:rsidSect="00882009">
      <w:footerReference w:type="even" r:id="rId6"/>
      <w:footerReference w:type="default" r:id="rId7"/>
      <w:pgSz w:w="11906" w:h="16838" w:code="9"/>
      <w:pgMar w:top="1440" w:right="1797"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758D" w:rsidRDefault="00C0758D" w:rsidP="000C1C3D">
      <w:r>
        <w:separator/>
      </w:r>
    </w:p>
  </w:endnote>
  <w:endnote w:type="continuationSeparator" w:id="1">
    <w:p w:rsidR="00C0758D" w:rsidRDefault="00C0758D" w:rsidP="000C1C3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
    <w:panose1 w:val="02010600030101010101"/>
    <w:charset w:val="86"/>
    <w:family w:val="auto"/>
    <w:pitch w:val="variable"/>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
    <w:altName w:val="宋体"/>
    <w:panose1 w:val="00000000000000000000"/>
    <w:charset w:val="86"/>
    <w:family w:val="auto"/>
    <w:notTrueType/>
    <w:pitch w:val="default"/>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58D" w:rsidRDefault="00C0758D" w:rsidP="006931DB">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rsidR="00C0758D" w:rsidRDefault="00C0758D" w:rsidP="00882009">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58D" w:rsidRDefault="00C0758D" w:rsidP="006931DB">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C0758D" w:rsidRDefault="00C0758D" w:rsidP="00882009">
    <w:pPr>
      <w:pStyle w:val="Footer"/>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758D" w:rsidRDefault="00C0758D" w:rsidP="000C1C3D">
      <w:r>
        <w:separator/>
      </w:r>
    </w:p>
  </w:footnote>
  <w:footnote w:type="continuationSeparator" w:id="1">
    <w:p w:rsidR="00C0758D" w:rsidRDefault="00C0758D" w:rsidP="000C1C3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420"/>
  <w:drawingGridVerticalSpacing w:val="156"/>
  <w:noPunctuationKerning/>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C1C3D"/>
    <w:rsid w:val="000C1C3D"/>
    <w:rsid w:val="0038217F"/>
    <w:rsid w:val="003C564F"/>
    <w:rsid w:val="004569DD"/>
    <w:rsid w:val="006931DB"/>
    <w:rsid w:val="006D4DFA"/>
    <w:rsid w:val="00882009"/>
    <w:rsid w:val="00C0758D"/>
    <w:rsid w:val="00F419CD"/>
    <w:rsid w:val="074279AB"/>
    <w:rsid w:val="0E717F4C"/>
    <w:rsid w:val="158108D2"/>
    <w:rsid w:val="17866102"/>
    <w:rsid w:val="1B32235F"/>
    <w:rsid w:val="1BFF2967"/>
    <w:rsid w:val="1D0807D7"/>
    <w:rsid w:val="1E15096E"/>
    <w:rsid w:val="1F212FBF"/>
    <w:rsid w:val="21B42AAD"/>
    <w:rsid w:val="229719C7"/>
    <w:rsid w:val="29DD4790"/>
    <w:rsid w:val="32AA423B"/>
    <w:rsid w:val="33253248"/>
    <w:rsid w:val="35266C3B"/>
    <w:rsid w:val="37705BCE"/>
    <w:rsid w:val="38926326"/>
    <w:rsid w:val="3A430483"/>
    <w:rsid w:val="3B6045A1"/>
    <w:rsid w:val="3EF66590"/>
    <w:rsid w:val="43223BAA"/>
    <w:rsid w:val="4E933786"/>
    <w:rsid w:val="5BCD0328"/>
    <w:rsid w:val="5D3E759C"/>
    <w:rsid w:val="5DE9590E"/>
    <w:rsid w:val="60792661"/>
    <w:rsid w:val="68C41E94"/>
    <w:rsid w:val="6D7839FC"/>
    <w:rsid w:val="722E1F50"/>
    <w:rsid w:val="758036E2"/>
    <w:rsid w:val="75D40592"/>
    <w:rsid w:val="7B3645D3"/>
    <w:rsid w:val="7D7D2821"/>
    <w:rsid w:val="7F13147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FollowedHyperlink" w:locked="1" w:semiHidden="0" w:uiPriority="0" w:unhideWhenUsed="0"/>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Web)"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1C3D"/>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0C1C3D"/>
    <w:pPr>
      <w:tabs>
        <w:tab w:val="center" w:pos="4153"/>
        <w:tab w:val="right" w:pos="8306"/>
      </w:tabs>
      <w:snapToGrid w:val="0"/>
      <w:jc w:val="left"/>
    </w:pPr>
    <w:rPr>
      <w:sz w:val="18"/>
    </w:rPr>
  </w:style>
  <w:style w:type="character" w:customStyle="1" w:styleId="FooterChar">
    <w:name w:val="Footer Char"/>
    <w:basedOn w:val="DefaultParagraphFont"/>
    <w:link w:val="Footer"/>
    <w:uiPriority w:val="99"/>
    <w:semiHidden/>
    <w:rsid w:val="00B521C5"/>
    <w:rPr>
      <w:sz w:val="18"/>
      <w:szCs w:val="18"/>
    </w:rPr>
  </w:style>
  <w:style w:type="paragraph" w:styleId="Header">
    <w:name w:val="header"/>
    <w:basedOn w:val="Normal"/>
    <w:link w:val="HeaderChar"/>
    <w:uiPriority w:val="99"/>
    <w:rsid w:val="000C1C3D"/>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HeaderChar">
    <w:name w:val="Header Char"/>
    <w:basedOn w:val="DefaultParagraphFont"/>
    <w:link w:val="Header"/>
    <w:uiPriority w:val="99"/>
    <w:semiHidden/>
    <w:rsid w:val="00B521C5"/>
    <w:rPr>
      <w:sz w:val="18"/>
      <w:szCs w:val="18"/>
    </w:rPr>
  </w:style>
  <w:style w:type="paragraph" w:styleId="NormalWeb">
    <w:name w:val="Normal (Web)"/>
    <w:basedOn w:val="Normal"/>
    <w:uiPriority w:val="99"/>
    <w:rsid w:val="000C1C3D"/>
    <w:pPr>
      <w:jc w:val="left"/>
    </w:pPr>
    <w:rPr>
      <w:kern w:val="0"/>
      <w:sz w:val="24"/>
    </w:rPr>
  </w:style>
  <w:style w:type="character" w:styleId="FollowedHyperlink">
    <w:name w:val="FollowedHyperlink"/>
    <w:basedOn w:val="DefaultParagraphFont"/>
    <w:uiPriority w:val="99"/>
    <w:rsid w:val="000C1C3D"/>
    <w:rPr>
      <w:rFonts w:cs="Times New Roman"/>
      <w:color w:val="333333"/>
      <w:u w:val="none"/>
    </w:rPr>
  </w:style>
  <w:style w:type="character" w:styleId="Emphasis">
    <w:name w:val="Emphasis"/>
    <w:basedOn w:val="DefaultParagraphFont"/>
    <w:uiPriority w:val="99"/>
    <w:qFormat/>
    <w:rsid w:val="000C1C3D"/>
    <w:rPr>
      <w:rFonts w:cs="Times New Roman"/>
      <w:i/>
    </w:rPr>
  </w:style>
  <w:style w:type="character" w:styleId="Hyperlink">
    <w:name w:val="Hyperlink"/>
    <w:basedOn w:val="DefaultParagraphFont"/>
    <w:uiPriority w:val="99"/>
    <w:rsid w:val="000C1C3D"/>
    <w:rPr>
      <w:rFonts w:cs="Times New Roman"/>
      <w:color w:val="333333"/>
      <w:u w:val="none"/>
    </w:rPr>
  </w:style>
  <w:style w:type="character" w:customStyle="1" w:styleId="wx-space">
    <w:name w:val="wx-space"/>
    <w:basedOn w:val="DefaultParagraphFont"/>
    <w:uiPriority w:val="99"/>
    <w:rsid w:val="000C1C3D"/>
    <w:rPr>
      <w:rFonts w:cs="Times New Roman"/>
    </w:rPr>
  </w:style>
  <w:style w:type="character" w:customStyle="1" w:styleId="wx-space1">
    <w:name w:val="wx-space1"/>
    <w:basedOn w:val="DefaultParagraphFont"/>
    <w:uiPriority w:val="99"/>
    <w:rsid w:val="000C1C3D"/>
    <w:rPr>
      <w:rFonts w:cs="Times New Roman"/>
    </w:rPr>
  </w:style>
  <w:style w:type="character" w:customStyle="1" w:styleId="first-child">
    <w:name w:val="first-child"/>
    <w:basedOn w:val="DefaultParagraphFont"/>
    <w:uiPriority w:val="99"/>
    <w:rsid w:val="000C1C3D"/>
    <w:rPr>
      <w:rFonts w:cs="Times New Roman"/>
    </w:rPr>
  </w:style>
  <w:style w:type="character" w:customStyle="1" w:styleId="dropselectbox">
    <w:name w:val="dropselect_box"/>
    <w:basedOn w:val="DefaultParagraphFont"/>
    <w:uiPriority w:val="99"/>
    <w:rsid w:val="000C1C3D"/>
    <w:rPr>
      <w:rFonts w:cs="Times New Roman"/>
    </w:rPr>
  </w:style>
  <w:style w:type="character" w:customStyle="1" w:styleId="hover12">
    <w:name w:val="hover12"/>
    <w:basedOn w:val="DefaultParagraphFont"/>
    <w:uiPriority w:val="99"/>
    <w:rsid w:val="000C1C3D"/>
    <w:rPr>
      <w:rFonts w:cs="Times New Roman"/>
      <w:color w:val="000000"/>
      <w:shd w:val="clear" w:color="auto" w:fill="FFFFFF"/>
    </w:rPr>
  </w:style>
  <w:style w:type="character" w:styleId="PageNumber">
    <w:name w:val="page number"/>
    <w:basedOn w:val="DefaultParagraphFont"/>
    <w:uiPriority w:val="99"/>
    <w:rsid w:val="00882009"/>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TotalTime>
  <Pages>3</Pages>
  <Words>181</Words>
  <Characters>1032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微软用户</cp:lastModifiedBy>
  <cp:revision>6</cp:revision>
  <cp:lastPrinted>2020-09-11T09:47:00Z</cp:lastPrinted>
  <dcterms:created xsi:type="dcterms:W3CDTF">2014-10-29T12:08:00Z</dcterms:created>
  <dcterms:modified xsi:type="dcterms:W3CDTF">2020-09-11T09:50:00Z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