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A8" w:rsidRPr="00475AF1" w:rsidRDefault="007C7BA8" w:rsidP="007E2685">
      <w:pPr>
        <w:spacing w:line="500" w:lineRule="exact"/>
        <w:rPr>
          <w:rFonts w:ascii="黑体" w:eastAsia="黑体" w:hAnsi="黑体"/>
          <w:b/>
          <w:color w:val="000000"/>
          <w:sz w:val="28"/>
          <w:szCs w:val="28"/>
        </w:rPr>
      </w:pPr>
      <w:r w:rsidRPr="00475AF1">
        <w:rPr>
          <w:rFonts w:ascii="黑体" w:eastAsia="黑体" w:hAnsi="黑体" w:hint="eastAsia"/>
          <w:b/>
          <w:color w:val="000000"/>
          <w:sz w:val="28"/>
          <w:szCs w:val="28"/>
        </w:rPr>
        <w:t>省十三届人大常委会第</w:t>
      </w:r>
      <w:r w:rsidRPr="00475AF1">
        <w:rPr>
          <w:rFonts w:ascii="黑体" w:eastAsia="黑体" w:hAnsi="黑体"/>
          <w:b/>
          <w:color w:val="000000"/>
          <w:sz w:val="28"/>
          <w:szCs w:val="28"/>
        </w:rPr>
        <w:t>66</w:t>
      </w:r>
      <w:r w:rsidRPr="00475AF1">
        <w:rPr>
          <w:rFonts w:ascii="黑体" w:eastAsia="黑体" w:hAnsi="黑体" w:hint="eastAsia"/>
          <w:b/>
          <w:color w:val="000000"/>
          <w:sz w:val="28"/>
          <w:szCs w:val="28"/>
        </w:rPr>
        <w:t>次主任会议</w:t>
      </w:r>
    </w:p>
    <w:p w:rsidR="007C7BA8" w:rsidRPr="00475AF1" w:rsidRDefault="007C7BA8" w:rsidP="007E2685">
      <w:pPr>
        <w:spacing w:line="500" w:lineRule="exact"/>
        <w:rPr>
          <w:rFonts w:ascii="黑体" w:eastAsia="黑体" w:hAnsi="黑体"/>
          <w:b/>
          <w:color w:val="000000"/>
          <w:sz w:val="28"/>
          <w:szCs w:val="28"/>
        </w:rPr>
      </w:pPr>
      <w:r w:rsidRPr="00475AF1">
        <w:rPr>
          <w:rFonts w:ascii="黑体" w:eastAsia="黑体" w:hAnsi="黑体" w:hint="eastAsia"/>
          <w:b/>
          <w:color w:val="000000"/>
          <w:sz w:val="28"/>
          <w:szCs w:val="28"/>
        </w:rPr>
        <w:t>议题十二汇报材料</w:t>
      </w:r>
      <w:r w:rsidRPr="00475AF1">
        <w:rPr>
          <w:rFonts w:ascii="黑体" w:eastAsia="黑体" w:hAnsi="黑体"/>
          <w:b/>
          <w:color w:val="000000"/>
          <w:sz w:val="28"/>
          <w:szCs w:val="28"/>
        </w:rPr>
        <w:t>3</w:t>
      </w:r>
    </w:p>
    <w:p w:rsidR="007C7BA8" w:rsidRPr="00475AF1" w:rsidRDefault="007C7BA8" w:rsidP="007E2685">
      <w:pPr>
        <w:spacing w:line="720" w:lineRule="exact"/>
        <w:jc w:val="center"/>
        <w:rPr>
          <w:rFonts w:ascii="方正小标宋_GBK" w:eastAsia="方正小标宋_GBK" w:hAnsi="方正小标宋_GBK" w:cs="方正小标宋_GBK"/>
          <w:b/>
          <w:sz w:val="44"/>
          <w:szCs w:val="44"/>
        </w:rPr>
      </w:pPr>
    </w:p>
    <w:p w:rsidR="007C7BA8" w:rsidRPr="00475AF1" w:rsidRDefault="007C7BA8" w:rsidP="007E2685">
      <w:pPr>
        <w:spacing w:line="720" w:lineRule="exact"/>
        <w:jc w:val="center"/>
        <w:rPr>
          <w:rFonts w:ascii="方正小标宋_GBK" w:eastAsia="方正小标宋_GBK" w:hAnsi="方正小标宋_GBK" w:cs="方正小标宋_GBK"/>
          <w:b/>
          <w:bCs/>
          <w:sz w:val="44"/>
          <w:szCs w:val="44"/>
        </w:rPr>
      </w:pPr>
      <w:r w:rsidRPr="00475AF1">
        <w:rPr>
          <w:rFonts w:ascii="方正小标宋_GBK" w:eastAsia="方正小标宋_GBK" w:hAnsi="方正小标宋_GBK" w:cs="方正小标宋_GBK" w:hint="eastAsia"/>
          <w:b/>
          <w:sz w:val="44"/>
          <w:szCs w:val="44"/>
        </w:rPr>
        <w:t>《湖南省统计管理条例》</w:t>
      </w:r>
      <w:r w:rsidRPr="00475AF1">
        <w:rPr>
          <w:rFonts w:ascii="方正小标宋_GBK" w:eastAsia="方正小标宋_GBK" w:hAnsi="方正小标宋_GBK" w:cs="方正小标宋_GBK" w:hint="eastAsia"/>
          <w:b/>
          <w:bCs/>
          <w:sz w:val="44"/>
          <w:szCs w:val="44"/>
        </w:rPr>
        <w:t>等十六件</w:t>
      </w:r>
    </w:p>
    <w:p w:rsidR="007C7BA8" w:rsidRPr="00475AF1" w:rsidRDefault="007C7BA8" w:rsidP="007E2685">
      <w:pPr>
        <w:spacing w:line="720" w:lineRule="exact"/>
        <w:jc w:val="center"/>
        <w:rPr>
          <w:rFonts w:ascii="方正小标宋_GBK" w:eastAsia="方正小标宋_GBK" w:hAnsi="方正小标宋_GBK" w:cs="方正小标宋_GBK"/>
          <w:b/>
          <w:bCs/>
          <w:sz w:val="44"/>
          <w:szCs w:val="44"/>
        </w:rPr>
      </w:pPr>
      <w:r w:rsidRPr="00475AF1">
        <w:rPr>
          <w:rFonts w:ascii="方正小标宋_GBK" w:eastAsia="方正小标宋_GBK" w:hAnsi="方正小标宋_GBK" w:cs="方正小标宋_GBK" w:hint="eastAsia"/>
          <w:b/>
          <w:bCs/>
          <w:sz w:val="44"/>
          <w:szCs w:val="44"/>
        </w:rPr>
        <w:t>地方性法规修正案（草案）</w:t>
      </w:r>
    </w:p>
    <w:p w:rsidR="007C7BA8" w:rsidRPr="00475AF1" w:rsidRDefault="007C7BA8" w:rsidP="007E2685">
      <w:pPr>
        <w:spacing w:line="600" w:lineRule="exact"/>
        <w:rPr>
          <w:rFonts w:ascii="黑体" w:eastAsia="黑体" w:hAnsi="黑体" w:cs="黑体"/>
          <w:b/>
          <w:sz w:val="32"/>
          <w:szCs w:val="32"/>
        </w:rPr>
      </w:pPr>
    </w:p>
    <w:p w:rsidR="007C7BA8" w:rsidRPr="00475AF1" w:rsidRDefault="007C7BA8" w:rsidP="00475AF1">
      <w:pPr>
        <w:spacing w:line="600" w:lineRule="exact"/>
        <w:ind w:firstLineChars="200" w:firstLine="31680"/>
        <w:rPr>
          <w:rFonts w:ascii="黑体" w:eastAsia="黑体" w:hAnsi="黑体"/>
          <w:b/>
          <w:sz w:val="32"/>
          <w:szCs w:val="32"/>
        </w:rPr>
      </w:pPr>
      <w:r w:rsidRPr="00475AF1">
        <w:rPr>
          <w:rFonts w:ascii="黑体" w:eastAsia="黑体" w:hAnsi="黑体" w:cs="黑体" w:hint="eastAsia"/>
          <w:b/>
          <w:sz w:val="32"/>
          <w:szCs w:val="32"/>
        </w:rPr>
        <w:t>一、</w:t>
      </w:r>
      <w:r w:rsidRPr="00475AF1">
        <w:rPr>
          <w:rFonts w:ascii="黑体" w:eastAsia="黑体" w:hAnsi="黑体" w:hint="eastAsia"/>
          <w:b/>
          <w:sz w:val="32"/>
          <w:szCs w:val="32"/>
        </w:rPr>
        <w:t>对《湖南省统计管理条例》作出修改</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（一）将第一条修改为“为加强统计管理，根据《中华人民共和国统计法》，结合我省实际情况，制定本条例。”</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二）将第二条修改为“本省行政区域内的国家机关、企业事业单位和其他组织以及个体工商户和个人等统计调查对象，必须按照统计法律、法规和本条例的规定，真实、准确、完整、及时地提供统计调查所需的资料，不得提供不真实或者不完整的统计资料，不得迟报、拒报统计资料。”</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（三）删除第二十一条中的“在统计制度规定之外提供的统计信息咨询，按国家规定实行有偿服务。”</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四）将第二十二条修改为：“任何地方、部门和单位的负责人不得自行修改统计机构和统计人员依法提供的统计资料，也不得授意或者强行要求统计机构和统计人员篡改；发现统计资料数据不实的，应当责成统计机构、统计人员核实，统计机构、统计人员应当核实。地方、部门或者单位的负责人自行修改或者授意、强行要求修改统计机构和统计人员依法提供的统计资料的，统计机构负责人或者统计人员有权抵制并向同级或者上级人民政府统计机构报告。”</w:t>
      </w:r>
    </w:p>
    <w:p w:rsidR="007C7BA8" w:rsidRPr="00475AF1" w:rsidRDefault="007C7BA8" w:rsidP="00475AF1">
      <w:pPr>
        <w:spacing w:line="600" w:lineRule="exact"/>
        <w:ind w:firstLineChars="200" w:firstLine="31680"/>
        <w:rPr>
          <w:rFonts w:ascii="黑体" w:eastAsia="黑体" w:hAnsi="黑体" w:cs="黑体"/>
          <w:b/>
          <w:sz w:val="32"/>
          <w:szCs w:val="32"/>
        </w:rPr>
      </w:pPr>
      <w:r w:rsidRPr="00475AF1">
        <w:rPr>
          <w:rFonts w:ascii="黑体" w:eastAsia="黑体" w:hAnsi="黑体" w:cs="黑体" w:hint="eastAsia"/>
          <w:b/>
          <w:sz w:val="32"/>
          <w:szCs w:val="32"/>
        </w:rPr>
        <w:t>二、对《湖南省民用运输机场管理条例》作出修改</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一）将第二十七条修改为：“机场所在地县级以上人民政府应当组织自然资源、住房和城乡建设、生态环境主管部门和机场管理机构，根据国家有关规定划定机场噪声影响范围，并对在其范围内新建、改建、扩建噪声敏感建筑物进行限制”。</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（二）将第三十九条第五款的“湖南省机场管理集团有限公司”修改为“湖南省机场管理局”。</w:t>
      </w:r>
    </w:p>
    <w:p w:rsidR="007C7BA8" w:rsidRPr="00475AF1" w:rsidRDefault="007C7BA8" w:rsidP="00475AF1">
      <w:pPr>
        <w:spacing w:line="600" w:lineRule="exact"/>
        <w:ind w:firstLineChars="200" w:firstLine="31680"/>
        <w:rPr>
          <w:rFonts w:ascii="黑体" w:eastAsia="黑体" w:hAnsi="黑体" w:cs="黑体"/>
          <w:b/>
          <w:sz w:val="32"/>
          <w:szCs w:val="32"/>
        </w:rPr>
      </w:pPr>
      <w:r w:rsidRPr="00475AF1">
        <w:rPr>
          <w:rFonts w:ascii="黑体" w:eastAsia="黑体" w:hAnsi="黑体" w:cs="黑体" w:hint="eastAsia"/>
          <w:b/>
          <w:sz w:val="32"/>
          <w:szCs w:val="32"/>
        </w:rPr>
        <w:t>三、对</w:t>
      </w:r>
      <w:bookmarkStart w:id="0" w:name="_Hlk39136841"/>
      <w:r w:rsidRPr="00475AF1">
        <w:rPr>
          <w:rFonts w:ascii="黑体" w:eastAsia="黑体" w:hAnsi="黑体" w:cs="黑体" w:hint="eastAsia"/>
          <w:b/>
          <w:sz w:val="32"/>
          <w:szCs w:val="32"/>
        </w:rPr>
        <w:t>《湖南省道路运输条例》</w:t>
      </w:r>
      <w:bookmarkEnd w:id="0"/>
      <w:r w:rsidRPr="00475AF1">
        <w:rPr>
          <w:rFonts w:ascii="黑体" w:eastAsia="黑体" w:hAnsi="黑体" w:cs="黑体" w:hint="eastAsia"/>
          <w:b/>
          <w:sz w:val="32"/>
          <w:szCs w:val="32"/>
        </w:rPr>
        <w:t>作出修改</w:t>
      </w:r>
    </w:p>
    <w:p w:rsidR="007C7BA8" w:rsidRPr="00475AF1" w:rsidRDefault="007C7BA8" w:rsidP="00475AF1">
      <w:pPr>
        <w:spacing w:line="600" w:lineRule="exact"/>
        <w:ind w:firstLineChars="200" w:firstLine="31680"/>
        <w:rPr>
          <w:rFonts w:ascii="仿宋" w:eastAsia="仿宋_GB2312" w:hAnsi="仿宋"/>
          <w:b/>
          <w:sz w:val="32"/>
          <w:szCs w:val="32"/>
        </w:rPr>
      </w:pPr>
      <w:bookmarkStart w:id="1" w:name="_Hlk17538596"/>
      <w:r w:rsidRPr="00475AF1">
        <w:rPr>
          <w:rFonts w:ascii="仿宋" w:eastAsia="仿宋_GB2312" w:hAnsi="仿宋" w:hint="eastAsia"/>
          <w:b/>
          <w:sz w:val="32"/>
          <w:szCs w:val="32"/>
        </w:rPr>
        <w:t>（一）删除第七条第二款中的“对车辆进行二级维护后应当到车籍地道路运输管理机构备案”；删除第二十三条中的“机动车维修”；删除第三十条第一款中的“经营许可证”；删除第三十四条第一款；删除第四十七条第二项；删除第五十五条。</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（二）将第八条第一款中的“每年进行一次”修改为“定期进行”。</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（三）将第四十八条中的“吊销相关经营许可证件”修改为“责令停业整顿”。</w:t>
      </w:r>
    </w:p>
    <w:p w:rsidR="007C7BA8" w:rsidRPr="00475AF1" w:rsidRDefault="007C7BA8" w:rsidP="00475AF1">
      <w:pPr>
        <w:adjustRightInd w:val="0"/>
        <w:snapToGrid w:val="0"/>
        <w:spacing w:line="600" w:lineRule="exact"/>
        <w:ind w:firstLineChars="200" w:firstLine="31680"/>
        <w:rPr>
          <w:rFonts w:ascii="黑体" w:eastAsia="黑体" w:hAnsi="黑体" w:cs="宋体"/>
          <w:b/>
          <w:bCs/>
          <w:color w:val="000000"/>
          <w:sz w:val="32"/>
          <w:szCs w:val="32"/>
        </w:rPr>
      </w:pPr>
      <w:r w:rsidRPr="00475AF1">
        <w:rPr>
          <w:rFonts w:ascii="黑体" w:eastAsia="黑体" w:hAnsi="黑体" w:cs="宋体" w:hint="eastAsia"/>
          <w:b/>
          <w:bCs/>
          <w:color w:val="000000"/>
          <w:sz w:val="32"/>
          <w:szCs w:val="32"/>
        </w:rPr>
        <w:t>四、对《湖南省高速公路条例</w:t>
      </w:r>
      <w:bookmarkEnd w:id="1"/>
      <w:r w:rsidRPr="00475AF1">
        <w:rPr>
          <w:rFonts w:ascii="黑体" w:eastAsia="黑体" w:hAnsi="黑体" w:cs="宋体" w:hint="eastAsia"/>
          <w:b/>
          <w:bCs/>
          <w:color w:val="000000"/>
          <w:sz w:val="32"/>
          <w:szCs w:val="32"/>
        </w:rPr>
        <w:t>》作出修改</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（一）将第三条修改为</w:t>
      </w:r>
      <w:r>
        <w:rPr>
          <w:rFonts w:ascii="仿宋" w:eastAsia="仿宋_GB2312" w:hAnsi="仿宋" w:hint="eastAsia"/>
          <w:b/>
          <w:sz w:val="32"/>
          <w:szCs w:val="32"/>
        </w:rPr>
        <w:t>：</w:t>
      </w:r>
      <w:r w:rsidRPr="00475AF1">
        <w:rPr>
          <w:rFonts w:ascii="仿宋" w:eastAsia="仿宋_GB2312" w:hAnsi="仿宋" w:hint="eastAsia"/>
          <w:b/>
          <w:sz w:val="32"/>
          <w:szCs w:val="32"/>
        </w:rPr>
        <w:t>“省人民政府交通运输主管部门主管全省高速公路工作。省人民政府公安、自然资源、财政、税务、发展和改革、审计、国资、应急管理等主管部门和其他有关部门以及高速公路沿线各级人民政府依照各自职责，做好高速公路的相关工作。”</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（二）将第二十四条第一款修改为</w:t>
      </w:r>
      <w:r>
        <w:rPr>
          <w:rFonts w:ascii="仿宋" w:eastAsia="仿宋_GB2312" w:hAnsi="仿宋" w:hint="eastAsia"/>
          <w:b/>
          <w:sz w:val="32"/>
          <w:szCs w:val="32"/>
        </w:rPr>
        <w:t>：</w:t>
      </w:r>
      <w:r w:rsidRPr="00475AF1">
        <w:rPr>
          <w:rFonts w:ascii="仿宋" w:eastAsia="仿宋_GB2312" w:hAnsi="仿宋" w:hint="eastAsia"/>
          <w:b/>
          <w:sz w:val="32"/>
          <w:szCs w:val="32"/>
        </w:rPr>
        <w:t>“高速公路收费标准应当由收费单位提出方案，报省人民政府交通运输主管部门会同同级发展和改革等主管部门审查批准。车辆通行费的收费标准，应当依照价格法律、行政法规的规定进行听证。”</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（三）将第三十一条的“价格”修改为“发展和改革”、“工商”修改为“市场监督管理”、“环境保护”修改为“生态环境”、“卫生”修改为“卫生健康”；第三十六条的“国土资源”修改为“自然资源”。</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（四）删除第三十三条。</w:t>
      </w:r>
    </w:p>
    <w:p w:rsidR="007C7BA8" w:rsidRPr="00475AF1" w:rsidRDefault="007C7BA8" w:rsidP="00475AF1">
      <w:pPr>
        <w:spacing w:line="600" w:lineRule="exact"/>
        <w:ind w:firstLineChars="200" w:firstLine="31680"/>
        <w:rPr>
          <w:rFonts w:ascii="黑体" w:eastAsia="黑体" w:hAnsi="黑体"/>
          <w:b/>
          <w:color w:val="000000"/>
          <w:sz w:val="32"/>
          <w:szCs w:val="32"/>
        </w:rPr>
      </w:pPr>
      <w:r w:rsidRPr="00475AF1">
        <w:rPr>
          <w:rFonts w:ascii="黑体" w:eastAsia="黑体" w:hAnsi="黑体" w:hint="eastAsia"/>
          <w:b/>
          <w:color w:val="000000"/>
          <w:sz w:val="32"/>
          <w:szCs w:val="32"/>
        </w:rPr>
        <w:t>五、对《湖南省行政事业性收费管理条例》作出修改</w:t>
      </w:r>
    </w:p>
    <w:p w:rsidR="007C7BA8" w:rsidRPr="00475AF1" w:rsidRDefault="007C7BA8" w:rsidP="00475AF1">
      <w:pPr>
        <w:spacing w:line="600" w:lineRule="exact"/>
        <w:ind w:firstLineChars="200" w:firstLine="31680"/>
        <w:rPr>
          <w:rFonts w:ascii="仿宋" w:eastAsia="仿宋_GB2312" w:hAnsi="仿宋"/>
          <w:b/>
          <w:color w:val="000000"/>
          <w:sz w:val="32"/>
          <w:szCs w:val="32"/>
        </w:rPr>
      </w:pPr>
      <w:r w:rsidRPr="00475AF1">
        <w:rPr>
          <w:rFonts w:ascii="仿宋" w:eastAsia="仿宋_GB2312" w:hAnsi="仿宋" w:hint="eastAsia"/>
          <w:b/>
          <w:color w:val="000000"/>
          <w:sz w:val="32"/>
          <w:szCs w:val="32"/>
        </w:rPr>
        <w:t>（一）在第六条中增加一款，作为第二款：“设立涉企行政事业性收费的，应当有法律、行政法规依据或者经国务院批准。”</w:t>
      </w:r>
    </w:p>
    <w:p w:rsidR="007C7BA8" w:rsidRPr="00475AF1" w:rsidRDefault="007C7BA8" w:rsidP="00475AF1">
      <w:pPr>
        <w:spacing w:line="600" w:lineRule="exact"/>
        <w:ind w:firstLineChars="200" w:firstLine="31680"/>
        <w:rPr>
          <w:rFonts w:ascii="仿宋" w:eastAsia="仿宋_GB2312" w:hAnsi="仿宋"/>
          <w:b/>
          <w:color w:val="000000"/>
          <w:sz w:val="32"/>
          <w:szCs w:val="32"/>
        </w:rPr>
      </w:pPr>
      <w:r w:rsidRPr="00475AF1">
        <w:rPr>
          <w:rFonts w:ascii="仿宋" w:eastAsia="仿宋_GB2312" w:hAnsi="仿宋" w:hint="eastAsia"/>
          <w:b/>
          <w:color w:val="000000"/>
          <w:sz w:val="32"/>
          <w:szCs w:val="32"/>
        </w:rPr>
        <w:t>（二）将第二十一条第一款修改为：“行政事业性收费收入应当按规定上缴国库，纳入财政预算，实行收支两条线管理。收费单位应当按照有关规定建立健全财务管理制度，设立有关账册。”</w:t>
      </w:r>
    </w:p>
    <w:p w:rsidR="007C7BA8" w:rsidRPr="00475AF1" w:rsidRDefault="007C7BA8" w:rsidP="00475AF1">
      <w:pPr>
        <w:spacing w:line="600" w:lineRule="exact"/>
        <w:ind w:firstLineChars="200" w:firstLine="31680"/>
        <w:rPr>
          <w:rFonts w:ascii="仿宋" w:eastAsia="仿宋_GB2312" w:hAnsi="仿宋"/>
          <w:b/>
          <w:color w:val="000000"/>
          <w:sz w:val="32"/>
          <w:szCs w:val="32"/>
        </w:rPr>
      </w:pPr>
      <w:r w:rsidRPr="00475AF1">
        <w:rPr>
          <w:rFonts w:ascii="仿宋" w:eastAsia="仿宋_GB2312" w:hAnsi="仿宋" w:hint="eastAsia"/>
          <w:b/>
          <w:color w:val="000000"/>
          <w:sz w:val="32"/>
          <w:szCs w:val="32"/>
        </w:rPr>
        <w:t>（三）删除第二十四条中的“监察”；将第二十五条、二十六条中的“监察部门”修改为“监察机关”。</w:t>
      </w:r>
    </w:p>
    <w:p w:rsidR="007C7BA8" w:rsidRPr="00475AF1" w:rsidRDefault="007C7BA8" w:rsidP="00475AF1">
      <w:pPr>
        <w:spacing w:line="600" w:lineRule="exact"/>
        <w:ind w:firstLineChars="200" w:firstLine="31680"/>
        <w:rPr>
          <w:rFonts w:ascii="仿宋" w:eastAsia="仿宋_GB2312" w:hAnsi="仿宋"/>
          <w:b/>
          <w:color w:val="000000"/>
          <w:sz w:val="32"/>
          <w:szCs w:val="32"/>
        </w:rPr>
      </w:pPr>
      <w:r w:rsidRPr="00475AF1">
        <w:rPr>
          <w:rFonts w:ascii="仿宋" w:eastAsia="仿宋_GB2312" w:hAnsi="仿宋" w:hint="eastAsia"/>
          <w:b/>
          <w:color w:val="000000"/>
          <w:sz w:val="32"/>
          <w:szCs w:val="32"/>
        </w:rPr>
        <w:t>（四）将第三十条、第三十一条中的“治安管理处罚条例”修改为“治安管理处罚法”。</w:t>
      </w:r>
    </w:p>
    <w:p w:rsidR="007C7BA8" w:rsidRPr="00475AF1" w:rsidRDefault="007C7BA8" w:rsidP="00475AF1">
      <w:pPr>
        <w:spacing w:line="600" w:lineRule="exact"/>
        <w:ind w:firstLineChars="200" w:firstLine="31680"/>
        <w:rPr>
          <w:rFonts w:ascii="仿宋" w:eastAsia="仿宋_GB2312" w:hAnsi="仿宋"/>
          <w:b/>
          <w:color w:val="000000"/>
          <w:sz w:val="32"/>
          <w:szCs w:val="32"/>
        </w:rPr>
      </w:pPr>
      <w:r w:rsidRPr="00475AF1">
        <w:rPr>
          <w:rFonts w:ascii="仿宋" w:eastAsia="仿宋_GB2312" w:hAnsi="仿宋" w:hint="eastAsia"/>
          <w:b/>
          <w:color w:val="000000"/>
          <w:sz w:val="32"/>
          <w:szCs w:val="32"/>
        </w:rPr>
        <w:t>（五）将第五条、第六条，第八条至第十条，第十二条、第十四条、第十九条，第二十二条至第二十七条，第二十九条、第三十条、第三十二条、第三十三条中的“物价”修改为“发展和改革”。</w:t>
      </w:r>
    </w:p>
    <w:p w:rsidR="007C7BA8" w:rsidRPr="00475AF1" w:rsidRDefault="007C7BA8" w:rsidP="00475AF1">
      <w:pPr>
        <w:spacing w:line="600" w:lineRule="exact"/>
        <w:ind w:firstLineChars="200" w:firstLine="31680"/>
        <w:rPr>
          <w:rFonts w:ascii="黑体" w:eastAsia="黑体" w:hAnsi="黑体"/>
          <w:b/>
          <w:color w:val="000000"/>
          <w:sz w:val="32"/>
          <w:szCs w:val="32"/>
        </w:rPr>
      </w:pPr>
      <w:r w:rsidRPr="00475AF1">
        <w:rPr>
          <w:rFonts w:ascii="黑体" w:eastAsia="黑体" w:hAnsi="黑体" w:hint="eastAsia"/>
          <w:b/>
          <w:color w:val="000000"/>
          <w:sz w:val="32"/>
          <w:szCs w:val="32"/>
        </w:rPr>
        <w:t>六、对《湖南省交通建设工程质量与安全生产条例》作出修改</w:t>
      </w:r>
    </w:p>
    <w:p w:rsidR="007C7BA8" w:rsidRPr="00475AF1" w:rsidRDefault="007C7BA8" w:rsidP="00475AF1">
      <w:pPr>
        <w:spacing w:line="600" w:lineRule="exact"/>
        <w:ind w:firstLineChars="200" w:firstLine="31680"/>
        <w:rPr>
          <w:b/>
          <w:sz w:val="32"/>
          <w:szCs w:val="32"/>
        </w:rPr>
      </w:pPr>
      <w:r w:rsidRPr="00475AF1">
        <w:rPr>
          <w:rFonts w:ascii="仿宋" w:eastAsia="仿宋_GB2312" w:hAnsi="仿宋" w:hint="eastAsia"/>
          <w:b/>
          <w:sz w:val="32"/>
          <w:szCs w:val="32"/>
        </w:rPr>
        <w:t>将第三条第二款中的“安全生产监督管理”修改为“应急管理”、“质量技术监督”修改为“市场监督管理”。</w:t>
      </w:r>
    </w:p>
    <w:p w:rsidR="007C7BA8" w:rsidRPr="00475AF1" w:rsidRDefault="007C7BA8" w:rsidP="00475AF1">
      <w:pPr>
        <w:spacing w:line="600" w:lineRule="exact"/>
        <w:ind w:firstLineChars="200" w:firstLine="31680"/>
        <w:rPr>
          <w:rFonts w:ascii="黑体" w:eastAsia="黑体" w:hAnsi="黑体"/>
          <w:b/>
          <w:color w:val="000000"/>
          <w:sz w:val="32"/>
          <w:szCs w:val="32"/>
        </w:rPr>
      </w:pPr>
      <w:r w:rsidRPr="00475AF1">
        <w:rPr>
          <w:rFonts w:ascii="黑体" w:eastAsia="黑体" w:hAnsi="黑体" w:hint="eastAsia"/>
          <w:b/>
          <w:color w:val="000000"/>
          <w:sz w:val="32"/>
          <w:szCs w:val="32"/>
        </w:rPr>
        <w:t>七、对《湖南省实施</w:t>
      </w:r>
      <w:r w:rsidRPr="00475AF1">
        <w:rPr>
          <w:rFonts w:ascii="黑体" w:eastAsia="黑体" w:hAnsi="黑体"/>
          <w:b/>
          <w:color w:val="000000"/>
          <w:sz w:val="32"/>
          <w:szCs w:val="32"/>
        </w:rPr>
        <w:t>&lt;</w:t>
      </w:r>
      <w:r w:rsidRPr="00475AF1">
        <w:rPr>
          <w:rFonts w:ascii="黑体" w:eastAsia="黑体" w:hAnsi="黑体" w:hint="eastAsia"/>
          <w:b/>
          <w:color w:val="000000"/>
          <w:sz w:val="32"/>
          <w:szCs w:val="32"/>
        </w:rPr>
        <w:t>中华人民共和国公路法</w:t>
      </w:r>
      <w:r w:rsidRPr="00475AF1">
        <w:rPr>
          <w:rFonts w:ascii="黑体" w:eastAsia="黑体" w:hAnsi="黑体"/>
          <w:b/>
          <w:color w:val="000000"/>
          <w:sz w:val="32"/>
          <w:szCs w:val="32"/>
        </w:rPr>
        <w:t>&gt;</w:t>
      </w:r>
      <w:r w:rsidRPr="00475AF1">
        <w:rPr>
          <w:rFonts w:ascii="黑体" w:eastAsia="黑体" w:hAnsi="黑体" w:hint="eastAsia"/>
          <w:b/>
          <w:color w:val="000000"/>
          <w:sz w:val="32"/>
          <w:szCs w:val="32"/>
        </w:rPr>
        <w:t>办法》作出修改</w:t>
      </w:r>
    </w:p>
    <w:p w:rsidR="007C7BA8" w:rsidRPr="00475AF1" w:rsidRDefault="007C7BA8" w:rsidP="00475AF1">
      <w:pPr>
        <w:spacing w:line="600" w:lineRule="exact"/>
        <w:ind w:firstLineChars="200" w:firstLine="31680"/>
        <w:rPr>
          <w:rFonts w:ascii="仿宋_GB2312" w:eastAsia="仿宋_GB2312"/>
          <w:b/>
          <w:sz w:val="32"/>
          <w:szCs w:val="32"/>
        </w:rPr>
      </w:pPr>
      <w:r w:rsidRPr="00475AF1">
        <w:rPr>
          <w:rFonts w:ascii="仿宋_GB2312" w:eastAsia="仿宋_GB2312" w:hint="eastAsia"/>
          <w:b/>
          <w:sz w:val="32"/>
          <w:szCs w:val="32"/>
        </w:rPr>
        <w:t>（一）将第三条、第八条、第十条、第十三条、第二十条、第二十二条、第二十七条、第三十七条中的“交通行政主管部门”修改为“交通运输主管部门”；将第八条中的“国务院交通主管部门”修改为“国务院交通运输主管部门”；将第十三条中的“建设行政主管部门”修改为“住房和城乡建设主管部门”；将第二十二条第三款中的“价格主管部门”修改为“发展和改革主管部门”；将第二十三条第二款中的“交通、价格”修改为“交通运输、发展和改革”。</w:t>
      </w:r>
    </w:p>
    <w:p w:rsidR="007C7BA8" w:rsidRPr="00475AF1" w:rsidRDefault="007C7BA8" w:rsidP="00475AF1">
      <w:pPr>
        <w:pStyle w:val="ListParagraph"/>
        <w:spacing w:line="600" w:lineRule="exact"/>
        <w:ind w:firstLine="31680"/>
        <w:rPr>
          <w:rFonts w:ascii="仿宋" w:eastAsia="仿宋_GB2312" w:hAnsi="仿宋"/>
          <w:b/>
          <w:sz w:val="32"/>
          <w:szCs w:val="32"/>
        </w:rPr>
      </w:pPr>
      <w:r w:rsidRPr="00475AF1">
        <w:rPr>
          <w:rFonts w:ascii="仿宋_GB2312" w:eastAsia="仿宋_GB2312" w:hint="eastAsia"/>
          <w:b/>
          <w:sz w:val="32"/>
          <w:szCs w:val="32"/>
        </w:rPr>
        <w:t>（二）</w:t>
      </w:r>
      <w:r w:rsidRPr="00475AF1">
        <w:rPr>
          <w:rFonts w:ascii="仿宋" w:eastAsia="仿宋_GB2312" w:hAnsi="仿宋" w:hint="eastAsia"/>
          <w:b/>
          <w:sz w:val="32"/>
          <w:szCs w:val="32"/>
        </w:rPr>
        <w:t>删除第十九条第（六）项。</w:t>
      </w:r>
    </w:p>
    <w:p w:rsidR="007C7BA8" w:rsidRPr="00475AF1" w:rsidRDefault="007C7BA8" w:rsidP="00475AF1">
      <w:pPr>
        <w:spacing w:line="600" w:lineRule="exact"/>
        <w:ind w:firstLineChars="200" w:firstLine="31680"/>
        <w:rPr>
          <w:rFonts w:ascii="仿宋_GB2312" w:eastAsia="仿宋_GB2312" w:hAnsi="仿宋_GB2312" w:cs="仿宋_GB2312"/>
          <w:b/>
          <w:color w:val="000000"/>
          <w:kern w:val="0"/>
          <w:sz w:val="32"/>
          <w:szCs w:val="32"/>
        </w:rPr>
      </w:pPr>
      <w:r w:rsidRPr="00475AF1">
        <w:rPr>
          <w:rFonts w:ascii="黑体" w:eastAsia="黑体" w:hAnsi="黑体" w:cs="黑体" w:hint="eastAsia"/>
          <w:b/>
          <w:color w:val="000000"/>
          <w:kern w:val="0"/>
          <w:sz w:val="32"/>
          <w:szCs w:val="32"/>
        </w:rPr>
        <w:t>八、对《湖南省消费者权益保护条例》作出修改</w:t>
      </w:r>
    </w:p>
    <w:p w:rsidR="007C7BA8" w:rsidRPr="00475AF1" w:rsidRDefault="007C7BA8" w:rsidP="00475AF1">
      <w:pPr>
        <w:spacing w:line="600" w:lineRule="exac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将第二十三条、第四十八条、第五十二条至</w:t>
      </w:r>
      <w:r w:rsidRPr="00475AF1">
        <w:rPr>
          <w:rFonts w:ascii="仿宋_GB2312" w:eastAsia="仿宋_GB2312" w:hAnsi="仿宋_GB2312" w:cs="仿宋_GB2312" w:hint="eastAsia"/>
          <w:b/>
          <w:sz w:val="32"/>
          <w:szCs w:val="32"/>
        </w:rPr>
        <w:t>第五十七条、第五十九条、第六十七条中的“消费者委员会”修改为“消费者权益保护委员会”；将第二十四条中的“工商行政管理、质量技术监督或者食品药品监督”修改为“市场监督管理”；将第五十条、第六十二条、第六十六条、第六十七条中的“工商行政管理”修改为“市场监督管理”。</w:t>
      </w:r>
    </w:p>
    <w:p w:rsidR="007C7BA8" w:rsidRPr="00475AF1" w:rsidRDefault="007C7BA8" w:rsidP="00475AF1">
      <w:pPr>
        <w:spacing w:line="600" w:lineRule="exact"/>
        <w:ind w:firstLineChars="200" w:firstLine="31680"/>
        <w:rPr>
          <w:rFonts w:ascii="黑体" w:eastAsia="黑体" w:hAnsi="黑体" w:cs="黑体"/>
          <w:b/>
          <w:color w:val="000000"/>
          <w:kern w:val="0"/>
          <w:sz w:val="32"/>
          <w:szCs w:val="32"/>
        </w:rPr>
      </w:pPr>
      <w:r w:rsidRPr="00475AF1">
        <w:rPr>
          <w:rFonts w:ascii="黑体" w:eastAsia="黑体" w:hAnsi="黑体" w:cs="黑体" w:hint="eastAsia"/>
          <w:b/>
          <w:color w:val="000000"/>
          <w:kern w:val="0"/>
          <w:sz w:val="32"/>
          <w:szCs w:val="32"/>
        </w:rPr>
        <w:t>九、对《湖南省长株潭城市群区域规划条例》作出修改</w:t>
      </w:r>
    </w:p>
    <w:p w:rsidR="007C7BA8" w:rsidRPr="00475AF1" w:rsidRDefault="007C7BA8" w:rsidP="00475AF1">
      <w:pPr>
        <w:spacing w:line="600" w:lineRule="exact"/>
        <w:ind w:firstLineChars="200" w:firstLine="31680"/>
        <w:rPr>
          <w:rFonts w:ascii="仿宋_GB2312" w:eastAsia="仿宋_GB2312" w:hAnsi="仿宋_GB2312" w:cs="仿宋_GB2312"/>
          <w:b/>
          <w:sz w:val="32"/>
          <w:szCs w:val="32"/>
        </w:rPr>
      </w:pPr>
      <w:r w:rsidRPr="00475AF1">
        <w:rPr>
          <w:rFonts w:ascii="仿宋_GB2312" w:eastAsia="仿宋_GB2312" w:hAnsi="仿宋_GB2312" w:cs="仿宋_GB2312" w:hint="eastAsia"/>
          <w:b/>
          <w:sz w:val="32"/>
          <w:szCs w:val="32"/>
        </w:rPr>
        <w:t>将第八条、第十八条中的“国土资源”修改为“自然资源”；将第八条中的“经济和信息化”修改为“工业和信息化”，“环境保护”修改为“生态环境”，“文化、旅游”修改为“文化和旅游”。</w:t>
      </w:r>
    </w:p>
    <w:p w:rsidR="007C7BA8" w:rsidRPr="00475AF1" w:rsidRDefault="007C7BA8" w:rsidP="00475AF1">
      <w:pPr>
        <w:spacing w:line="600" w:lineRule="exact"/>
        <w:ind w:firstLineChars="200" w:firstLine="31680"/>
        <w:rPr>
          <w:rFonts w:ascii="黑体" w:eastAsia="黑体" w:hAnsi="黑体" w:cs="黑体"/>
          <w:b/>
          <w:color w:val="000000"/>
          <w:kern w:val="0"/>
          <w:sz w:val="32"/>
          <w:szCs w:val="32"/>
        </w:rPr>
      </w:pPr>
      <w:r w:rsidRPr="00475AF1">
        <w:rPr>
          <w:rFonts w:ascii="黑体" w:eastAsia="黑体" w:hAnsi="黑体" w:cs="黑体" w:hint="eastAsia"/>
          <w:b/>
          <w:color w:val="000000"/>
          <w:kern w:val="0"/>
          <w:sz w:val="32"/>
          <w:szCs w:val="32"/>
        </w:rPr>
        <w:t>十、对《湖南省通信条例》作出修改</w:t>
      </w:r>
    </w:p>
    <w:p w:rsidR="007C7BA8" w:rsidRPr="00475AF1" w:rsidRDefault="007C7BA8" w:rsidP="00475AF1">
      <w:pPr>
        <w:numPr>
          <w:ilvl w:val="0"/>
          <w:numId w:val="1"/>
        </w:num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将第四条中的“经济和信息化”修改为“工业和信息化”。</w:t>
      </w:r>
    </w:p>
    <w:p w:rsidR="007C7BA8" w:rsidRPr="00475AF1" w:rsidRDefault="007C7BA8" w:rsidP="00475AF1">
      <w:pPr>
        <w:numPr>
          <w:ilvl w:val="0"/>
          <w:numId w:val="1"/>
        </w:num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将第三十八条中的“质量技术监督、工商行政管理”修改为“市场监督管理”。</w:t>
      </w:r>
    </w:p>
    <w:p w:rsidR="007C7BA8" w:rsidRPr="00475AF1" w:rsidRDefault="007C7BA8" w:rsidP="00475AF1">
      <w:pPr>
        <w:numPr>
          <w:ilvl w:val="0"/>
          <w:numId w:val="1"/>
        </w:num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将第四条、第三十九条中的“环境保护”修改为“生态环境”。</w:t>
      </w:r>
    </w:p>
    <w:p w:rsidR="007C7BA8" w:rsidRPr="00475AF1" w:rsidRDefault="007C7BA8" w:rsidP="00475AF1">
      <w:pPr>
        <w:numPr>
          <w:ilvl w:val="0"/>
          <w:numId w:val="1"/>
        </w:num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将第四条、第五条、第四十六条中的“城乡规划”修改为“自然资源”。</w:t>
      </w:r>
    </w:p>
    <w:p w:rsidR="007C7BA8" w:rsidRPr="00475AF1" w:rsidRDefault="007C7BA8" w:rsidP="00475AF1">
      <w:pPr>
        <w:spacing w:line="600" w:lineRule="exact"/>
        <w:ind w:firstLineChars="200" w:firstLine="31680"/>
        <w:rPr>
          <w:rFonts w:ascii="仿宋_GB2312" w:eastAsia="仿宋_GB2312" w:hAnsi="仿宋_GB2312" w:cs="仿宋_GB2312"/>
          <w:b/>
          <w:sz w:val="32"/>
          <w:szCs w:val="32"/>
        </w:rPr>
      </w:pPr>
      <w:r w:rsidRPr="00475AF1">
        <w:rPr>
          <w:rFonts w:ascii="黑体" w:eastAsia="黑体" w:hAnsi="黑体" w:cs="黑体"/>
          <w:b/>
          <w:sz w:val="32"/>
          <w:szCs w:val="32"/>
        </w:rPr>
        <w:t xml:space="preserve"> </w:t>
      </w:r>
      <w:r w:rsidRPr="00475AF1">
        <w:rPr>
          <w:rFonts w:ascii="黑体" w:eastAsia="黑体" w:hAnsi="黑体" w:cs="黑体" w:hint="eastAsia"/>
          <w:b/>
          <w:sz w:val="32"/>
          <w:szCs w:val="32"/>
        </w:rPr>
        <w:t>十一、对《湖南省县级以上人民代表大会常务委员会预算审查监督条例》作出修改</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（一）将第十四条修改为</w:t>
      </w:r>
      <w:r>
        <w:rPr>
          <w:rFonts w:ascii="仿宋" w:eastAsia="仿宋_GB2312" w:hAnsi="仿宋" w:hint="eastAsia"/>
          <w:b/>
          <w:sz w:val="32"/>
          <w:szCs w:val="32"/>
        </w:rPr>
        <w:t>：</w:t>
      </w:r>
      <w:r w:rsidRPr="00475AF1">
        <w:rPr>
          <w:rFonts w:ascii="仿宋" w:eastAsia="仿宋_GB2312" w:hAnsi="仿宋" w:hint="eastAsia"/>
          <w:b/>
          <w:sz w:val="32"/>
          <w:szCs w:val="32"/>
        </w:rPr>
        <w:t>“县级以上人民政府财政部门应当自本级人民代表大会批准本级预算之日起</w:t>
      </w:r>
      <w:r w:rsidRPr="00475AF1">
        <w:rPr>
          <w:rFonts w:ascii="仿宋" w:eastAsia="仿宋_GB2312" w:hAnsi="仿宋" w:hint="eastAsia"/>
          <w:b/>
          <w:bCs/>
          <w:sz w:val="32"/>
          <w:szCs w:val="32"/>
        </w:rPr>
        <w:t>二十日内批复本级各部门预算</w:t>
      </w:r>
      <w:r w:rsidRPr="00475AF1">
        <w:rPr>
          <w:rFonts w:ascii="仿宋" w:eastAsia="仿宋_GB2312" w:hAnsi="仿宋" w:hint="eastAsia"/>
          <w:b/>
          <w:sz w:val="32"/>
          <w:szCs w:val="32"/>
        </w:rPr>
        <w:t>。各部门应当自人民政府财政部门批复本部门预算之日起十五日内批复所属各单位预算。</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县级以上人民政府财政部门应当将批复的部门预算抄报本级人大财经委员会、有关专门委员会和常务委员会有关机构。”</w:t>
      </w:r>
      <w:r w:rsidRPr="00475AF1">
        <w:rPr>
          <w:rFonts w:ascii="仿宋" w:eastAsia="仿宋_GB2312" w:hAnsi="仿宋"/>
          <w:b/>
          <w:sz w:val="32"/>
          <w:szCs w:val="32"/>
        </w:rPr>
        <w:t xml:space="preserve"> </w:t>
      </w:r>
    </w:p>
    <w:p w:rsidR="007C7BA8" w:rsidRPr="00475AF1" w:rsidRDefault="007C7BA8" w:rsidP="00475AF1">
      <w:pPr>
        <w:spacing w:line="600" w:lineRule="exact"/>
        <w:ind w:firstLineChars="200" w:firstLine="31680"/>
        <w:rPr>
          <w:rFonts w:ascii="仿宋" w:eastAsia="仿宋_GB2312" w:hAnsi="仿宋"/>
          <w:b/>
          <w:sz w:val="32"/>
          <w:szCs w:val="32"/>
        </w:rPr>
      </w:pPr>
      <w:r w:rsidRPr="00475AF1">
        <w:rPr>
          <w:rFonts w:ascii="仿宋" w:eastAsia="仿宋_GB2312" w:hAnsi="仿宋" w:hint="eastAsia"/>
          <w:b/>
          <w:sz w:val="32"/>
          <w:szCs w:val="32"/>
        </w:rPr>
        <w:t>（二）将条例第二十四条、第三十一条中的“二十日”修改为“三十日”。</w:t>
      </w:r>
    </w:p>
    <w:p w:rsidR="007C7BA8" w:rsidRPr="00475AF1" w:rsidRDefault="007C7BA8" w:rsidP="00475AF1">
      <w:pPr>
        <w:spacing w:line="600" w:lineRule="exact"/>
        <w:ind w:firstLineChars="200" w:firstLine="31680"/>
        <w:rPr>
          <w:rFonts w:ascii="黑体" w:eastAsia="黑体" w:hAnsi="黑体" w:cs="黑体"/>
          <w:b/>
          <w:sz w:val="32"/>
          <w:szCs w:val="32"/>
        </w:rPr>
      </w:pPr>
      <w:r w:rsidRPr="00475AF1">
        <w:rPr>
          <w:rFonts w:ascii="黑体" w:eastAsia="黑体" w:hAnsi="黑体" w:cs="黑体" w:hint="eastAsia"/>
          <w:b/>
          <w:sz w:val="32"/>
          <w:szCs w:val="32"/>
        </w:rPr>
        <w:t>十二、对《湖南省矿产资源管理条例》作出修改</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（一）在第二条中增加一款，作为第二款：“河道砂石的开采和监督管理，另行规定。”</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（二）删除第十八条</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（二）删除第二十三条第一款中的“开采只能用作普通建筑材料的砂、石、粘土的，不得超过五年”。</w:t>
      </w:r>
    </w:p>
    <w:p w:rsidR="007C7BA8" w:rsidRPr="00475AF1" w:rsidRDefault="007C7BA8" w:rsidP="00475AF1">
      <w:pPr>
        <w:spacing w:line="600" w:lineRule="exact"/>
        <w:ind w:firstLineChars="200" w:firstLine="31680"/>
        <w:rPr>
          <w:rFonts w:ascii="黑体" w:eastAsia="黑体" w:hAnsi="黑体" w:cs="黑体"/>
          <w:b/>
          <w:sz w:val="32"/>
          <w:szCs w:val="32"/>
        </w:rPr>
      </w:pPr>
      <w:r w:rsidRPr="00475AF1">
        <w:rPr>
          <w:rFonts w:ascii="黑体" w:eastAsia="黑体" w:hAnsi="黑体" w:cs="黑体" w:hint="eastAsia"/>
          <w:b/>
          <w:sz w:val="32"/>
          <w:szCs w:val="32"/>
        </w:rPr>
        <w:t>十三、对《湖南省无线电管理条例》作出修改</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一）将第五条第一款修改为：“省无线电管理机构在国家无线电管理机构和省人民政府的领导下，负责本省行政区域内除军事系统外的无线电管理工作。省无线电管理机构根据工作需要可以在设区的市、自治州设立派出机构。派出机构在省无线电管理机构的授权范围内履行职责。”</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（二）将第七条中的“分配和指配”、“指配”修改为“许可”，</w:t>
      </w:r>
      <w:r w:rsidRPr="00475AF1">
        <w:rPr>
          <w:rFonts w:ascii="仿宋" w:eastAsia="仿宋_GB2312" w:hAnsi="仿宋"/>
          <w:b/>
          <w:bCs/>
          <w:sz w:val="32"/>
          <w:szCs w:val="32"/>
        </w:rPr>
        <w:t xml:space="preserve"> </w:t>
      </w:r>
      <w:r w:rsidRPr="00475AF1">
        <w:rPr>
          <w:rFonts w:ascii="仿宋" w:eastAsia="仿宋_GB2312" w:hAnsi="仿宋" w:hint="eastAsia"/>
          <w:b/>
          <w:bCs/>
          <w:sz w:val="32"/>
          <w:szCs w:val="32"/>
        </w:rPr>
        <w:t>第九条第二款、第十二条第一款中的“指配”修改为“许可”，第三十八条第一款中的“指配”修改为“许可”、“呼号”修改为“识别码”。删除第十条中的“指配的”。</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（三）将第十一条第二款修改为：“除因不可抗力外，取得无线电频率使用许可后超过</w:t>
      </w:r>
      <w:r w:rsidRPr="00475AF1">
        <w:rPr>
          <w:rFonts w:ascii="仿宋" w:eastAsia="仿宋_GB2312" w:hAnsi="仿宋"/>
          <w:b/>
          <w:bCs/>
          <w:sz w:val="32"/>
          <w:szCs w:val="32"/>
        </w:rPr>
        <w:t>2</w:t>
      </w:r>
      <w:r w:rsidRPr="00475AF1">
        <w:rPr>
          <w:rFonts w:ascii="仿宋" w:eastAsia="仿宋_GB2312" w:hAnsi="仿宋" w:hint="eastAsia"/>
          <w:b/>
          <w:bCs/>
          <w:sz w:val="32"/>
          <w:szCs w:val="32"/>
        </w:rPr>
        <w:t>年不使用或者使用率达不到许可证规定要求的，作出许可决定的无线电管理机构有权撤销无线电频率使用许可，收回无线电频率。”</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（四）将第十四条第一款修改为</w:t>
      </w:r>
      <w:r w:rsidRPr="00475AF1">
        <w:rPr>
          <w:rFonts w:ascii="仿宋" w:eastAsia="仿宋_GB2312" w:hAnsi="仿宋"/>
          <w:b/>
          <w:bCs/>
          <w:sz w:val="32"/>
          <w:szCs w:val="32"/>
        </w:rPr>
        <w:t>:</w:t>
      </w:r>
      <w:r w:rsidRPr="00475AF1">
        <w:rPr>
          <w:rFonts w:ascii="仿宋" w:eastAsia="仿宋_GB2312" w:hAnsi="仿宋" w:hint="eastAsia"/>
          <w:b/>
          <w:bCs/>
          <w:sz w:val="32"/>
          <w:szCs w:val="32"/>
        </w:rPr>
        <w:t>“采用招标或者拍卖方式取得无线电频率使用权的，使用者可以将无线电频率使用权转让、出租或者折价入股。”</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（五）将第十五条第一款、第三十四条第二款、第三十五条第二款中的“国土资源”修改为“自然资源”</w:t>
      </w:r>
      <w:r w:rsidRPr="00475AF1">
        <w:rPr>
          <w:rFonts w:ascii="仿宋" w:eastAsia="仿宋_GB2312" w:hAnsi="仿宋"/>
          <w:b/>
          <w:bCs/>
          <w:sz w:val="32"/>
          <w:szCs w:val="32"/>
        </w:rPr>
        <w:t>,</w:t>
      </w:r>
      <w:r w:rsidRPr="00475AF1">
        <w:rPr>
          <w:rFonts w:ascii="仿宋" w:eastAsia="仿宋_GB2312" w:hAnsi="仿宋" w:hint="eastAsia"/>
          <w:b/>
          <w:bCs/>
          <w:sz w:val="32"/>
          <w:szCs w:val="32"/>
        </w:rPr>
        <w:t>“环境保护”修改为“生态环境”</w:t>
      </w:r>
      <w:r w:rsidRPr="00475AF1">
        <w:rPr>
          <w:rFonts w:ascii="仿宋" w:eastAsia="仿宋_GB2312" w:hAnsi="仿宋"/>
          <w:b/>
          <w:bCs/>
          <w:sz w:val="32"/>
          <w:szCs w:val="32"/>
        </w:rPr>
        <w:t>,</w:t>
      </w:r>
      <w:r w:rsidRPr="00475AF1">
        <w:rPr>
          <w:rFonts w:ascii="仿宋" w:eastAsia="仿宋_GB2312" w:hAnsi="仿宋" w:hint="eastAsia"/>
          <w:b/>
          <w:bCs/>
          <w:sz w:val="32"/>
          <w:szCs w:val="32"/>
        </w:rPr>
        <w:t>“质量技术监督部门、工商行政管理部门”修改为“市场监督管理部门”</w:t>
      </w:r>
      <w:r w:rsidRPr="00475AF1">
        <w:rPr>
          <w:rFonts w:ascii="仿宋" w:eastAsia="仿宋_GB2312" w:hAnsi="仿宋"/>
          <w:b/>
          <w:bCs/>
          <w:sz w:val="32"/>
          <w:szCs w:val="32"/>
        </w:rPr>
        <w:t>,</w:t>
      </w:r>
      <w:r w:rsidRPr="00475AF1">
        <w:rPr>
          <w:rFonts w:ascii="仿宋" w:eastAsia="仿宋_GB2312" w:hAnsi="仿宋" w:hint="eastAsia"/>
          <w:b/>
          <w:bCs/>
          <w:sz w:val="32"/>
          <w:szCs w:val="32"/>
        </w:rPr>
        <w:t>“城乡总体规划、土地利用总体规划”修改为“国土空间规划”。</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（六）</w:t>
      </w:r>
      <w:r w:rsidRPr="00475AF1">
        <w:rPr>
          <w:rFonts w:ascii="仿宋" w:eastAsia="仿宋_GB2312" w:hAnsi="仿宋"/>
          <w:b/>
          <w:bCs/>
          <w:sz w:val="32"/>
          <w:szCs w:val="32"/>
        </w:rPr>
        <w:t xml:space="preserve"> </w:t>
      </w:r>
      <w:r w:rsidRPr="00475AF1">
        <w:rPr>
          <w:rFonts w:ascii="仿宋" w:eastAsia="仿宋_GB2312" w:hAnsi="仿宋" w:hint="eastAsia"/>
          <w:b/>
          <w:bCs/>
          <w:sz w:val="32"/>
          <w:szCs w:val="32"/>
        </w:rPr>
        <w:t>删除第三十六条。</w:t>
      </w:r>
    </w:p>
    <w:p w:rsidR="007C7BA8" w:rsidRPr="00475AF1" w:rsidRDefault="007C7BA8" w:rsidP="00475AF1">
      <w:pPr>
        <w:spacing w:line="600" w:lineRule="exact"/>
        <w:ind w:firstLineChars="200" w:firstLine="31680"/>
        <w:rPr>
          <w:rFonts w:ascii="黑体" w:eastAsia="黑体" w:hAnsi="黑体" w:cs="黑体"/>
          <w:b/>
          <w:bCs/>
          <w:sz w:val="32"/>
          <w:szCs w:val="32"/>
        </w:rPr>
      </w:pPr>
      <w:r w:rsidRPr="00475AF1">
        <w:rPr>
          <w:rFonts w:ascii="黑体" w:eastAsia="黑体" w:hAnsi="黑体" w:cs="黑体" w:hint="eastAsia"/>
          <w:b/>
          <w:bCs/>
          <w:sz w:val="32"/>
          <w:szCs w:val="32"/>
        </w:rPr>
        <w:t>十四、对《湖南省新型墙体材料推广应用条例》作出修改</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（一）将第十三条修改为：“在国家或者省人民政府规定的期限和城市规划区范围内禁止生产、销售粘土砖，除列入历史文化保护的古建筑修缮等特殊工程外，不得在墙体中使用粘土砖。”</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二）将条例中的“粘土实心砖”修改为“粘土砖”；将第十八条第三款中的“质量技术监督”修改为“市场监督管理”，第二十四条、第三十条中的“国土资源”修改为“自然资源”、“土地利用总体规划”修改为“国土空间规划”。</w:t>
      </w:r>
      <w:r w:rsidRPr="00475AF1">
        <w:rPr>
          <w:rFonts w:ascii="仿宋" w:eastAsia="仿宋_GB2312" w:hAnsi="仿宋"/>
          <w:b/>
          <w:bCs/>
          <w:sz w:val="32"/>
          <w:szCs w:val="32"/>
        </w:rPr>
        <w:t xml:space="preserve"> </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（三）删除第二十三条、第二十五条第一款、第二十九条。</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四）将第二十八条修改为：“违反本条例第十三条规定，在国家或者省人民政府规定禁止生产、销售、使用粘土砖的期限和城市规划区范围内生产、销售或者使用粘土砖的，由墙体材料改革机构责令限期改正；建设单位使用粘土砖逾期不改正的，按粘土砖使用量，对工程建设单位处以每立方米三十元以上、五十元以下罚款；有违法所得的，没收违法所得。逾期继续生产、销售的，由市场监督管理部门依法吊销营业执照。”</w:t>
      </w:r>
    </w:p>
    <w:p w:rsidR="007C7BA8" w:rsidRPr="00475AF1" w:rsidRDefault="007C7BA8" w:rsidP="00475AF1">
      <w:pPr>
        <w:spacing w:line="600" w:lineRule="exact"/>
        <w:ind w:firstLineChars="200" w:firstLine="31680"/>
        <w:rPr>
          <w:rFonts w:ascii="黑体" w:eastAsia="黑体" w:hAnsi="黑体" w:cs="黑体"/>
          <w:b/>
          <w:bCs/>
          <w:sz w:val="32"/>
          <w:szCs w:val="32"/>
        </w:rPr>
      </w:pPr>
      <w:r w:rsidRPr="00475AF1">
        <w:rPr>
          <w:rFonts w:ascii="黑体" w:eastAsia="黑体" w:hAnsi="黑体" w:cs="黑体" w:hint="eastAsia"/>
          <w:b/>
          <w:bCs/>
          <w:sz w:val="32"/>
          <w:szCs w:val="32"/>
        </w:rPr>
        <w:t>十五、对《湖南省实施〈中华人民共和国清洁生产促进法〉办法》作出修改</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（一）将第五条、第八条、第十二条、第二十三条、第二十五条</w:t>
      </w:r>
      <w:r>
        <w:rPr>
          <w:rFonts w:ascii="仿宋" w:eastAsia="仿宋_GB2312" w:hAnsi="仿宋" w:hint="eastAsia"/>
          <w:b/>
          <w:bCs/>
          <w:sz w:val="32"/>
          <w:szCs w:val="32"/>
        </w:rPr>
        <w:t>至</w:t>
      </w:r>
      <w:r w:rsidRPr="00475AF1">
        <w:rPr>
          <w:rFonts w:ascii="仿宋" w:eastAsia="仿宋_GB2312" w:hAnsi="仿宋" w:hint="eastAsia"/>
          <w:b/>
          <w:bCs/>
          <w:sz w:val="32"/>
          <w:szCs w:val="32"/>
        </w:rPr>
        <w:t>第二十八条中的“经济和信息化”修改为“工业和信息化”，“质量技术监督”修改为“市场监督管理”，“农业”修改为“农业农村”，“环境保护”修改为“生态环境”。</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（二）将第二十五条第一款修改为：“有下列情形之一的企业，实行强制性清洁生产审核：</w:t>
      </w:r>
    </w:p>
    <w:p w:rsidR="007C7BA8" w:rsidRPr="00475AF1" w:rsidRDefault="007C7BA8" w:rsidP="00475AF1">
      <w:pPr>
        <w:spacing w:line="600" w:lineRule="exact"/>
        <w:ind w:firstLineChars="200" w:firstLine="31680"/>
        <w:rPr>
          <w:rFonts w:ascii="仿宋" w:eastAsia="仿宋_GB2312" w:hAnsi="仿宋"/>
          <w:b/>
          <w:bCs/>
          <w:sz w:val="32"/>
          <w:szCs w:val="32"/>
        </w:rPr>
      </w:pPr>
      <w:r w:rsidRPr="00475AF1">
        <w:rPr>
          <w:rFonts w:ascii="仿宋" w:eastAsia="仿宋_GB2312" w:hAnsi="仿宋"/>
          <w:b/>
          <w:bCs/>
          <w:sz w:val="32"/>
          <w:szCs w:val="32"/>
        </w:rPr>
        <w:t>(</w:t>
      </w:r>
      <w:r w:rsidRPr="00475AF1">
        <w:rPr>
          <w:rFonts w:ascii="仿宋" w:eastAsia="仿宋_GB2312" w:hAnsi="仿宋" w:hint="eastAsia"/>
          <w:b/>
          <w:bCs/>
          <w:sz w:val="32"/>
          <w:szCs w:val="32"/>
        </w:rPr>
        <w:t>一</w:t>
      </w:r>
      <w:r w:rsidRPr="00475AF1">
        <w:rPr>
          <w:rFonts w:ascii="仿宋" w:eastAsia="仿宋_GB2312" w:hAnsi="仿宋"/>
          <w:b/>
          <w:bCs/>
          <w:sz w:val="32"/>
          <w:szCs w:val="32"/>
        </w:rPr>
        <w:t>)</w:t>
      </w:r>
      <w:r w:rsidRPr="00475AF1">
        <w:rPr>
          <w:rFonts w:ascii="仿宋" w:eastAsia="仿宋_GB2312" w:hAnsi="仿宋" w:hint="eastAsia"/>
          <w:b/>
          <w:bCs/>
          <w:sz w:val="32"/>
          <w:szCs w:val="32"/>
        </w:rPr>
        <w:t>污染物排放超过国家和地方规定的排放标准；或者虽未超过国家或者地方规定的排放标准，但重点污染物排放总量超过县级以上人民政府核定的排放总量控制指标的</w:t>
      </w:r>
      <w:r w:rsidRPr="00475AF1">
        <w:rPr>
          <w:rFonts w:ascii="仿宋" w:eastAsia="仿宋_GB2312" w:hAnsi="仿宋"/>
          <w:b/>
          <w:bCs/>
          <w:sz w:val="32"/>
          <w:szCs w:val="32"/>
        </w:rPr>
        <w:t>;</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b/>
          <w:bCs/>
          <w:sz w:val="32"/>
          <w:szCs w:val="32"/>
        </w:rPr>
        <w:t>(</w:t>
      </w:r>
      <w:r w:rsidRPr="00475AF1">
        <w:rPr>
          <w:rFonts w:ascii="仿宋" w:eastAsia="仿宋_GB2312" w:hAnsi="仿宋" w:hint="eastAsia"/>
          <w:b/>
          <w:bCs/>
          <w:sz w:val="32"/>
          <w:szCs w:val="32"/>
        </w:rPr>
        <w:t>二</w:t>
      </w:r>
      <w:r w:rsidRPr="00475AF1">
        <w:rPr>
          <w:rFonts w:ascii="仿宋" w:eastAsia="仿宋_GB2312" w:hAnsi="仿宋"/>
          <w:b/>
          <w:bCs/>
          <w:sz w:val="32"/>
          <w:szCs w:val="32"/>
        </w:rPr>
        <w:t>)</w:t>
      </w:r>
      <w:r w:rsidRPr="00475AF1">
        <w:rPr>
          <w:rFonts w:ascii="仿宋" w:eastAsia="仿宋_GB2312" w:hAnsi="仿宋" w:hint="eastAsia"/>
          <w:b/>
          <w:bCs/>
          <w:sz w:val="32"/>
          <w:szCs w:val="32"/>
        </w:rPr>
        <w:t>超过单位产品能源消耗限额标准构成高耗能的；</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b/>
          <w:bCs/>
          <w:sz w:val="32"/>
          <w:szCs w:val="32"/>
        </w:rPr>
        <w:t>(</w:t>
      </w:r>
      <w:r w:rsidRPr="00475AF1">
        <w:rPr>
          <w:rFonts w:ascii="仿宋" w:eastAsia="仿宋_GB2312" w:hAnsi="仿宋" w:hint="eastAsia"/>
          <w:b/>
          <w:bCs/>
          <w:sz w:val="32"/>
          <w:szCs w:val="32"/>
        </w:rPr>
        <w:t>三</w:t>
      </w:r>
      <w:r w:rsidRPr="00475AF1">
        <w:rPr>
          <w:rFonts w:ascii="仿宋" w:eastAsia="仿宋_GB2312" w:hAnsi="仿宋"/>
          <w:b/>
          <w:bCs/>
          <w:sz w:val="32"/>
          <w:szCs w:val="32"/>
        </w:rPr>
        <w:t>)</w:t>
      </w:r>
      <w:r w:rsidRPr="00475AF1">
        <w:rPr>
          <w:rFonts w:ascii="仿宋" w:eastAsia="仿宋_GB2312" w:hAnsi="仿宋" w:hint="eastAsia"/>
          <w:b/>
          <w:bCs/>
          <w:sz w:val="32"/>
          <w:szCs w:val="32"/>
        </w:rPr>
        <w:t>使用有毒有害原料进行生产或者在生产中排放有毒有害物质的。”</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三）将第二十六条第一款修改为：“列入强制性清洁生产审核名单的企业，应当在名单公布之日起二个月内实施清洁生产审核，六个月内编制完成清洁生产审核报告，报送当地人民政府生态环境行政主管部门及组织、协调清洁生产促进工作的部门，并在本地区主要媒体上公布，接受公众监督，但涉及商业秘密的除外。”</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四）将第二十九条修改为：“违反本办法第二十五条第一款、第二十六条第一款规定，不实施强制性清洁生产审核或者在清洁生产审核中弄虚作假的，或者实施强制性清洁生产审核的企业不报告或者不如实报告审核结果的，由县级以上人民政府生态环境行政主管部门责令限期改正</w:t>
      </w:r>
      <w:r w:rsidRPr="00475AF1">
        <w:rPr>
          <w:rFonts w:ascii="仿宋" w:eastAsia="仿宋_GB2312" w:hAnsi="仿宋"/>
          <w:b/>
          <w:bCs/>
          <w:sz w:val="32"/>
          <w:szCs w:val="32"/>
        </w:rPr>
        <w:t>;</w:t>
      </w:r>
      <w:r w:rsidRPr="00475AF1">
        <w:rPr>
          <w:rFonts w:ascii="仿宋" w:eastAsia="仿宋_GB2312" w:hAnsi="仿宋" w:hint="eastAsia"/>
          <w:b/>
          <w:bCs/>
          <w:sz w:val="32"/>
          <w:szCs w:val="32"/>
        </w:rPr>
        <w:t>拒不改正的，处以五万元以上五十万元以下的罚款。”</w:t>
      </w:r>
    </w:p>
    <w:p w:rsidR="007C7BA8" w:rsidRPr="00475AF1" w:rsidRDefault="007C7BA8" w:rsidP="00475AF1">
      <w:pPr>
        <w:spacing w:line="580" w:lineRule="exact"/>
        <w:ind w:firstLineChars="200" w:firstLine="31680"/>
        <w:rPr>
          <w:rFonts w:ascii="黑体" w:eastAsia="黑体" w:hAnsi="黑体" w:cs="黑体"/>
          <w:b/>
          <w:bCs/>
          <w:sz w:val="32"/>
          <w:szCs w:val="32"/>
        </w:rPr>
      </w:pPr>
      <w:r w:rsidRPr="00475AF1">
        <w:rPr>
          <w:rFonts w:ascii="黑体" w:eastAsia="黑体" w:hAnsi="黑体" w:cs="黑体" w:hint="eastAsia"/>
          <w:b/>
          <w:bCs/>
          <w:sz w:val="32"/>
          <w:szCs w:val="32"/>
        </w:rPr>
        <w:t>十六、对《湖南省实施〈中华人民共和国节约能源法〉办法》作出修改</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（一）将第三条第三款修改为：“县级以上地方各级人民政府有关部门在各自的职责范围内负责节能监督管理工作，并接受同级管理节能工作的部门指导。”</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（二）将第八条中的“质量技术监督”修改为“市场监督管理”。</w:t>
      </w:r>
    </w:p>
    <w:p w:rsidR="007C7BA8" w:rsidRPr="00475AF1" w:rsidRDefault="007C7BA8" w:rsidP="00475AF1">
      <w:pPr>
        <w:spacing w:line="580" w:lineRule="exact"/>
        <w:ind w:firstLineChars="200" w:firstLine="31680"/>
        <w:rPr>
          <w:rFonts w:ascii="仿宋" w:eastAsia="仿宋_GB2312" w:hAnsi="仿宋"/>
          <w:b/>
          <w:bCs/>
          <w:sz w:val="32"/>
          <w:szCs w:val="32"/>
        </w:rPr>
      </w:pPr>
      <w:r w:rsidRPr="00475AF1">
        <w:rPr>
          <w:rFonts w:ascii="仿宋" w:eastAsia="仿宋_GB2312" w:hAnsi="仿宋" w:hint="eastAsia"/>
          <w:b/>
          <w:bCs/>
          <w:sz w:val="32"/>
          <w:szCs w:val="32"/>
        </w:rPr>
        <w:t>（三）将第十五条中的“能源消费统计报表”修改为“能源利用状况报告。”</w:t>
      </w:r>
      <w:bookmarkStart w:id="2" w:name="_GoBack"/>
      <w:bookmarkEnd w:id="2"/>
    </w:p>
    <w:sectPr w:rsidR="007C7BA8" w:rsidRPr="00475AF1" w:rsidSect="007E268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BA8" w:rsidRDefault="007C7BA8" w:rsidP="00BE5E1D">
      <w:r>
        <w:separator/>
      </w:r>
    </w:p>
  </w:endnote>
  <w:endnote w:type="continuationSeparator" w:id="1">
    <w:p w:rsidR="007C7BA8" w:rsidRDefault="007C7BA8" w:rsidP="00BE5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A8" w:rsidRDefault="007C7BA8" w:rsidP="008A70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C7BA8" w:rsidRDefault="007C7BA8" w:rsidP="007E268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A8" w:rsidRDefault="007C7BA8" w:rsidP="008A70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C7BA8" w:rsidRDefault="007C7BA8" w:rsidP="007E2685">
    <w:pPr>
      <w:pStyle w:val="Footer"/>
      <w:ind w:right="360" w:firstLine="360"/>
    </w:pPr>
  </w:p>
  <w:p w:rsidR="007C7BA8" w:rsidRDefault="007C7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BA8" w:rsidRDefault="007C7BA8" w:rsidP="00BE5E1D">
      <w:r>
        <w:separator/>
      </w:r>
    </w:p>
  </w:footnote>
  <w:footnote w:type="continuationSeparator" w:id="1">
    <w:p w:rsidR="007C7BA8" w:rsidRDefault="007C7BA8" w:rsidP="00BE5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AF9AF"/>
    <w:multiLevelType w:val="singleLevel"/>
    <w:tmpl w:val="8E3AF9AF"/>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E1D"/>
    <w:rsid w:val="000523C5"/>
    <w:rsid w:val="001E4E3D"/>
    <w:rsid w:val="0038217F"/>
    <w:rsid w:val="00475AF1"/>
    <w:rsid w:val="007C7BA8"/>
    <w:rsid w:val="007E2685"/>
    <w:rsid w:val="008A7094"/>
    <w:rsid w:val="00A51E4A"/>
    <w:rsid w:val="00A71484"/>
    <w:rsid w:val="00B746D7"/>
    <w:rsid w:val="00BE5E1D"/>
    <w:rsid w:val="00E23735"/>
    <w:rsid w:val="11D66F92"/>
    <w:rsid w:val="127205E6"/>
    <w:rsid w:val="172A2FBA"/>
    <w:rsid w:val="1AD27A4B"/>
    <w:rsid w:val="1B7D6568"/>
    <w:rsid w:val="1C467BF2"/>
    <w:rsid w:val="1C531F8E"/>
    <w:rsid w:val="1F7040E9"/>
    <w:rsid w:val="24A85423"/>
    <w:rsid w:val="28F65721"/>
    <w:rsid w:val="38162339"/>
    <w:rsid w:val="38D40135"/>
    <w:rsid w:val="3D873E67"/>
    <w:rsid w:val="421B7BE8"/>
    <w:rsid w:val="4688588A"/>
    <w:rsid w:val="49946CB8"/>
    <w:rsid w:val="4B647A26"/>
    <w:rsid w:val="4BD66146"/>
    <w:rsid w:val="4E082BD0"/>
    <w:rsid w:val="4EA43DAD"/>
    <w:rsid w:val="4FCB2E6A"/>
    <w:rsid w:val="54E30776"/>
    <w:rsid w:val="553D3165"/>
    <w:rsid w:val="59A34FF2"/>
    <w:rsid w:val="5B2F3049"/>
    <w:rsid w:val="5F0B3BB1"/>
    <w:rsid w:val="61646548"/>
    <w:rsid w:val="61CC63A8"/>
    <w:rsid w:val="653159CF"/>
    <w:rsid w:val="66AF16F5"/>
    <w:rsid w:val="67146BA2"/>
    <w:rsid w:val="6E7A6079"/>
    <w:rsid w:val="74DD407B"/>
    <w:rsid w:val="755B2F8A"/>
    <w:rsid w:val="757E5085"/>
    <w:rsid w:val="76A010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1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E1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BE5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BE5E1D"/>
    <w:pPr>
      <w:widowControl/>
      <w:spacing w:before="100" w:beforeAutospacing="1" w:after="100" w:afterAutospacing="1"/>
      <w:jc w:val="left"/>
    </w:pPr>
    <w:rPr>
      <w:rFonts w:ascii="宋体" w:hAnsi="宋体"/>
      <w:kern w:val="0"/>
      <w:sz w:val="24"/>
    </w:rPr>
  </w:style>
  <w:style w:type="table" w:styleId="TableGrid">
    <w:name w:val="Table Grid"/>
    <w:basedOn w:val="TableNormal"/>
    <w:uiPriority w:val="99"/>
    <w:rsid w:val="00BE5E1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BE5E1D"/>
    <w:rPr>
      <w:rFonts w:cs="Times New Roman"/>
      <w:color w:val="4A4A4A"/>
      <w:u w:val="none"/>
    </w:rPr>
  </w:style>
  <w:style w:type="character" w:styleId="Hyperlink">
    <w:name w:val="Hyperlink"/>
    <w:basedOn w:val="DefaultParagraphFont"/>
    <w:uiPriority w:val="99"/>
    <w:rsid w:val="00BE5E1D"/>
    <w:rPr>
      <w:rFonts w:cs="Times New Roman"/>
      <w:color w:val="4A4A4A"/>
      <w:u w:val="none"/>
    </w:rPr>
  </w:style>
  <w:style w:type="paragraph" w:styleId="ListParagraph">
    <w:name w:val="List Paragraph"/>
    <w:basedOn w:val="Normal"/>
    <w:uiPriority w:val="99"/>
    <w:qFormat/>
    <w:rsid w:val="00BE5E1D"/>
    <w:pPr>
      <w:ind w:firstLineChars="200" w:firstLine="420"/>
    </w:pPr>
  </w:style>
  <w:style w:type="character" w:customStyle="1" w:styleId="titbg2">
    <w:name w:val="titbg2"/>
    <w:basedOn w:val="DefaultParagraphFont"/>
    <w:uiPriority w:val="99"/>
    <w:rsid w:val="00BE5E1D"/>
    <w:rPr>
      <w:rFonts w:cs="Times New Roman"/>
      <w:shd w:val="clear" w:color="auto" w:fill="378ED7"/>
    </w:rPr>
  </w:style>
  <w:style w:type="character" w:customStyle="1" w:styleId="titbg1">
    <w:name w:val="titbg1"/>
    <w:basedOn w:val="DefaultParagraphFont"/>
    <w:uiPriority w:val="99"/>
    <w:rsid w:val="00BE5E1D"/>
    <w:rPr>
      <w:rFonts w:cs="Times New Roman"/>
      <w:shd w:val="clear" w:color="auto" w:fill="378ED7"/>
    </w:rPr>
  </w:style>
  <w:style w:type="character" w:styleId="PageNumber">
    <w:name w:val="page number"/>
    <w:basedOn w:val="DefaultParagraphFont"/>
    <w:uiPriority w:val="99"/>
    <w:rsid w:val="007E26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9</Pages>
  <Words>660</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3</cp:revision>
  <cp:lastPrinted>2020-09-11T10:37:00Z</cp:lastPrinted>
  <dcterms:created xsi:type="dcterms:W3CDTF">2014-10-29T12:08:00Z</dcterms:created>
  <dcterms:modified xsi:type="dcterms:W3CDTF">2020-09-11T10:37:00Z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