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项目驻场咨询负责人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岗位职责</w:t>
      </w:r>
    </w:p>
    <w:tbl>
      <w:tblPr>
        <w:tblStyle w:val="4"/>
        <w:tblpPr w:leftFromText="180" w:rightFromText="180" w:vertAnchor="text" w:horzAnchor="page" w:tblpX="1815" w:tblpY="210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37"/>
        <w:gridCol w:w="1137"/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90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处室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50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4" w:hRule="atLeast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施工全过程预结算处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项目咨询负责人</w:t>
            </w:r>
          </w:p>
        </w:tc>
        <w:tc>
          <w:tcPr>
            <w:tcW w:w="509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项目咨询负责人是预结算工作直接责任人，按照公司预结算管理有关规定，全面履约造价咨询合同，确保工作质量；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2、项目负责人制定有效的工作计划；项目负责人与委托方和项目组内部人员沟通；负责与委托方协商，依据实际情况调整工作计划；负责总结并定期向委托方汇报项目工作。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3、负责项目预结算书的编制及审核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4、负责收集日常工作中交叉作业存在的问题，提出优化方案；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5、协助项目部及时办理工程变更签证与索赔，对于造价相关的工作部分进行质量把关；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6、负责工程分包结算管理工作，在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规定时间内完成工程分包结算初审并及时报送委托方；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7、项目负责人具体负责不定期召开项目工作计划、进度、总结会议，报请技术负责人参加。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8、全面复核工作底稿，复核内容是否符合招、投标的有关规定，各项费用计取是否合理，在充分了解情况的基础上提出有关问题的解决方案，对审核中的重大问题提交技术负责人共同研究决定。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9、按照公司统一台账和报表格式，建立业务台账和报表制度， 按时向成控中心报送报表和相关资料。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10、项目结束后，项目负责人应及时对工作进行总结，并组织执业人员对成果文件的资料检查归档。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644F1"/>
    <w:multiLevelType w:val="singleLevel"/>
    <w:tmpl w:val="73C644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21634"/>
    <w:rsid w:val="48D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Times New Roman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书图表文字"/>
    <w:basedOn w:val="7"/>
    <w:qFormat/>
    <w:uiPriority w:val="0"/>
    <w:pPr>
      <w:snapToGrid w:val="0"/>
      <w:spacing w:line="240" w:lineRule="auto"/>
      <w:ind w:firstLine="0" w:firstLineChars="0"/>
      <w:jc w:val="center"/>
    </w:pPr>
    <w:rPr>
      <w:rFonts w:ascii="仿宋" w:hAnsi="仿宋" w:eastAsia="仿宋" w:cs="Times New Roman"/>
      <w:sz w:val="21"/>
      <w:szCs w:val="21"/>
    </w:rPr>
  </w:style>
  <w:style w:type="paragraph" w:customStyle="1" w:styleId="7">
    <w:name w:val="标书正文"/>
    <w:basedOn w:val="1"/>
    <w:next w:val="1"/>
    <w:qFormat/>
    <w:uiPriority w:val="0"/>
    <w:pPr>
      <w:spacing w:line="360" w:lineRule="auto"/>
      <w:ind w:firstLine="200" w:firstLineChars="200"/>
      <w:jc w:val="left"/>
    </w:pPr>
    <w:rPr>
      <w:sz w:val="32"/>
    </w:rPr>
  </w:style>
  <w:style w:type="paragraph" w:customStyle="1" w:styleId="8">
    <w:name w:val="标书图表头"/>
    <w:basedOn w:val="7"/>
    <w:qFormat/>
    <w:uiPriority w:val="0"/>
    <w:pPr>
      <w:snapToGrid w:val="0"/>
      <w:ind w:firstLine="0" w:firstLineChars="0"/>
      <w:jc w:val="center"/>
    </w:pPr>
    <w:rPr>
      <w:rFonts w:ascii="仿宋" w:hAnsi="仿宋" w:eastAsia="仿宋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524</Characters>
  <Lines>0</Lines>
  <Paragraphs>0</Paragraphs>
  <TotalTime>0</TotalTime>
  <ScaleCrop>false</ScaleCrop>
  <LinksUpToDate>false</LinksUpToDate>
  <CharactersWithSpaces>525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2022-04-02T02:30:00Z</dcterms:created>
  <dc:creator>Administrator</dc:creator>
  <cp:lastModifiedBy>子轶</cp:lastModifiedBy>
  <dcterms:modified xsi:type="dcterms:W3CDTF">2022-04-02T02:42:02Z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05DAE7D2106A4FECAD8A08020B2E5B47</vt:lpwstr>
  </property>
</Properties>
</file>