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  <w:lang w:val="en-US" w:eastAsia="zh-CN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spacing w:before="0" w:after="0"/>
        <w:jc w:val="center"/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  <w:t>《湖南省环境保护条例》</w:t>
      </w:r>
    </w:p>
    <w:p>
      <w:pPr>
        <w:pStyle w:val="2"/>
        <w:spacing w:before="0" w:after="0"/>
        <w:jc w:val="center"/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  <w:t>《邵阳市大气颗粒物污染防治条例》</w:t>
      </w:r>
    </w:p>
    <w:p>
      <w:pPr>
        <w:pStyle w:val="2"/>
        <w:spacing w:before="0" w:after="0"/>
        <w:jc w:val="center"/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  <w:t>知识问卷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adjustRightInd w:val="0"/>
        <w:snapToGrid w:val="0"/>
        <w:spacing w:beforeAutospacing="0" w:afterAutospacing="0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邵阳市</w:t>
      </w:r>
      <w:r>
        <w:rPr>
          <w:rFonts w:ascii="Times New Roman" w:hAnsi="Times New Roman" w:eastAsia="黑体" w:cs="Times New Roman"/>
          <w:sz w:val="32"/>
          <w:szCs w:val="32"/>
        </w:rPr>
        <w:t>人大环资委</w:t>
      </w:r>
    </w:p>
    <w:p>
      <w:pPr>
        <w:pStyle w:val="2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202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 w:cs="Times New Roman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（单选）《湖南省环境保护条例》规定，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乡(镇)人民政府、街道办事处应当履行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环境保护职责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不包括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36"/>
        </w:rPr>
        <w:t>组织制定环境保护规划</w:t>
      </w:r>
      <w:r>
        <w:rPr>
          <w:rFonts w:hint="eastAsia"/>
          <w:color w:val="auto"/>
          <w:sz w:val="28"/>
          <w:szCs w:val="36"/>
          <w:lang w:eastAsia="zh-CN"/>
        </w:rPr>
        <w:t>，</w:t>
      </w:r>
      <w:r>
        <w:rPr>
          <w:rFonts w:hint="eastAsia"/>
          <w:color w:val="auto"/>
          <w:sz w:val="28"/>
          <w:szCs w:val="36"/>
        </w:rPr>
        <w:t>建立健全环境保护目标责任制和考核评价制度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组织开展环境保护宣传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开展农村和城市社区的环境综合整治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进行环境保护日常巡查，发现问题及时向上一级人民政府或者有关部门报告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yellow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2、（单选）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根据《湖南省环境保护条例》，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下列行为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中不正确的是：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4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在居民住宅区等噪声敏感建筑物集中区域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因特殊需要必须连续作业的，经县(市、区)人民政府或者其有关部门批准，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向附近居民公布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4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高考、中考等特殊期间，考场周围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避免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产生环境噪声污染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4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在噪声敏感建筑物集中区域组织集会、娱乐、健身等活动产生环境噪声污染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40" w:leftChars="0" w:firstLine="56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在商住综合楼内经营歌舞厅、酒吧等娱乐业经营场所产生环境噪声污染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（多选）《湖南省环境保护条例》规定，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企业事业单位和其他生产经营者应当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承担以下责任：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建立健全环境保护责任制度，明确责任人和环境保护岗位等相关工作人员的责任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保证生产经营符合环境保护法律法规和技术规范的要求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建立健全环境保护工作档案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建立健全环境应急管理和环境风险防范机制，及时消除环境安全隐患，依法公开环境信息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4、（多选）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《湖南省环境保护条例》规定，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生态环境主管部门和其他负有环境保护监督管理职责的部门，应当依法公开以下环境信息：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环境质量状况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环境监测情况，重点排污单位监测及不定期抽查、检查、明察暗访等情况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环境行政许可、行政处罚、行政强制等行政执法情况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企业事业单位和其他生产经营者环境违法情况及环境违法典型案例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环境保护督察情况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5、（多选）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根据《湖南省环境保护条例》，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企业事业单位和其他生产经营者有下列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哪些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行为，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受到罚款处罚，被责令改正，拒不改正的，依法作出处罚决定的行政机关可以自责令改正之日的次日起，按照原处罚数额按日连续处罚：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超过国家和本省污染物排放标准，或者超过重点污染物排放总量控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制指标，违法排放污染物的；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通过暗管、渗井、渗坑、灌注或者篡改、伪造监测数据，或者不正常运行防治污染设施等逃避监管的方式违法排放污染物的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未按照要求取得排污许可证，违法排放污染物的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擅自倾倒、堆放和处置危险废物，或者对危险废物未采取相应防范措施，造成危险废物渗漏或者其他环境污染的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违反建设项目管理制度，未经环境影响评价即开工建设的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6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-4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6、（判断正误）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公民应当将生活垃圾按规定分类投放，对在生产生活中造成的污染，及时采取措施自行治理或者委托治理。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7、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-4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（判断正误）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生态补偿资金应当用于生态环境保护、生态修复和与生态环境保护有关的民生保障、移民安置等，任何单位和个人不得侵占、截留、挪用。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546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-4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-4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8、（单选）根据《邵阳市大气颗粒物污染防治条例》，下列哪一行为是正确的：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544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-4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-4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城市建成区内的餐饮服务业使用煤炭能源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544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-4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-4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已配套设立专用烟道的居民住宅楼、商住综合楼、居民家庭和有关单位封堵、改变专用烟道，直接向大气排放油烟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544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-4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-4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未配套设立专用烟道的居民住宅楼，安装油烟净化装置或者采取其他油烟净化措施，减少油烟排放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544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-4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在市、县（市、区）人民政府划定的禁止区域内露天烧烤食品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9、（多选）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-4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根据《邵阳市大气颗粒物污染防治条例》，建设单位应当采取下列哪些扬尘污染防治措施：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544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-4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-4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将扬尘污染防治费用列入工程造价，做到专款专用，并在施工承包合同中明确施工单位扬尘污染防治责任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544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-4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依法进行环境影响评价的，在建设项目环境影响评价文件中，应当包括扬尘污染的评价内容和防治措施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544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-4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对不能开工的建设用地的裸露地面采取覆盖、绿化、铺装或者遮盖等扬尘污染防治措施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544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-4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-4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监督施工单位制定扬尘污染防治实施方案、落实扬尘污染防治措施，监督监理单位落实扬尘污染防治监督管理责任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546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-4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10、（判断正误）燃油机动车驾驶人在不影响道路通行且需停车三分钟以上的情况下，应当熄灭发动机，减少大气污染物的排放。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0D5B0E"/>
    <w:multiLevelType w:val="singleLevel"/>
    <w:tmpl w:val="8C0D5B0E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A1E80DAF"/>
    <w:multiLevelType w:val="singleLevel"/>
    <w:tmpl w:val="A1E80DAF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E12FDDB1"/>
    <w:multiLevelType w:val="singleLevel"/>
    <w:tmpl w:val="E12FDDB1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136400D7"/>
    <w:multiLevelType w:val="singleLevel"/>
    <w:tmpl w:val="136400D7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4">
    <w:nsid w:val="46E55D1A"/>
    <w:multiLevelType w:val="singleLevel"/>
    <w:tmpl w:val="46E55D1A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5">
    <w:nsid w:val="490D5C62"/>
    <w:multiLevelType w:val="singleLevel"/>
    <w:tmpl w:val="490D5C62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6">
    <w:nsid w:val="7A1939BE"/>
    <w:multiLevelType w:val="singleLevel"/>
    <w:tmpl w:val="7A1939BE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4724C"/>
    <w:rsid w:val="023D293E"/>
    <w:rsid w:val="093A3733"/>
    <w:rsid w:val="09DC429A"/>
    <w:rsid w:val="0A366EA1"/>
    <w:rsid w:val="0E594522"/>
    <w:rsid w:val="13CE1983"/>
    <w:rsid w:val="18A8096D"/>
    <w:rsid w:val="19FB65B3"/>
    <w:rsid w:val="1A420699"/>
    <w:rsid w:val="1A637097"/>
    <w:rsid w:val="1A707A85"/>
    <w:rsid w:val="1CB2219C"/>
    <w:rsid w:val="26EE3450"/>
    <w:rsid w:val="27D003F3"/>
    <w:rsid w:val="28C22A9F"/>
    <w:rsid w:val="291B0A33"/>
    <w:rsid w:val="312250AF"/>
    <w:rsid w:val="32854AD0"/>
    <w:rsid w:val="33EA4ADB"/>
    <w:rsid w:val="3629167E"/>
    <w:rsid w:val="370A787A"/>
    <w:rsid w:val="3BFF5119"/>
    <w:rsid w:val="3EA65F93"/>
    <w:rsid w:val="421233DB"/>
    <w:rsid w:val="43977DFD"/>
    <w:rsid w:val="44750B28"/>
    <w:rsid w:val="45555FBE"/>
    <w:rsid w:val="458778D0"/>
    <w:rsid w:val="49B97D24"/>
    <w:rsid w:val="4B6719B2"/>
    <w:rsid w:val="4D3F68D0"/>
    <w:rsid w:val="549F43C9"/>
    <w:rsid w:val="57281112"/>
    <w:rsid w:val="59126B0E"/>
    <w:rsid w:val="5AEA629D"/>
    <w:rsid w:val="5BAB6ADE"/>
    <w:rsid w:val="5EE6207A"/>
    <w:rsid w:val="60194395"/>
    <w:rsid w:val="6423794F"/>
    <w:rsid w:val="67C33219"/>
    <w:rsid w:val="6AFB3B01"/>
    <w:rsid w:val="6BFA6658"/>
    <w:rsid w:val="73242BFE"/>
    <w:rsid w:val="75CA6DD5"/>
    <w:rsid w:val="7854724C"/>
    <w:rsid w:val="78AA588F"/>
    <w:rsid w:val="7A2C24E2"/>
    <w:rsid w:val="7CC12FFA"/>
    <w:rsid w:val="7D6D5C28"/>
    <w:rsid w:val="7EE80514"/>
    <w:rsid w:val="ED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1544</Words>
  <Characters>1568</Characters>
  <Lines>0</Lines>
  <Paragraphs>0</Paragraphs>
  <TotalTime>1</TotalTime>
  <ScaleCrop>false</ScaleCrop>
  <LinksUpToDate>false</LinksUpToDate>
  <CharactersWithSpaces>1576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2022-04-01T17:41:00Z</dcterms:created>
  <dc:creator>杨霞</dc:creator>
  <cp:lastModifiedBy>杨霞</cp:lastModifiedBy>
  <cp:lastPrinted>2022-04-01T19:25:00Z</cp:lastPrinted>
  <dcterms:modified xsi:type="dcterms:W3CDTF">2022-05-26T10:40:27Z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A7BEC59581BF4D8FAB87817A0D883756</vt:lpwstr>
  </property>
</Properties>
</file>