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color w:val="000000"/>
          <w:sz w:val="44"/>
          <w:szCs w:val="44"/>
        </w:rPr>
      </w:pPr>
      <w:bookmarkStart w:id="3" w:name="_GoBack"/>
      <w:bookmarkEnd w:id="3"/>
    </w:p>
    <w:p>
      <w:pPr>
        <w:jc w:val="center"/>
        <w:rPr>
          <w:rFonts w:ascii="方正大标宋简体" w:eastAsia="方正大标宋简体"/>
          <w:bCs/>
          <w:color w:val="000000"/>
          <w:sz w:val="48"/>
          <w:szCs w:val="48"/>
        </w:rPr>
      </w:pPr>
      <w:r>
        <w:rPr>
          <w:rFonts w:hint="eastAsia" w:ascii="方正大标宋简体" w:eastAsia="方正大标宋简体"/>
          <w:bCs/>
          <w:color w:val="000000"/>
          <w:sz w:val="48"/>
          <w:szCs w:val="48"/>
        </w:rPr>
        <w:t>邵阳市邵水保护条例</w:t>
      </w:r>
    </w:p>
    <w:p>
      <w:pPr>
        <w:jc w:val="center"/>
        <w:rPr>
          <w:rFonts w:ascii="楷体_GB2312" w:eastAsia="楷体_GB2312"/>
          <w:b/>
          <w:color w:val="000000"/>
          <w:sz w:val="32"/>
          <w:szCs w:val="32"/>
        </w:rPr>
      </w:pPr>
      <w:r>
        <w:rPr>
          <w:rFonts w:hint="eastAsia" w:ascii="楷体_GB2312" w:eastAsia="楷体_GB2312"/>
          <w:b/>
          <w:color w:val="000000"/>
          <w:sz w:val="32"/>
          <w:szCs w:val="32"/>
        </w:rPr>
        <w:t>（草案</w:t>
      </w:r>
      <w:r>
        <w:rPr>
          <w:rFonts w:hint="eastAsia" w:ascii="楷体_GB2312" w:hAnsi="宋体" w:eastAsia="楷体_GB2312" w:cs="宋体"/>
          <w:b/>
          <w:color w:val="000000"/>
          <w:sz w:val="32"/>
          <w:szCs w:val="32"/>
        </w:rPr>
        <w:t>·</w:t>
      </w:r>
      <w:r>
        <w:rPr>
          <w:rFonts w:hint="eastAsia" w:ascii="楷体_GB2312" w:eastAsia="楷体_GB2312"/>
          <w:b/>
          <w:color w:val="000000"/>
          <w:sz w:val="32"/>
          <w:szCs w:val="32"/>
        </w:rPr>
        <w:t>一审修改稿）</w:t>
      </w:r>
    </w:p>
    <w:p>
      <w:pPr>
        <w:rPr>
          <w:color w:val="000000"/>
          <w:sz w:val="32"/>
          <w:szCs w:val="32"/>
        </w:rPr>
      </w:pPr>
    </w:p>
    <w:p>
      <w:pPr>
        <w:spacing w:line="360" w:lineRule="auto"/>
        <w:jc w:val="center"/>
        <w:rPr>
          <w:rFonts w:ascii="黑体" w:hAnsi="黑体" w:eastAsia="黑体" w:cs="黑体"/>
          <w:bCs/>
          <w:color w:val="000000"/>
          <w:sz w:val="32"/>
          <w:szCs w:val="32"/>
        </w:rPr>
      </w:pPr>
      <w:r>
        <w:rPr>
          <w:rFonts w:hint="eastAsia" w:ascii="黑体" w:hAnsi="黑体" w:eastAsia="黑体" w:cs="黑体"/>
          <w:bCs/>
          <w:color w:val="000000"/>
          <w:sz w:val="32"/>
          <w:szCs w:val="32"/>
        </w:rPr>
        <w:t>第一章</w:t>
      </w:r>
      <w:r>
        <w:rPr>
          <w:rFonts w:ascii="黑体" w:hAnsi="黑体" w:eastAsia="黑体" w:cs="黑体"/>
          <w:bCs/>
          <w:color w:val="000000"/>
          <w:sz w:val="32"/>
          <w:szCs w:val="32"/>
        </w:rPr>
        <w:t xml:space="preserve">  </w:t>
      </w:r>
      <w:r>
        <w:rPr>
          <w:rFonts w:hint="eastAsia" w:ascii="黑体" w:hAnsi="黑体" w:eastAsia="黑体" w:cs="黑体"/>
          <w:bCs/>
          <w:color w:val="000000"/>
          <w:sz w:val="32"/>
          <w:szCs w:val="32"/>
        </w:rPr>
        <w:t>总</w:t>
      </w:r>
      <w:r>
        <w:rPr>
          <w:rFonts w:ascii="黑体" w:hAnsi="黑体" w:eastAsia="黑体" w:cs="黑体"/>
          <w:bCs/>
          <w:color w:val="000000"/>
          <w:sz w:val="32"/>
          <w:szCs w:val="32"/>
        </w:rPr>
        <w:t xml:space="preserve"> </w:t>
      </w:r>
      <w:r>
        <w:rPr>
          <w:rFonts w:hint="eastAsia" w:ascii="黑体" w:hAnsi="黑体" w:eastAsia="黑体" w:cs="黑体"/>
          <w:bCs/>
          <w:color w:val="000000"/>
          <w:sz w:val="32"/>
          <w:szCs w:val="32"/>
        </w:rPr>
        <w:t>则</w:t>
      </w:r>
    </w:p>
    <w:p>
      <w:pPr>
        <w:spacing w:line="360" w:lineRule="auto"/>
        <w:jc w:val="center"/>
        <w:rPr>
          <w:rFonts w:ascii="黑体" w:hAnsi="黑体" w:eastAsia="黑体" w:cs="黑体"/>
          <w:bCs/>
          <w:color w:val="000000"/>
          <w:sz w:val="32"/>
          <w:szCs w:val="32"/>
        </w:rPr>
      </w:pPr>
    </w:p>
    <w:p>
      <w:pPr>
        <w:spacing w:line="360" w:lineRule="auto"/>
        <w:ind w:firstLine="640" w:firstLineChars="200"/>
        <w:rPr>
          <w:rFonts w:ascii="仿宋" w:hAnsi="仿宋" w:eastAsia="仿宋" w:cs="仿宋"/>
          <w:bCs/>
          <w:color w:val="000000"/>
          <w:sz w:val="32"/>
          <w:szCs w:val="32"/>
        </w:rPr>
      </w:pPr>
      <w:r>
        <w:rPr>
          <w:rFonts w:hint="eastAsia" w:ascii="黑体" w:hAnsi="黑体" w:eastAsia="黑体" w:cs="黑体"/>
          <w:bCs/>
          <w:color w:val="000000"/>
          <w:sz w:val="32"/>
          <w:szCs w:val="32"/>
        </w:rPr>
        <w:t>第一条【立法目的</w:t>
      </w:r>
      <w:r>
        <w:rPr>
          <w:rFonts w:hint="eastAsia" w:ascii="黑体" w:hAnsi="黑体" w:eastAsia="黑体"/>
          <w:bCs/>
          <w:color w:val="000000"/>
          <w:sz w:val="32"/>
          <w:szCs w:val="32"/>
        </w:rPr>
        <w:t>】</w:t>
      </w:r>
      <w:r>
        <w:rPr>
          <w:rFonts w:hint="eastAsia" w:ascii="仿宋" w:hAnsi="仿宋" w:eastAsia="仿宋" w:cs="仿宋"/>
          <w:bCs/>
          <w:color w:val="000000"/>
          <w:sz w:val="32"/>
          <w:szCs w:val="32"/>
        </w:rPr>
        <w:t>为了加强邵水保护，防治水污染，改善水环境，推进生态文明建设，根据有关法律、法规，结合本市实际，制定本条例。</w:t>
      </w:r>
    </w:p>
    <w:p>
      <w:pPr>
        <w:ind w:firstLine="640" w:firstLineChars="200"/>
        <w:rPr>
          <w:rFonts w:ascii="仿宋" w:hAnsi="仿宋" w:eastAsia="仿宋" w:cs="仿宋"/>
          <w:bCs/>
          <w:color w:val="000000"/>
          <w:sz w:val="32"/>
          <w:szCs w:val="32"/>
        </w:rPr>
      </w:pPr>
      <w:r>
        <w:rPr>
          <w:rFonts w:hint="eastAsia" w:ascii="黑体" w:hAnsi="黑体" w:eastAsia="黑体" w:cs="黑体"/>
          <w:bCs/>
          <w:color w:val="000000"/>
          <w:sz w:val="32"/>
          <w:szCs w:val="32"/>
        </w:rPr>
        <w:t>第二条【适用范围】</w:t>
      </w:r>
      <w:r>
        <w:rPr>
          <w:rFonts w:hint="eastAsia" w:ascii="仿宋" w:hAnsi="仿宋" w:eastAsia="仿宋" w:cs="仿宋"/>
          <w:bCs/>
          <w:color w:val="000000"/>
          <w:sz w:val="32"/>
          <w:szCs w:val="32"/>
        </w:rPr>
        <w:t>邵水流域内水污染防治、生态保护、河道管理等活动，适用本条例。</w:t>
      </w:r>
    </w:p>
    <w:p>
      <w:pPr>
        <w:ind w:firstLine="640" w:firstLineChars="200"/>
        <w:rPr>
          <w:rFonts w:ascii="仿宋" w:hAnsi="仿宋" w:eastAsia="仿宋" w:cs="仿宋"/>
          <w:bCs/>
          <w:color w:val="000000"/>
          <w:sz w:val="32"/>
          <w:szCs w:val="32"/>
        </w:rPr>
      </w:pPr>
      <w:r>
        <w:rPr>
          <w:rFonts w:hint="eastAsia" w:ascii="仿宋" w:hAnsi="仿宋" w:eastAsia="仿宋" w:cs="仿宋"/>
          <w:bCs/>
          <w:color w:val="000000"/>
          <w:sz w:val="32"/>
          <w:szCs w:val="32"/>
        </w:rPr>
        <w:t>本条例所称邵水，是指邵东县双凤乡回龙峰西北麓至</w:t>
      </w:r>
      <w:r>
        <w:fldChar w:fldCharType="begin"/>
      </w:r>
      <w:r>
        <w:instrText xml:space="preserve"> HYPERLINK "https://baike.baidu.com/item/%E9%82%B5%E9%98%B3" \t "https://baike.baidu.com/item/%E9%82%B5%E6%B0%B4/_blank" </w:instrText>
      </w:r>
      <w:r>
        <w:fldChar w:fldCharType="separate"/>
      </w:r>
      <w:r>
        <w:rPr>
          <w:rFonts w:hint="eastAsia" w:ascii="仿宋" w:hAnsi="仿宋" w:eastAsia="仿宋" w:cs="仿宋"/>
          <w:bCs/>
          <w:color w:val="000000"/>
          <w:sz w:val="32"/>
          <w:szCs w:val="32"/>
        </w:rPr>
        <w:t>邵阳</w:t>
      </w:r>
      <w:r>
        <w:rPr>
          <w:rFonts w:hint="eastAsia" w:ascii="仿宋" w:hAnsi="仿宋" w:eastAsia="仿宋" w:cs="仿宋"/>
          <w:bCs/>
          <w:color w:val="000000"/>
          <w:sz w:val="32"/>
          <w:szCs w:val="32"/>
        </w:rPr>
        <w:fldChar w:fldCharType="end"/>
      </w:r>
      <w:r>
        <w:rPr>
          <w:rFonts w:hint="eastAsia" w:ascii="仿宋" w:hAnsi="仿宋" w:eastAsia="仿宋" w:cs="仿宋"/>
          <w:bCs/>
          <w:color w:val="000000"/>
          <w:sz w:val="32"/>
          <w:szCs w:val="32"/>
        </w:rPr>
        <w:t>市区沿江桥的干流及</w:t>
      </w:r>
      <w:r>
        <w:rPr>
          <w:rFonts w:hint="eastAsia" w:ascii="仿宋" w:hAnsi="仿宋" w:eastAsia="仿宋" w:cs="仿宋"/>
          <w:color w:val="000000"/>
          <w:sz w:val="32"/>
          <w:szCs w:val="32"/>
          <w:shd w:val="clear" w:color="auto" w:fill="FFFFFF"/>
        </w:rPr>
        <w:t>槎江、檀江</w:t>
      </w:r>
      <w:r>
        <w:rPr>
          <w:rFonts w:hint="eastAsia" w:ascii="仿宋" w:hAnsi="仿宋" w:eastAsia="仿宋" w:cs="仿宋"/>
          <w:color w:val="000000"/>
          <w:sz w:val="32"/>
          <w:szCs w:val="32"/>
        </w:rPr>
        <w:t>、红旗河、</w:t>
      </w:r>
      <w:r>
        <w:rPr>
          <w:rFonts w:hint="eastAsia" w:ascii="仿宋" w:hAnsi="仿宋" w:eastAsia="仿宋" w:cs="仿宋"/>
          <w:color w:val="000000"/>
          <w:sz w:val="32"/>
          <w:szCs w:val="32"/>
          <w:shd w:val="clear" w:color="auto" w:fill="FFFFFF"/>
        </w:rPr>
        <w:t>西洋江（又称龙山河）、石坝河</w:t>
      </w:r>
      <w:r>
        <w:rPr>
          <w:rFonts w:ascii="仿宋" w:hAnsi="仿宋" w:eastAsia="仿宋" w:cs="仿宋"/>
          <w:color w:val="000000"/>
          <w:sz w:val="32"/>
          <w:szCs w:val="32"/>
          <w:shd w:val="clear" w:color="auto" w:fill="FFFFFF"/>
        </w:rPr>
        <w:t>(</w:t>
      </w:r>
      <w:r>
        <w:rPr>
          <w:rFonts w:hint="eastAsia" w:ascii="仿宋" w:hAnsi="仿宋" w:eastAsia="仿宋" w:cs="仿宋"/>
          <w:color w:val="000000"/>
          <w:sz w:val="32"/>
          <w:szCs w:val="32"/>
          <w:shd w:val="clear" w:color="auto" w:fill="FFFFFF"/>
        </w:rPr>
        <w:t>又称落水河</w:t>
      </w:r>
      <w:r>
        <w:rPr>
          <w:rFonts w:ascii="仿宋" w:hAnsi="仿宋" w:eastAsia="仿宋" w:cs="仿宋"/>
          <w:color w:val="000000"/>
          <w:sz w:val="32"/>
          <w:szCs w:val="32"/>
          <w:shd w:val="clear" w:color="auto" w:fill="FFFFFF"/>
        </w:rPr>
        <w:t>)</w:t>
      </w:r>
      <w:r>
        <w:rPr>
          <w:rFonts w:hint="eastAsia" w:ascii="仿宋" w:hAnsi="仿宋" w:eastAsia="仿宋" w:cs="仿宋"/>
          <w:color w:val="000000"/>
          <w:sz w:val="32"/>
          <w:szCs w:val="32"/>
          <w:shd w:val="clear" w:color="auto" w:fill="FFFFFF"/>
        </w:rPr>
        <w:t>等支流。</w:t>
      </w:r>
    </w:p>
    <w:p>
      <w:pPr>
        <w:spacing w:line="360" w:lineRule="auto"/>
        <w:ind w:firstLine="640" w:firstLineChars="200"/>
        <w:rPr>
          <w:rFonts w:ascii="仿宋" w:hAnsi="仿宋" w:eastAsia="仿宋" w:cs="仿宋"/>
          <w:bCs/>
          <w:color w:val="000000"/>
          <w:sz w:val="32"/>
          <w:szCs w:val="32"/>
        </w:rPr>
      </w:pPr>
      <w:r>
        <w:rPr>
          <w:rFonts w:hint="eastAsia" w:ascii="仿宋" w:hAnsi="仿宋" w:eastAsia="仿宋" w:cs="仿宋"/>
          <w:bCs/>
          <w:color w:val="000000"/>
          <w:sz w:val="32"/>
          <w:szCs w:val="32"/>
        </w:rPr>
        <w:t>本条例所称邵水流域，是指本市境内降雨汇入邵水的区域，具体范围由市人民政府确定并向社会公布。</w:t>
      </w:r>
    </w:p>
    <w:p>
      <w:pPr>
        <w:spacing w:line="360" w:lineRule="auto"/>
        <w:ind w:firstLine="640" w:firstLineChars="200"/>
        <w:rPr>
          <w:rFonts w:ascii="仿宋" w:hAnsi="仿宋" w:eastAsia="仿宋" w:cs="仿宋"/>
          <w:bCs/>
          <w:color w:val="000000"/>
          <w:sz w:val="32"/>
          <w:szCs w:val="32"/>
        </w:rPr>
      </w:pPr>
      <w:r>
        <w:rPr>
          <w:rFonts w:hint="eastAsia" w:ascii="黑体" w:hAnsi="黑体" w:eastAsia="黑体" w:cs="黑体"/>
          <w:color w:val="000000"/>
          <w:sz w:val="32"/>
          <w:szCs w:val="32"/>
        </w:rPr>
        <w:t>第三条【政府职责】</w:t>
      </w:r>
      <w:r>
        <w:rPr>
          <w:rFonts w:hint="eastAsia" w:ascii="仿宋" w:hAnsi="仿宋" w:eastAsia="仿宋" w:cs="仿宋"/>
          <w:bCs/>
          <w:color w:val="000000"/>
          <w:sz w:val="32"/>
          <w:szCs w:val="32"/>
        </w:rPr>
        <w:t>市人民政府应当将邵水保护纳入国民经济和社会发展计划，负责对邵水保护实行统一领导，组织制定邵水保护的综合规划和相关专业规划，建立并落实邵水保护目标责任年度考核制度和行政责任追究制度，督促有关部门和下级人民政府依法履行邵水保护职责。</w:t>
      </w:r>
    </w:p>
    <w:p>
      <w:pPr>
        <w:spacing w:line="360" w:lineRule="auto"/>
        <w:ind w:firstLine="640" w:firstLineChars="200"/>
        <w:rPr>
          <w:rFonts w:ascii="仿宋" w:hAnsi="仿宋" w:eastAsia="仿宋" w:cs="仿宋"/>
          <w:bCs/>
          <w:color w:val="000000"/>
          <w:sz w:val="32"/>
          <w:szCs w:val="32"/>
        </w:rPr>
      </w:pPr>
      <w:r>
        <w:rPr>
          <w:rFonts w:hint="eastAsia" w:ascii="仿宋" w:hAnsi="仿宋" w:eastAsia="仿宋" w:cs="仿宋"/>
          <w:bCs/>
          <w:color w:val="000000"/>
          <w:sz w:val="32"/>
          <w:szCs w:val="32"/>
        </w:rPr>
        <w:t>邵水流域县（区）人民政府应当将邵水保护纳入国民经济和社会发展计划，根据市人民政府组织制定的邵水保护综合规划和相关专业规划，制定本行政区域内邵水保护具体方案，统筹、协调本行政区域内邵水保护事务，对本行政区域内邵水保护工作负责，具体组织落实邵水保护目标责任年度考核制度和行政责任追究制度。</w:t>
      </w:r>
    </w:p>
    <w:p>
      <w:pPr>
        <w:spacing w:line="360" w:lineRule="auto"/>
        <w:ind w:firstLine="640" w:firstLineChars="200"/>
        <w:rPr>
          <w:rFonts w:ascii="仿宋" w:hAnsi="仿宋" w:eastAsia="仿宋" w:cs="仿宋"/>
          <w:bCs/>
          <w:color w:val="000000"/>
          <w:sz w:val="32"/>
          <w:szCs w:val="32"/>
        </w:rPr>
      </w:pPr>
      <w:r>
        <w:rPr>
          <w:rFonts w:hint="eastAsia" w:ascii="仿宋" w:hAnsi="仿宋" w:eastAsia="仿宋" w:cs="仿宋"/>
          <w:bCs/>
          <w:color w:val="000000"/>
          <w:sz w:val="32"/>
          <w:szCs w:val="32"/>
        </w:rPr>
        <w:t>邵水流域乡镇人民政府、街道办事处应当协助上级人民政府及其有关部门做好本辖区内邵水保护的有关具体工作。</w:t>
      </w:r>
    </w:p>
    <w:p>
      <w:pPr>
        <w:spacing w:line="360" w:lineRule="auto"/>
        <w:ind w:firstLine="640" w:firstLineChars="200"/>
        <w:rPr>
          <w:rFonts w:ascii="仿宋" w:hAnsi="仿宋" w:eastAsia="仿宋" w:cs="仿宋"/>
          <w:bCs/>
          <w:color w:val="000000"/>
          <w:sz w:val="32"/>
          <w:szCs w:val="32"/>
        </w:rPr>
      </w:pPr>
      <w:r>
        <w:rPr>
          <w:rFonts w:hint="eastAsia" w:ascii="仿宋" w:hAnsi="仿宋" w:eastAsia="仿宋" w:cs="仿宋"/>
          <w:kern w:val="0"/>
          <w:sz w:val="32"/>
          <w:szCs w:val="32"/>
        </w:rPr>
        <w:t>邵水保护工作作为领导干部自然资源资产离任审计的重要内容。</w:t>
      </w:r>
    </w:p>
    <w:p>
      <w:pPr>
        <w:spacing w:line="360" w:lineRule="auto"/>
        <w:ind w:firstLine="640" w:firstLineChars="200"/>
        <w:rPr>
          <w:rFonts w:ascii="仿宋" w:hAnsi="仿宋" w:eastAsia="仿宋" w:cs="仿宋"/>
          <w:bCs/>
          <w:color w:val="000000"/>
          <w:sz w:val="32"/>
          <w:szCs w:val="32"/>
        </w:rPr>
      </w:pPr>
      <w:r>
        <w:rPr>
          <w:rFonts w:hint="eastAsia" w:ascii="黑体" w:hAnsi="黑体" w:eastAsia="黑体" w:cs="黑体"/>
          <w:color w:val="000000"/>
          <w:sz w:val="32"/>
          <w:szCs w:val="32"/>
        </w:rPr>
        <w:t>第四条【部门职责】</w:t>
      </w:r>
      <w:r>
        <w:rPr>
          <w:rFonts w:ascii="仿宋" w:hAnsi="仿宋" w:eastAsia="仿宋" w:cs="仿宋"/>
          <w:bCs/>
          <w:color w:val="000000"/>
          <w:sz w:val="32"/>
          <w:szCs w:val="32"/>
        </w:rPr>
        <w:t xml:space="preserve"> </w:t>
      </w:r>
      <w:r>
        <w:rPr>
          <w:rFonts w:hint="eastAsia" w:ascii="仿宋" w:hAnsi="仿宋" w:eastAsia="仿宋" w:cs="仿宋"/>
          <w:bCs/>
          <w:color w:val="000000"/>
          <w:sz w:val="32"/>
          <w:szCs w:val="32"/>
        </w:rPr>
        <w:t>邵水流域县级以上人民政府水、生态环境、城市管理、自然资源和规划、农业农村、林业、发展与改革、财政、交通运输、住建、公安等有关部门应当按照各自职责，做好本行政区域内邵水保护的有关工作。</w:t>
      </w:r>
    </w:p>
    <w:p>
      <w:pPr>
        <w:spacing w:line="360" w:lineRule="auto"/>
        <w:ind w:firstLine="640" w:firstLineChars="200"/>
        <w:rPr>
          <w:rFonts w:ascii="仿宋" w:hAnsi="仿宋" w:eastAsia="仿宋" w:cs="仿宋"/>
          <w:bCs/>
          <w:color w:val="000000"/>
          <w:sz w:val="32"/>
          <w:szCs w:val="32"/>
        </w:rPr>
      </w:pPr>
      <w:r>
        <w:rPr>
          <w:rFonts w:hint="eastAsia" w:ascii="黑体" w:hAnsi="黑体" w:eastAsia="黑体" w:cs="黑体"/>
          <w:color w:val="000000"/>
          <w:sz w:val="32"/>
          <w:szCs w:val="32"/>
        </w:rPr>
        <w:t>第五条【事业保障】</w:t>
      </w:r>
      <w:r>
        <w:rPr>
          <w:rFonts w:hint="eastAsia" w:ascii="仿宋" w:hAnsi="仿宋" w:eastAsia="仿宋" w:cs="仿宋"/>
          <w:bCs/>
          <w:color w:val="000000"/>
          <w:sz w:val="32"/>
          <w:szCs w:val="32"/>
        </w:rPr>
        <w:t>邵水流域县级以上人民政府应当设立邵水保护专项资金，用于邵水水资源保护、水域岸线管理、水污染防治、水环境治理等工作，并纳入本级财政年度预算。</w:t>
      </w:r>
    </w:p>
    <w:p>
      <w:pPr>
        <w:spacing w:line="360" w:lineRule="auto"/>
        <w:ind w:firstLine="640" w:firstLineChars="200"/>
        <w:rPr>
          <w:rFonts w:ascii="仿宋" w:hAnsi="仿宋" w:eastAsia="仿宋" w:cs="仿宋"/>
          <w:bCs/>
          <w:color w:val="000000"/>
          <w:sz w:val="32"/>
          <w:szCs w:val="32"/>
        </w:rPr>
      </w:pPr>
      <w:r>
        <w:rPr>
          <w:rFonts w:hint="eastAsia" w:ascii="仿宋" w:hAnsi="仿宋" w:eastAsia="仿宋" w:cs="仿宋"/>
          <w:bCs/>
          <w:color w:val="000000"/>
          <w:sz w:val="32"/>
          <w:szCs w:val="32"/>
        </w:rPr>
        <w:t>邵水流域县级以上人民政府应当建立邵水流域生态补偿机制，对为修复和改善邵水生态系统受到直接利益损失的单位和个人给予适当补偿。</w:t>
      </w:r>
    </w:p>
    <w:p>
      <w:pPr>
        <w:spacing w:line="360" w:lineRule="auto"/>
        <w:ind w:firstLine="640" w:firstLineChars="200"/>
        <w:rPr>
          <w:rFonts w:ascii="仿宋" w:hAnsi="仿宋" w:eastAsia="仿宋" w:cs="仿宋"/>
          <w:bCs/>
          <w:color w:val="000000"/>
          <w:sz w:val="32"/>
          <w:szCs w:val="32"/>
        </w:rPr>
      </w:pPr>
      <w:r>
        <w:rPr>
          <w:rFonts w:hint="eastAsia" w:ascii="仿宋" w:hAnsi="仿宋" w:eastAsia="仿宋" w:cs="仿宋"/>
          <w:bCs/>
          <w:color w:val="000000"/>
          <w:sz w:val="32"/>
          <w:szCs w:val="32"/>
        </w:rPr>
        <w:t>鼓励以捐赠、科学研究、志愿者服务等方式参与邵水保护。</w:t>
      </w:r>
    </w:p>
    <w:p>
      <w:pPr>
        <w:spacing w:line="360" w:lineRule="auto"/>
        <w:ind w:firstLine="640" w:firstLineChars="200"/>
        <w:rPr>
          <w:rFonts w:ascii="仿宋" w:hAnsi="仿宋" w:eastAsia="仿宋" w:cs="仿宋"/>
          <w:bCs/>
          <w:color w:val="000000"/>
          <w:sz w:val="32"/>
          <w:szCs w:val="32"/>
        </w:rPr>
      </w:pPr>
      <w:r>
        <w:rPr>
          <w:rFonts w:hint="eastAsia" w:ascii="黑体" w:hAnsi="黑体" w:eastAsia="黑体" w:cs="黑体"/>
          <w:bCs/>
          <w:color w:val="000000"/>
          <w:sz w:val="32"/>
          <w:szCs w:val="32"/>
        </w:rPr>
        <w:t>第六条</w:t>
      </w:r>
      <w:r>
        <w:rPr>
          <w:rFonts w:hint="eastAsia" w:ascii="黑体" w:hAnsi="黑体" w:eastAsia="黑体"/>
          <w:bCs/>
          <w:color w:val="000000"/>
          <w:sz w:val="32"/>
          <w:szCs w:val="32"/>
        </w:rPr>
        <w:t>【</w:t>
      </w:r>
      <w:r>
        <w:rPr>
          <w:rFonts w:hint="eastAsia" w:ascii="黑体" w:hAnsi="黑体" w:eastAsia="黑体" w:cs="黑体"/>
          <w:bCs/>
          <w:color w:val="000000"/>
          <w:sz w:val="32"/>
          <w:szCs w:val="32"/>
        </w:rPr>
        <w:t>河长制</w:t>
      </w:r>
      <w:r>
        <w:rPr>
          <w:rFonts w:hint="eastAsia" w:ascii="黑体" w:hAnsi="黑体" w:eastAsia="黑体"/>
          <w:bCs/>
          <w:color w:val="000000"/>
          <w:sz w:val="32"/>
          <w:szCs w:val="32"/>
        </w:rPr>
        <w:t>】</w:t>
      </w:r>
      <w:r>
        <w:rPr>
          <w:rFonts w:hint="eastAsia" w:ascii="仿宋" w:hAnsi="仿宋" w:eastAsia="仿宋" w:cs="仿宋"/>
          <w:bCs/>
          <w:color w:val="000000"/>
          <w:sz w:val="32"/>
          <w:szCs w:val="32"/>
        </w:rPr>
        <w:t>邵水保护实行河长制。河长的设立、具体职责和工作机制，按照国家和省、市有关规定执行。</w:t>
      </w:r>
    </w:p>
    <w:p>
      <w:pPr>
        <w:spacing w:line="360" w:lineRule="auto"/>
        <w:ind w:firstLine="640" w:firstLineChars="200"/>
        <w:rPr>
          <w:rFonts w:ascii="仿宋" w:hAnsi="仿宋" w:eastAsia="仿宋" w:cs="仿宋"/>
          <w:bCs/>
          <w:color w:val="000000"/>
          <w:sz w:val="32"/>
          <w:szCs w:val="32"/>
        </w:rPr>
      </w:pPr>
      <w:r>
        <w:rPr>
          <w:rFonts w:hint="eastAsia" w:ascii="仿宋" w:hAnsi="仿宋" w:eastAsia="仿宋" w:cs="仿宋"/>
          <w:bCs/>
          <w:color w:val="000000"/>
          <w:sz w:val="32"/>
          <w:szCs w:val="32"/>
        </w:rPr>
        <w:t>河长应当加强对邵水流域的日常巡查，督促有关部门和下一级河长履行邵水保护相关职责；对未按照规定履行邵水保护职责的部门和下一级河长，可以约谈该部门负责人和下一级河长，也可以提请本级人民政府约谈该部门负责人和下一级河长。</w:t>
      </w:r>
    </w:p>
    <w:p>
      <w:pPr>
        <w:ind w:firstLine="640" w:firstLineChars="200"/>
        <w:rPr>
          <w:rFonts w:ascii="仿宋" w:hAnsi="仿宋" w:eastAsia="仿宋" w:cs="仿宋"/>
          <w:color w:val="000000"/>
          <w:sz w:val="32"/>
          <w:szCs w:val="32"/>
        </w:rPr>
      </w:pPr>
      <w:r>
        <w:rPr>
          <w:rFonts w:hint="eastAsia" w:ascii="黑体" w:hAnsi="黑体" w:eastAsia="黑体"/>
          <w:bCs/>
          <w:color w:val="000000"/>
          <w:sz w:val="32"/>
          <w:szCs w:val="32"/>
        </w:rPr>
        <w:t>第七条【信息化建设】</w:t>
      </w:r>
      <w:r>
        <w:rPr>
          <w:rFonts w:hint="eastAsia" w:ascii="仿宋" w:hAnsi="仿宋" w:eastAsia="仿宋" w:cs="仿宋"/>
          <w:color w:val="000000"/>
          <w:sz w:val="32"/>
          <w:szCs w:val="32"/>
        </w:rPr>
        <w:t>市人民政府应当建立邵水保护综合信息平台，开展邵水保护知识宣传、信息发布、数据监测、投诉反馈等工作。</w:t>
      </w:r>
    </w:p>
    <w:p>
      <w:pPr>
        <w:spacing w:line="360" w:lineRule="auto"/>
        <w:ind w:firstLine="640" w:firstLineChars="200"/>
        <w:rPr>
          <w:rFonts w:ascii="仿宋" w:hAnsi="仿宋" w:eastAsia="仿宋" w:cs="仿宋"/>
          <w:color w:val="000000"/>
          <w:sz w:val="32"/>
          <w:szCs w:val="32"/>
        </w:rPr>
      </w:pPr>
      <w:r>
        <w:rPr>
          <w:rFonts w:hint="eastAsia" w:ascii="黑体" w:hAnsi="黑体" w:eastAsia="黑体" w:cs="黑体"/>
          <w:color w:val="000000"/>
          <w:sz w:val="32"/>
          <w:szCs w:val="32"/>
        </w:rPr>
        <w:t>第八条</w:t>
      </w:r>
      <w:r>
        <w:rPr>
          <w:rFonts w:hint="eastAsia" w:ascii="黑体" w:hAnsi="黑体" w:eastAsia="黑体"/>
          <w:bCs/>
          <w:color w:val="000000"/>
          <w:sz w:val="32"/>
          <w:szCs w:val="32"/>
        </w:rPr>
        <w:t>【</w:t>
      </w:r>
      <w:r>
        <w:rPr>
          <w:rFonts w:hint="eastAsia" w:ascii="黑体" w:hAnsi="黑体" w:eastAsia="黑体" w:cs="黑体"/>
          <w:color w:val="000000"/>
          <w:sz w:val="32"/>
          <w:szCs w:val="32"/>
        </w:rPr>
        <w:t>权利义务</w:t>
      </w:r>
      <w:r>
        <w:rPr>
          <w:rFonts w:hint="eastAsia" w:ascii="黑体" w:hAnsi="黑体" w:eastAsia="黑体"/>
          <w:bCs/>
          <w:color w:val="000000"/>
          <w:sz w:val="32"/>
          <w:szCs w:val="32"/>
        </w:rPr>
        <w:t>】</w:t>
      </w:r>
      <w:r>
        <w:rPr>
          <w:rFonts w:hint="eastAsia" w:ascii="仿宋" w:hAnsi="仿宋" w:eastAsia="仿宋" w:cs="仿宋"/>
          <w:color w:val="000000"/>
          <w:sz w:val="32"/>
          <w:szCs w:val="32"/>
        </w:rPr>
        <w:t>任何单位和个人均有保护邵水的义务，有权对破坏邵水的行为进行投诉举报。</w:t>
      </w:r>
    </w:p>
    <w:p>
      <w:pPr>
        <w:spacing w:line="360" w:lineRule="auto"/>
        <w:ind w:firstLine="640" w:firstLineChars="200"/>
        <w:rPr>
          <w:rFonts w:ascii="仿宋" w:hAnsi="仿宋" w:eastAsia="仿宋" w:cs="仿宋"/>
          <w:color w:val="000000"/>
          <w:sz w:val="32"/>
          <w:szCs w:val="32"/>
        </w:rPr>
      </w:pPr>
      <w:r>
        <w:rPr>
          <w:rFonts w:hint="eastAsia" w:ascii="仿宋" w:hAnsi="仿宋" w:eastAsia="仿宋" w:cs="仿宋"/>
          <w:bCs/>
          <w:color w:val="000000"/>
          <w:sz w:val="32"/>
          <w:szCs w:val="32"/>
        </w:rPr>
        <w:t>邵水流域县级以上人民政府、市经济开发区管委会</w:t>
      </w:r>
      <w:r>
        <w:rPr>
          <w:rFonts w:hint="eastAsia" w:ascii="仿宋" w:hAnsi="仿宋" w:eastAsia="仿宋" w:cs="仿宋"/>
          <w:color w:val="000000"/>
          <w:sz w:val="32"/>
          <w:szCs w:val="32"/>
        </w:rPr>
        <w:t>应当公布投诉举报电话及管理服务联系方式。负责投诉处理的责任部门或者单位应当在接到投诉举报的十个工作日内将调查处理情况反馈给投诉举报人。</w:t>
      </w:r>
    </w:p>
    <w:p>
      <w:pPr>
        <w:ind w:firstLine="640" w:firstLineChars="200"/>
        <w:rPr>
          <w:rFonts w:ascii="黑体" w:hAnsi="黑体" w:eastAsia="黑体" w:cs="黑体"/>
          <w:color w:val="000000"/>
          <w:sz w:val="32"/>
          <w:szCs w:val="32"/>
        </w:rPr>
      </w:pPr>
      <w:r>
        <w:rPr>
          <w:rFonts w:hint="eastAsia" w:ascii="仿宋" w:hAnsi="仿宋" w:eastAsia="仿宋" w:cs="仿宋"/>
          <w:color w:val="000000"/>
          <w:sz w:val="32"/>
          <w:szCs w:val="32"/>
        </w:rPr>
        <w:t>对邵水保护工作成绩显著的单位和个人，由县级以上人民政府给予表彰和奖励</w:t>
      </w:r>
      <w:r>
        <w:rPr>
          <w:rFonts w:hint="eastAsia" w:ascii="黑体" w:hAnsi="黑体" w:eastAsia="黑体" w:cs="黑体"/>
          <w:color w:val="000000"/>
          <w:sz w:val="32"/>
          <w:szCs w:val="32"/>
        </w:rPr>
        <w:t>。</w:t>
      </w:r>
    </w:p>
    <w:p>
      <w:pPr>
        <w:ind w:firstLine="640" w:firstLineChars="200"/>
        <w:rPr>
          <w:rFonts w:ascii="仿宋" w:hAnsi="仿宋" w:eastAsia="仿宋" w:cs="仿宋"/>
          <w:color w:val="000000"/>
          <w:sz w:val="32"/>
          <w:szCs w:val="32"/>
        </w:rPr>
      </w:pPr>
      <w:r>
        <w:rPr>
          <w:rFonts w:hint="eastAsia" w:ascii="黑体" w:hAnsi="黑体" w:eastAsia="黑体" w:cs="黑体"/>
          <w:color w:val="000000"/>
          <w:sz w:val="32"/>
          <w:szCs w:val="32"/>
        </w:rPr>
        <w:t>第九条</w:t>
      </w:r>
      <w:r>
        <w:rPr>
          <w:rFonts w:hint="eastAsia" w:ascii="黑体" w:hAnsi="黑体" w:eastAsia="黑体"/>
          <w:bCs/>
          <w:color w:val="000000"/>
          <w:sz w:val="32"/>
          <w:szCs w:val="32"/>
        </w:rPr>
        <w:t>【</w:t>
      </w:r>
      <w:r>
        <w:rPr>
          <w:rFonts w:hint="eastAsia" w:ascii="黑体" w:hAnsi="黑体" w:eastAsia="黑体" w:cs="黑体"/>
          <w:color w:val="000000"/>
          <w:sz w:val="32"/>
          <w:szCs w:val="32"/>
        </w:rPr>
        <w:t>监督管理</w:t>
      </w:r>
      <w:r>
        <w:rPr>
          <w:rFonts w:hint="eastAsia" w:ascii="黑体" w:hAnsi="黑体" w:eastAsia="黑体"/>
          <w:bCs/>
          <w:color w:val="000000"/>
          <w:sz w:val="32"/>
          <w:szCs w:val="32"/>
        </w:rPr>
        <w:t>】</w:t>
      </w:r>
      <w:r>
        <w:rPr>
          <w:rFonts w:hint="eastAsia" w:ascii="仿宋" w:hAnsi="仿宋" w:eastAsia="仿宋" w:cs="仿宋"/>
          <w:color w:val="000000"/>
          <w:sz w:val="32"/>
          <w:szCs w:val="32"/>
        </w:rPr>
        <w:t>邵水流域县级以上人民政府应当每年向同级人民代表大会常务委员会报告邵水保护工作情况。</w:t>
      </w:r>
    </w:p>
    <w:p>
      <w:pPr>
        <w:ind w:firstLine="640" w:firstLineChars="200"/>
        <w:rPr>
          <w:rFonts w:ascii="仿宋" w:hAnsi="仿宋" w:eastAsia="仿宋" w:cs="仿宋"/>
          <w:color w:val="000000"/>
          <w:sz w:val="32"/>
          <w:szCs w:val="32"/>
        </w:rPr>
      </w:pPr>
    </w:p>
    <w:p>
      <w:pPr>
        <w:spacing w:line="360" w:lineRule="auto"/>
        <w:jc w:val="center"/>
        <w:rPr>
          <w:rFonts w:ascii="黑体" w:hAnsi="黑体" w:eastAsia="黑体"/>
          <w:color w:val="000000"/>
          <w:sz w:val="32"/>
          <w:szCs w:val="32"/>
        </w:rPr>
      </w:pPr>
      <w:r>
        <w:rPr>
          <w:rFonts w:hint="eastAsia" w:ascii="黑体" w:hAnsi="黑体" w:eastAsia="黑体"/>
          <w:color w:val="000000"/>
          <w:sz w:val="32"/>
          <w:szCs w:val="32"/>
        </w:rPr>
        <w:t>第二章</w:t>
      </w:r>
      <w:r>
        <w:rPr>
          <w:rFonts w:ascii="黑体" w:hAnsi="黑体" w:eastAsia="黑体"/>
          <w:color w:val="000000"/>
          <w:sz w:val="32"/>
          <w:szCs w:val="32"/>
        </w:rPr>
        <w:t xml:space="preserve">  </w:t>
      </w:r>
      <w:r>
        <w:rPr>
          <w:rFonts w:hint="eastAsia" w:ascii="黑体" w:hAnsi="黑体" w:eastAsia="黑体"/>
          <w:color w:val="000000"/>
          <w:sz w:val="32"/>
          <w:szCs w:val="32"/>
        </w:rPr>
        <w:t>水污染防治</w:t>
      </w:r>
    </w:p>
    <w:p>
      <w:pPr>
        <w:spacing w:line="360" w:lineRule="auto"/>
        <w:jc w:val="center"/>
        <w:rPr>
          <w:rFonts w:ascii="黑体" w:hAnsi="黑体" w:eastAsia="黑体"/>
          <w:b/>
          <w:color w:val="000000"/>
          <w:sz w:val="32"/>
          <w:szCs w:val="32"/>
        </w:rPr>
      </w:pPr>
    </w:p>
    <w:p>
      <w:pPr>
        <w:spacing w:line="360" w:lineRule="auto"/>
        <w:ind w:firstLine="640" w:firstLineChars="200"/>
        <w:rPr>
          <w:rFonts w:ascii="黑体" w:hAnsi="黑体" w:eastAsia="黑体"/>
          <w:bCs/>
          <w:color w:val="000000"/>
          <w:sz w:val="32"/>
          <w:szCs w:val="32"/>
        </w:rPr>
      </w:pPr>
      <w:r>
        <w:rPr>
          <w:rFonts w:hint="eastAsia" w:ascii="黑体" w:hAnsi="黑体" w:eastAsia="黑体"/>
          <w:bCs/>
          <w:color w:val="000000"/>
          <w:sz w:val="32"/>
          <w:szCs w:val="32"/>
        </w:rPr>
        <w:t>第十条【排污总量控制】</w:t>
      </w:r>
      <w:r>
        <w:rPr>
          <w:rFonts w:hint="eastAsia" w:ascii="仿宋" w:hAnsi="仿宋" w:eastAsia="仿宋" w:cs="仿宋"/>
          <w:color w:val="000000"/>
          <w:sz w:val="32"/>
          <w:szCs w:val="32"/>
        </w:rPr>
        <w:t>生态环境行政主管部门应当根据区域</w:t>
      </w:r>
      <w:r>
        <w:rPr>
          <w:rFonts w:hint="eastAsia" w:ascii="仿宋" w:hAnsi="仿宋" w:eastAsia="仿宋" w:cs="仿宋"/>
          <w:color w:val="000000"/>
          <w:sz w:val="32"/>
          <w:szCs w:val="32"/>
          <w:shd w:val="clear" w:color="auto" w:fill="FFFFFF"/>
        </w:rPr>
        <w:t>环境容量、重点污染物排放总量控制指标要求，以及邵水流域企业事业单位排放污染物的种类、数量和浓度等因素确定</w:t>
      </w:r>
      <w:r>
        <w:rPr>
          <w:rFonts w:hint="eastAsia" w:ascii="仿宋" w:hAnsi="仿宋" w:eastAsia="仿宋" w:cs="仿宋"/>
          <w:color w:val="000000"/>
          <w:sz w:val="32"/>
          <w:szCs w:val="32"/>
        </w:rPr>
        <w:t>邵水流域</w:t>
      </w:r>
      <w:r>
        <w:rPr>
          <w:rFonts w:hint="eastAsia" w:ascii="仿宋" w:hAnsi="仿宋" w:eastAsia="仿宋" w:cs="仿宋"/>
          <w:color w:val="000000"/>
          <w:sz w:val="32"/>
          <w:szCs w:val="32"/>
          <w:shd w:val="clear" w:color="auto" w:fill="FFFFFF"/>
        </w:rPr>
        <w:t>重点排污单位名录，并向社会公布</w:t>
      </w:r>
      <w:r>
        <w:rPr>
          <w:rFonts w:hint="eastAsia" w:ascii="仿宋" w:hAnsi="仿宋" w:eastAsia="仿宋" w:cs="仿宋"/>
          <w:bCs/>
          <w:color w:val="000000"/>
          <w:sz w:val="32"/>
          <w:szCs w:val="32"/>
        </w:rPr>
        <w:t>。</w:t>
      </w:r>
    </w:p>
    <w:p>
      <w:pPr>
        <w:spacing w:line="360" w:lineRule="auto"/>
        <w:ind w:firstLine="640" w:firstLineChars="200"/>
        <w:rPr>
          <w:rFonts w:ascii="仿宋" w:hAnsi="仿宋" w:eastAsia="仿宋" w:cs="仿宋"/>
          <w:color w:val="000000"/>
          <w:sz w:val="32"/>
          <w:szCs w:val="32"/>
        </w:rPr>
      </w:pPr>
      <w:r>
        <w:rPr>
          <w:rFonts w:hint="eastAsia" w:ascii="黑体" w:hAnsi="黑体" w:eastAsia="黑体"/>
          <w:bCs/>
          <w:color w:val="000000"/>
          <w:sz w:val="32"/>
          <w:szCs w:val="32"/>
        </w:rPr>
        <w:t>第十一条【排污口管理】</w:t>
      </w:r>
      <w:r>
        <w:rPr>
          <w:rFonts w:hint="eastAsia" w:ascii="仿宋" w:hAnsi="仿宋" w:eastAsia="仿宋" w:cs="仿宋"/>
          <w:color w:val="000000"/>
          <w:sz w:val="32"/>
          <w:szCs w:val="32"/>
        </w:rPr>
        <w:t>未经批准，任何单位、个人不得在邵水河道、水库、灌溉渠新建、改建、扩建入河排污口。</w:t>
      </w:r>
    </w:p>
    <w:p>
      <w:pPr>
        <w:spacing w:line="360" w:lineRule="auto"/>
        <w:ind w:firstLine="640" w:firstLineChars="200"/>
        <w:rPr>
          <w:rFonts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入河排污口主管部门应当规范做好入河排污口登记、编码、标牌制度，对入河排污口水质进行监测。</w:t>
      </w:r>
    </w:p>
    <w:p>
      <w:pPr>
        <w:spacing w:line="360" w:lineRule="auto"/>
        <w:ind w:firstLine="640" w:firstLineChars="200"/>
        <w:rPr>
          <w:rFonts w:ascii="黑体" w:hAnsi="黑体" w:eastAsia="黑体"/>
          <w:bCs/>
          <w:color w:val="000000"/>
          <w:sz w:val="32"/>
          <w:szCs w:val="32"/>
        </w:rPr>
      </w:pPr>
      <w:r>
        <w:rPr>
          <w:rFonts w:hint="eastAsia" w:ascii="黑体" w:hAnsi="黑体" w:eastAsia="黑体" w:cs="黑体"/>
          <w:color w:val="000000"/>
          <w:sz w:val="32"/>
          <w:szCs w:val="32"/>
        </w:rPr>
        <w:t>第十二条</w:t>
      </w:r>
      <w:r>
        <w:rPr>
          <w:rFonts w:hint="eastAsia" w:ascii="黑体" w:hAnsi="黑体" w:eastAsia="黑体" w:cs="黑体"/>
          <w:bCs/>
          <w:color w:val="000000"/>
          <w:sz w:val="32"/>
          <w:szCs w:val="32"/>
        </w:rPr>
        <w:t>【城乡污水处理】</w:t>
      </w:r>
      <w:r>
        <w:rPr>
          <w:rFonts w:hint="eastAsia" w:ascii="仿宋" w:hAnsi="仿宋" w:eastAsia="仿宋" w:cs="仿宋"/>
          <w:bCs/>
          <w:color w:val="000000"/>
          <w:sz w:val="32"/>
          <w:szCs w:val="32"/>
        </w:rPr>
        <w:t>邵水流域县级以上人民政府、市经济开发区管委会应当按照城镇排水与污水处理规划要求，进行雨水、污水分流改造。新城区建设应当实行雨水、污水分流，旧城区逐步扩大雨水、污水分流覆盖范围。</w:t>
      </w:r>
    </w:p>
    <w:p>
      <w:pPr>
        <w:spacing w:line="360" w:lineRule="auto"/>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邵水流域县级以上人民政府、市经济开发区管委会、乡镇人民政府所在地应当建立城镇污水集中处理设施，保证污水处理设施正常运行、达标排放。</w:t>
      </w:r>
    </w:p>
    <w:p>
      <w:pPr>
        <w:spacing w:line="360" w:lineRule="auto"/>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城市污水收集管网覆盖的区域，不得设置向水体直排的污水排污口。确因公共排污管网不能覆盖的区域，污水应当达标排放。</w:t>
      </w:r>
    </w:p>
    <w:p>
      <w:pPr>
        <w:spacing w:line="360" w:lineRule="auto"/>
        <w:ind w:firstLine="640" w:firstLineChars="200"/>
        <w:rPr>
          <w:rFonts w:ascii="仿宋" w:hAnsi="仿宋" w:eastAsia="仿宋" w:cs="仿宋"/>
          <w:color w:val="000000"/>
          <w:sz w:val="32"/>
          <w:szCs w:val="32"/>
        </w:rPr>
      </w:pPr>
      <w:r>
        <w:rPr>
          <w:rFonts w:hint="eastAsia" w:ascii="黑体" w:hAnsi="黑体" w:eastAsia="黑体" w:cs="黑体"/>
          <w:color w:val="000000"/>
          <w:sz w:val="32"/>
          <w:szCs w:val="32"/>
        </w:rPr>
        <w:t>第十三条【河道保洁】</w:t>
      </w:r>
      <w:r>
        <w:rPr>
          <w:rFonts w:hint="eastAsia" w:ascii="仿宋" w:hAnsi="仿宋" w:eastAsia="仿宋" w:cs="仿宋"/>
          <w:color w:val="000000"/>
          <w:sz w:val="32"/>
          <w:szCs w:val="32"/>
        </w:rPr>
        <w:t>邵水流域城市建成区河段的河道保洁、垃圾清理、转运及无害化处理工作由城市管理行政主管部门负责。其他河段的河道保洁、垃圾清理、转运及无害化处理工作按照属地原则由所在地县（区）人民政府、市经济开发区管委会负责组织实施。</w:t>
      </w:r>
    </w:p>
    <w:p>
      <w:pPr>
        <w:spacing w:line="360" w:lineRule="auto"/>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邵水流域水电站的经营单位应当做好管理范围内河道保洁、垃圾清理、转运及无害化处理工作。</w:t>
      </w:r>
    </w:p>
    <w:p>
      <w:pPr>
        <w:spacing w:line="360" w:lineRule="auto"/>
        <w:ind w:firstLine="640" w:firstLineChars="200"/>
        <w:rPr>
          <w:rFonts w:ascii="仿宋" w:hAnsi="仿宋" w:eastAsia="仿宋" w:cs="仿宋"/>
          <w:bCs/>
          <w:color w:val="000000"/>
          <w:sz w:val="32"/>
          <w:szCs w:val="32"/>
        </w:rPr>
      </w:pPr>
      <w:r>
        <w:rPr>
          <w:rFonts w:hint="eastAsia" w:ascii="黑体" w:hAnsi="黑体" w:eastAsia="黑体"/>
          <w:bCs/>
          <w:color w:val="000000"/>
          <w:sz w:val="32"/>
          <w:szCs w:val="32"/>
        </w:rPr>
        <w:t>第十四条【黑臭水体整治修护】</w:t>
      </w:r>
      <w:r>
        <w:rPr>
          <w:rFonts w:hint="eastAsia" w:ascii="仿宋" w:hAnsi="仿宋" w:eastAsia="仿宋" w:cs="仿宋"/>
          <w:bCs/>
          <w:color w:val="000000"/>
          <w:sz w:val="32"/>
          <w:szCs w:val="32"/>
        </w:rPr>
        <w:t>邵水流域县级以上人民政府、市经济开发区管委会应当对本行政区域内水体进行排查，向社会公布黑臭水体位置、责任人及达标期限，有计划地采取控源截污、垃圾清理、清淤疏浚、水生态修复等措施综合整治，每半年向社会公布一次黑臭水体治理情况。</w:t>
      </w:r>
    </w:p>
    <w:p>
      <w:pPr>
        <w:spacing w:line="360" w:lineRule="auto"/>
        <w:ind w:firstLine="640" w:firstLineChars="200"/>
        <w:rPr>
          <w:rFonts w:ascii="仿宋" w:hAnsi="仿宋" w:eastAsia="仿宋" w:cs="仿宋"/>
          <w:color w:val="000000"/>
          <w:sz w:val="32"/>
          <w:szCs w:val="32"/>
        </w:rPr>
      </w:pPr>
      <w:r>
        <w:rPr>
          <w:rFonts w:hint="eastAsia" w:ascii="黑体" w:hAnsi="黑体" w:eastAsia="黑体" w:cs="黑体"/>
          <w:bCs/>
          <w:color w:val="000000"/>
          <w:sz w:val="32"/>
          <w:szCs w:val="32"/>
        </w:rPr>
        <w:t>第十五条</w:t>
      </w:r>
      <w:r>
        <w:rPr>
          <w:rFonts w:hint="eastAsia" w:ascii="黑体" w:hAnsi="黑体" w:eastAsia="黑体"/>
          <w:bCs/>
          <w:color w:val="000000"/>
          <w:sz w:val="32"/>
          <w:szCs w:val="32"/>
        </w:rPr>
        <w:t>【</w:t>
      </w:r>
      <w:r>
        <w:rPr>
          <w:rFonts w:hint="eastAsia" w:ascii="黑体" w:hAnsi="黑体" w:eastAsia="黑体" w:cs="黑体"/>
          <w:bCs/>
          <w:color w:val="000000"/>
          <w:sz w:val="32"/>
          <w:szCs w:val="32"/>
        </w:rPr>
        <w:t>水质监测</w:t>
      </w:r>
      <w:r>
        <w:rPr>
          <w:rFonts w:hint="eastAsia" w:ascii="黑体" w:hAnsi="黑体" w:eastAsia="黑体"/>
          <w:bCs/>
          <w:color w:val="000000"/>
          <w:sz w:val="32"/>
          <w:szCs w:val="32"/>
        </w:rPr>
        <w:t>】</w:t>
      </w:r>
      <w:r>
        <w:rPr>
          <w:rFonts w:hint="eastAsia" w:ascii="仿宋" w:hAnsi="仿宋" w:eastAsia="仿宋" w:cs="仿宋"/>
          <w:color w:val="000000"/>
          <w:sz w:val="32"/>
          <w:szCs w:val="32"/>
        </w:rPr>
        <w:t>市人民政府生态环境行政主管部门应当对邵水流域跨行政区域县（区）河流交接断面的水质进行监测，编制水环境质量月报并向社会公布。</w:t>
      </w:r>
    </w:p>
    <w:p>
      <w:pPr>
        <w:spacing w:line="360" w:lineRule="auto"/>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水质监测数据作为邵水流域县（区）人民政府环境保护绩效考核与责任考核的重要依据。</w:t>
      </w:r>
    </w:p>
    <w:p>
      <w:pPr>
        <w:spacing w:line="360" w:lineRule="auto"/>
        <w:ind w:firstLine="640" w:firstLineChars="200"/>
        <w:rPr>
          <w:rFonts w:ascii="仿宋" w:hAnsi="仿宋" w:eastAsia="仿宋" w:cs="仿宋"/>
          <w:color w:val="000000"/>
          <w:sz w:val="32"/>
          <w:szCs w:val="32"/>
        </w:rPr>
      </w:pPr>
    </w:p>
    <w:p>
      <w:pPr>
        <w:spacing w:line="360" w:lineRule="auto"/>
        <w:jc w:val="center"/>
        <w:rPr>
          <w:rFonts w:ascii="黑体" w:hAnsi="黑体" w:eastAsia="黑体"/>
          <w:color w:val="000000"/>
          <w:sz w:val="32"/>
          <w:szCs w:val="32"/>
        </w:rPr>
      </w:pPr>
      <w:r>
        <w:rPr>
          <w:rFonts w:hint="eastAsia" w:ascii="黑体" w:hAnsi="黑体" w:eastAsia="黑体"/>
          <w:color w:val="000000"/>
          <w:sz w:val="32"/>
          <w:szCs w:val="32"/>
        </w:rPr>
        <w:t>第三章</w:t>
      </w:r>
      <w:r>
        <w:rPr>
          <w:rFonts w:ascii="黑体" w:hAnsi="黑体" w:eastAsia="黑体"/>
          <w:color w:val="000000"/>
          <w:sz w:val="32"/>
          <w:szCs w:val="32"/>
        </w:rPr>
        <w:t xml:space="preserve">  </w:t>
      </w:r>
      <w:r>
        <w:rPr>
          <w:rFonts w:hint="eastAsia" w:ascii="黑体" w:hAnsi="黑体" w:eastAsia="黑体"/>
          <w:color w:val="000000"/>
          <w:sz w:val="32"/>
          <w:szCs w:val="32"/>
        </w:rPr>
        <w:t>生态保护</w:t>
      </w:r>
    </w:p>
    <w:p>
      <w:pPr>
        <w:spacing w:line="360" w:lineRule="auto"/>
        <w:jc w:val="center"/>
        <w:rPr>
          <w:rFonts w:ascii="黑体" w:hAnsi="黑体" w:eastAsia="黑体"/>
          <w:b/>
          <w:color w:val="000000"/>
          <w:sz w:val="32"/>
          <w:szCs w:val="32"/>
        </w:rPr>
      </w:pPr>
    </w:p>
    <w:p>
      <w:pPr>
        <w:spacing w:line="360" w:lineRule="auto"/>
        <w:ind w:firstLine="640" w:firstLineChars="200"/>
        <w:rPr>
          <w:rFonts w:ascii="仿宋" w:hAnsi="仿宋" w:eastAsia="仿宋" w:cs="仿宋"/>
          <w:bCs/>
          <w:color w:val="000000"/>
          <w:sz w:val="32"/>
          <w:szCs w:val="32"/>
        </w:rPr>
      </w:pPr>
      <w:r>
        <w:rPr>
          <w:rFonts w:hint="eastAsia" w:ascii="黑体" w:hAnsi="黑体" w:eastAsia="黑体" w:cs="黑体"/>
          <w:bCs/>
          <w:color w:val="000000"/>
          <w:sz w:val="32"/>
          <w:szCs w:val="32"/>
        </w:rPr>
        <w:t>第十六条</w:t>
      </w:r>
      <w:r>
        <w:rPr>
          <w:rFonts w:hint="eastAsia" w:ascii="黑体" w:hAnsi="黑体" w:eastAsia="黑体"/>
          <w:bCs/>
          <w:color w:val="000000"/>
          <w:sz w:val="32"/>
          <w:szCs w:val="32"/>
        </w:rPr>
        <w:t>【水源保护】</w:t>
      </w:r>
      <w:r>
        <w:rPr>
          <w:rFonts w:hint="eastAsia" w:ascii="仿宋" w:hAnsi="仿宋" w:eastAsia="仿宋" w:cs="仿宋"/>
          <w:bCs/>
          <w:color w:val="000000"/>
          <w:sz w:val="32"/>
          <w:szCs w:val="32"/>
        </w:rPr>
        <w:t>邵水流域县级以上人民政府应当根据邵水流域生态环境功能需要，组织开展邵水水源地、湿地保护与修复，因地制宜建设人工湿地、水源涵养林、沿河植被缓冲带和隔离带等生态环境治理与保护工程，提高流域环境资源承载能力。</w:t>
      </w:r>
    </w:p>
    <w:p>
      <w:pPr>
        <w:spacing w:line="360" w:lineRule="auto"/>
        <w:ind w:firstLine="640" w:firstLineChars="200"/>
        <w:rPr>
          <w:rFonts w:ascii="仿宋" w:hAnsi="仿宋" w:eastAsia="仿宋" w:cs="仿宋"/>
          <w:bCs/>
          <w:color w:val="000000"/>
          <w:sz w:val="32"/>
          <w:szCs w:val="32"/>
        </w:rPr>
      </w:pPr>
      <w:r>
        <w:rPr>
          <w:rFonts w:hint="eastAsia" w:ascii="黑体" w:hAnsi="黑体" w:eastAsia="黑体" w:cs="黑体"/>
          <w:bCs/>
          <w:color w:val="000000"/>
          <w:sz w:val="32"/>
          <w:szCs w:val="32"/>
        </w:rPr>
        <w:t>第十七条</w:t>
      </w:r>
      <w:r>
        <w:rPr>
          <w:rFonts w:hint="eastAsia" w:ascii="黑体" w:hAnsi="黑体" w:eastAsia="黑体"/>
          <w:bCs/>
          <w:color w:val="000000"/>
          <w:sz w:val="32"/>
          <w:szCs w:val="32"/>
        </w:rPr>
        <w:t>【</w:t>
      </w:r>
      <w:r>
        <w:rPr>
          <w:rFonts w:hint="eastAsia" w:ascii="黑体" w:hAnsi="黑体" w:eastAsia="黑体" w:cs="黑体"/>
          <w:bCs/>
          <w:color w:val="000000"/>
          <w:sz w:val="32"/>
          <w:szCs w:val="32"/>
        </w:rPr>
        <w:t>水源涵养</w:t>
      </w:r>
      <w:r>
        <w:rPr>
          <w:rFonts w:hint="eastAsia" w:ascii="黑体" w:hAnsi="黑体" w:eastAsia="黑体"/>
          <w:bCs/>
          <w:color w:val="000000"/>
          <w:sz w:val="32"/>
          <w:szCs w:val="32"/>
        </w:rPr>
        <w:t>】</w:t>
      </w:r>
      <w:r>
        <w:rPr>
          <w:rFonts w:hint="eastAsia" w:ascii="仿宋" w:hAnsi="仿宋" w:eastAsia="仿宋" w:cs="仿宋"/>
          <w:bCs/>
          <w:color w:val="000000"/>
          <w:sz w:val="32"/>
          <w:szCs w:val="32"/>
        </w:rPr>
        <w:t>邵水流域县级以上人民政府应当加强植树造林，加大退耕还林、封山育林工作力度，提高森林覆盖率，调整树种结构和林分结构，增强森林水源涵养能力。</w:t>
      </w:r>
    </w:p>
    <w:p>
      <w:pPr>
        <w:spacing w:line="360" w:lineRule="auto"/>
        <w:ind w:firstLine="640" w:firstLineChars="200"/>
        <w:rPr>
          <w:rFonts w:ascii="仿宋" w:hAnsi="仿宋" w:eastAsia="仿宋" w:cs="仿宋"/>
          <w:bCs/>
          <w:color w:val="000000"/>
          <w:sz w:val="32"/>
          <w:szCs w:val="32"/>
        </w:rPr>
      </w:pPr>
      <w:r>
        <w:rPr>
          <w:rFonts w:hint="eastAsia" w:ascii="仿宋" w:hAnsi="仿宋" w:eastAsia="仿宋" w:cs="仿宋"/>
          <w:bCs/>
          <w:color w:val="000000"/>
          <w:sz w:val="32"/>
          <w:szCs w:val="32"/>
        </w:rPr>
        <w:t>任何单位和个人不得擅自变更邵水流域水源涵养林、水土保持林、生态公益林、湿地用途，因公共利益确需征用，应当依法办理相关审批手续。</w:t>
      </w:r>
    </w:p>
    <w:p>
      <w:pPr>
        <w:spacing w:line="360" w:lineRule="auto"/>
        <w:ind w:firstLine="640" w:firstLineChars="200"/>
        <w:rPr>
          <w:rFonts w:ascii="仿宋" w:hAnsi="仿宋" w:eastAsia="仿宋" w:cs="仿宋"/>
          <w:bCs/>
          <w:color w:val="000000"/>
          <w:sz w:val="32"/>
          <w:szCs w:val="32"/>
        </w:rPr>
      </w:pPr>
      <w:r>
        <w:rPr>
          <w:rFonts w:hint="eastAsia" w:ascii="黑体" w:hAnsi="黑体" w:eastAsia="黑体" w:cs="黑体"/>
          <w:bCs/>
          <w:color w:val="000000"/>
          <w:sz w:val="32"/>
          <w:szCs w:val="32"/>
        </w:rPr>
        <w:t>第十八条</w:t>
      </w:r>
      <w:r>
        <w:rPr>
          <w:rFonts w:hint="eastAsia" w:ascii="黑体" w:hAnsi="黑体" w:eastAsia="黑体"/>
          <w:bCs/>
          <w:color w:val="000000"/>
          <w:sz w:val="32"/>
          <w:szCs w:val="32"/>
        </w:rPr>
        <w:t>【小</w:t>
      </w:r>
      <w:r>
        <w:rPr>
          <w:rFonts w:hint="eastAsia" w:ascii="黑体" w:hAnsi="黑体" w:eastAsia="黑体" w:cs="黑体"/>
          <w:bCs/>
          <w:color w:val="000000"/>
          <w:sz w:val="32"/>
          <w:szCs w:val="32"/>
        </w:rPr>
        <w:t>流域治理</w:t>
      </w:r>
      <w:r>
        <w:rPr>
          <w:rFonts w:hint="eastAsia" w:ascii="黑体" w:hAnsi="黑体" w:eastAsia="黑体"/>
          <w:bCs/>
          <w:color w:val="000000"/>
          <w:sz w:val="32"/>
          <w:szCs w:val="32"/>
        </w:rPr>
        <w:t>】</w:t>
      </w:r>
      <w:r>
        <w:rPr>
          <w:rFonts w:hint="eastAsia" w:ascii="仿宋" w:hAnsi="仿宋" w:eastAsia="仿宋" w:cs="仿宋"/>
          <w:bCs/>
          <w:color w:val="000000"/>
          <w:sz w:val="32"/>
          <w:szCs w:val="32"/>
        </w:rPr>
        <w:t>邵水流域县级以上人民政府应当加强小流域治理，防止水土流失，组织对本行政区域内小型水库和山塘的保护、整治、清淤，增加水源涵养和水量调蓄，改善农业灌溉条件和小流域水环境。</w:t>
      </w:r>
    </w:p>
    <w:p>
      <w:pPr>
        <w:spacing w:line="360" w:lineRule="auto"/>
        <w:ind w:firstLine="640" w:firstLineChars="200"/>
        <w:rPr>
          <w:rFonts w:ascii="仿宋" w:hAnsi="仿宋" w:eastAsia="仿宋" w:cs="仿宋"/>
          <w:color w:val="000000"/>
          <w:sz w:val="32"/>
          <w:szCs w:val="32"/>
          <w:shd w:val="clear" w:color="auto" w:fill="FFFFFF"/>
        </w:rPr>
      </w:pPr>
      <w:bookmarkStart w:id="0" w:name="_Hlk528732803"/>
      <w:r>
        <w:rPr>
          <w:rFonts w:hint="eastAsia" w:ascii="黑体" w:hAnsi="黑体" w:eastAsia="黑体" w:cs="黑体"/>
          <w:bCs/>
          <w:color w:val="000000"/>
          <w:sz w:val="32"/>
          <w:szCs w:val="32"/>
        </w:rPr>
        <w:t>第十九条</w:t>
      </w:r>
      <w:bookmarkEnd w:id="0"/>
      <w:bookmarkStart w:id="1" w:name="_Hlk528732858"/>
      <w:r>
        <w:rPr>
          <w:rFonts w:hint="eastAsia" w:ascii="黑体" w:hAnsi="黑体" w:eastAsia="黑体" w:cs="黑体"/>
          <w:bCs/>
          <w:color w:val="000000"/>
          <w:sz w:val="32"/>
          <w:szCs w:val="32"/>
        </w:rPr>
        <w:t>【取水限制】</w:t>
      </w:r>
      <w:bookmarkEnd w:id="1"/>
      <w:r>
        <w:rPr>
          <w:rFonts w:hint="eastAsia" w:ascii="仿宋" w:hAnsi="仿宋" w:eastAsia="仿宋" w:cs="仿宋"/>
          <w:bCs/>
          <w:color w:val="000000"/>
          <w:sz w:val="32"/>
          <w:szCs w:val="32"/>
        </w:rPr>
        <w:t>邵水流域实行取水总量</w:t>
      </w:r>
      <w:r>
        <w:rPr>
          <w:rFonts w:hint="eastAsia" w:ascii="仿宋" w:hAnsi="仿宋" w:eastAsia="仿宋" w:cs="仿宋"/>
          <w:bCs/>
          <w:color w:val="000000"/>
          <w:sz w:val="30"/>
          <w:szCs w:val="30"/>
        </w:rPr>
        <w:t>控制，</w:t>
      </w:r>
      <w:r>
        <w:rPr>
          <w:rFonts w:hint="eastAsia" w:ascii="仿宋" w:hAnsi="仿宋" w:eastAsia="仿宋" w:cs="仿宋"/>
          <w:color w:val="000000"/>
          <w:sz w:val="32"/>
          <w:szCs w:val="32"/>
          <w:shd w:val="clear" w:color="auto" w:fill="FFFFFF"/>
        </w:rPr>
        <w:t>水行政主管部门应当科学确定区域取用水控制指标，</w:t>
      </w:r>
      <w:r>
        <w:rPr>
          <w:rFonts w:hint="eastAsia" w:ascii="仿宋" w:hAnsi="仿宋" w:eastAsia="仿宋" w:cs="仿宋"/>
          <w:color w:val="000000"/>
          <w:sz w:val="32"/>
          <w:szCs w:val="32"/>
        </w:rPr>
        <w:t>统一规划、利益兼顾，优先满足城乡居民生活用水</w:t>
      </w:r>
      <w:r>
        <w:rPr>
          <w:rFonts w:hint="eastAsia" w:ascii="仿宋" w:hAnsi="仿宋" w:eastAsia="仿宋" w:cs="仿宋"/>
          <w:color w:val="000000"/>
          <w:sz w:val="32"/>
          <w:szCs w:val="32"/>
          <w:shd w:val="clear" w:color="auto" w:fill="FFFFFF"/>
        </w:rPr>
        <w:t>。</w:t>
      </w:r>
    </w:p>
    <w:p>
      <w:pPr>
        <w:spacing w:line="360" w:lineRule="auto"/>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除法律、法规规定不需要申请领取取水许可的情形外，取水单位和个人应当向水行政主管部门申请领取取水许可</w:t>
      </w:r>
      <w:bookmarkStart w:id="2" w:name="_Hlk528902947"/>
      <w:r>
        <w:rPr>
          <w:rFonts w:hint="eastAsia" w:ascii="仿宋" w:hAnsi="仿宋" w:eastAsia="仿宋" w:cs="仿宋"/>
          <w:color w:val="000000"/>
          <w:sz w:val="32"/>
          <w:szCs w:val="32"/>
        </w:rPr>
        <w:t>，并依照批准的取水许可规定条件取水。</w:t>
      </w:r>
    </w:p>
    <w:bookmarkEnd w:id="2"/>
    <w:p>
      <w:pPr>
        <w:pStyle w:val="2"/>
        <w:spacing w:line="360" w:lineRule="auto"/>
        <w:ind w:firstLine="640" w:firstLineChars="200"/>
        <w:jc w:val="both"/>
        <w:rPr>
          <w:rFonts w:ascii="仿宋" w:hAnsi="仿宋" w:eastAsia="仿宋" w:cs="仿宋"/>
          <w:bCs/>
          <w:color w:val="000000"/>
          <w:sz w:val="32"/>
          <w:szCs w:val="32"/>
        </w:rPr>
      </w:pPr>
      <w:r>
        <w:rPr>
          <w:rFonts w:hint="eastAsia" w:ascii="黑体" w:hAnsi="黑体" w:eastAsia="黑体" w:cs="黑体"/>
          <w:color w:val="000000"/>
          <w:sz w:val="32"/>
          <w:szCs w:val="32"/>
        </w:rPr>
        <w:t>第二十条</w:t>
      </w:r>
      <w:r>
        <w:rPr>
          <w:rFonts w:hint="eastAsia" w:ascii="黑体" w:hAnsi="黑体" w:eastAsia="黑体" w:cs="黑体"/>
          <w:bCs/>
          <w:color w:val="000000"/>
          <w:sz w:val="32"/>
          <w:szCs w:val="32"/>
        </w:rPr>
        <w:t>【</w:t>
      </w:r>
      <w:r>
        <w:rPr>
          <w:rFonts w:hint="eastAsia" w:ascii="黑体" w:hAnsi="黑体" w:eastAsia="黑体" w:cs="黑体"/>
          <w:color w:val="000000"/>
          <w:sz w:val="32"/>
          <w:szCs w:val="32"/>
        </w:rPr>
        <w:t>水生物保护</w:t>
      </w:r>
      <w:r>
        <w:rPr>
          <w:rFonts w:hint="eastAsia" w:ascii="黑体" w:hAnsi="黑体" w:eastAsia="黑体" w:cs="黑体"/>
          <w:bCs/>
          <w:color w:val="000000"/>
          <w:sz w:val="32"/>
          <w:szCs w:val="32"/>
        </w:rPr>
        <w:t>】</w:t>
      </w:r>
      <w:r>
        <w:rPr>
          <w:rFonts w:hint="eastAsia" w:ascii="仿宋" w:hAnsi="仿宋" w:eastAsia="仿宋" w:cs="仿宋"/>
          <w:bCs/>
          <w:color w:val="000000"/>
          <w:sz w:val="32"/>
          <w:szCs w:val="32"/>
        </w:rPr>
        <w:t>邵水流域县级以上人民政府应当组织相关主管部门加强邵水流域外来有害物种入侵的监测、预警与防治，每年定期放流鱼种。</w:t>
      </w:r>
    </w:p>
    <w:p>
      <w:pPr>
        <w:pStyle w:val="2"/>
        <w:spacing w:line="360" w:lineRule="auto"/>
        <w:ind w:firstLine="640" w:firstLineChars="200"/>
        <w:jc w:val="both"/>
        <w:rPr>
          <w:rFonts w:ascii="仿宋" w:hAnsi="仿宋" w:eastAsia="仿宋" w:cs="仿宋"/>
          <w:color w:val="000000"/>
          <w:sz w:val="32"/>
          <w:szCs w:val="32"/>
        </w:rPr>
      </w:pPr>
      <w:r>
        <w:rPr>
          <w:rFonts w:hint="eastAsia" w:ascii="仿宋" w:hAnsi="仿宋" w:eastAsia="仿宋" w:cs="仿宋"/>
          <w:color w:val="000000"/>
          <w:sz w:val="32"/>
          <w:szCs w:val="32"/>
        </w:rPr>
        <w:t>在水生生物洄游通道，水工程建设单位应当修建、补建过鱼设施或者采取其他补救措施，保障过鱼设施的正常运行。</w:t>
      </w:r>
    </w:p>
    <w:p>
      <w:pPr>
        <w:pStyle w:val="2"/>
        <w:spacing w:line="360" w:lineRule="auto"/>
        <w:ind w:firstLine="640" w:firstLineChars="200"/>
        <w:jc w:val="both"/>
        <w:rPr>
          <w:rFonts w:ascii="仿宋" w:hAnsi="仿宋" w:eastAsia="仿宋" w:cs="仿宋"/>
          <w:color w:val="000000"/>
          <w:sz w:val="32"/>
          <w:szCs w:val="32"/>
        </w:rPr>
      </w:pPr>
      <w:r>
        <w:rPr>
          <w:rFonts w:hint="eastAsia" w:ascii="黑体" w:hAnsi="黑体" w:eastAsia="黑体" w:cs="黑体"/>
          <w:color w:val="000000"/>
          <w:sz w:val="32"/>
          <w:szCs w:val="32"/>
        </w:rPr>
        <w:t>第二十一条</w:t>
      </w:r>
      <w:r>
        <w:rPr>
          <w:rFonts w:hint="eastAsia" w:ascii="黑体" w:hAnsi="黑体" w:eastAsia="黑体" w:cs="黑体"/>
          <w:bCs/>
          <w:color w:val="000000"/>
          <w:sz w:val="32"/>
          <w:szCs w:val="32"/>
        </w:rPr>
        <w:t>【</w:t>
      </w:r>
      <w:r>
        <w:rPr>
          <w:rFonts w:hint="eastAsia" w:ascii="黑体" w:hAnsi="黑体" w:eastAsia="黑体" w:cs="黑体"/>
          <w:color w:val="000000"/>
          <w:sz w:val="32"/>
          <w:szCs w:val="32"/>
        </w:rPr>
        <w:t>渔业保护</w:t>
      </w:r>
      <w:r>
        <w:rPr>
          <w:rFonts w:hint="eastAsia" w:ascii="黑体" w:hAnsi="黑体" w:eastAsia="黑体" w:cs="黑体"/>
          <w:bCs/>
          <w:color w:val="000000"/>
          <w:sz w:val="32"/>
          <w:szCs w:val="32"/>
        </w:rPr>
        <w:t>】</w:t>
      </w:r>
      <w:r>
        <w:rPr>
          <w:rFonts w:hint="eastAsia" w:ascii="仿宋" w:hAnsi="仿宋" w:eastAsia="仿宋" w:cs="仿宋"/>
          <w:color w:val="000000"/>
          <w:sz w:val="32"/>
          <w:szCs w:val="32"/>
        </w:rPr>
        <w:t>禁止炸鱼、毒鱼、电鱼。禁止使用禁用渔具、捕捞方法和小于最小网目尺寸的网具等法律法规规定的破坏渔业资源的方法进行捕捞。</w:t>
      </w:r>
    </w:p>
    <w:p>
      <w:pPr>
        <w:pStyle w:val="2"/>
        <w:spacing w:line="360" w:lineRule="auto"/>
        <w:ind w:firstLine="640" w:firstLineChars="200"/>
        <w:jc w:val="both"/>
        <w:rPr>
          <w:rFonts w:ascii="仿宋" w:hAnsi="仿宋" w:eastAsia="仿宋" w:cs="仿宋"/>
          <w:color w:val="000000"/>
          <w:sz w:val="32"/>
          <w:szCs w:val="32"/>
        </w:rPr>
      </w:pPr>
      <w:r>
        <w:rPr>
          <w:rFonts w:hint="eastAsia" w:ascii="仿宋" w:hAnsi="仿宋" w:eastAsia="仿宋" w:cs="仿宋"/>
          <w:color w:val="000000"/>
          <w:sz w:val="32"/>
          <w:szCs w:val="32"/>
        </w:rPr>
        <w:t>每年的</w:t>
      </w:r>
      <w:r>
        <w:rPr>
          <w:rFonts w:ascii="仿宋" w:hAnsi="仿宋" w:eastAsia="仿宋" w:cs="仿宋"/>
          <w:color w:val="000000"/>
          <w:sz w:val="32"/>
          <w:szCs w:val="32"/>
        </w:rPr>
        <w:t>3</w:t>
      </w:r>
      <w:r>
        <w:rPr>
          <w:rFonts w:hint="eastAsia" w:ascii="仿宋" w:hAnsi="仿宋" w:eastAsia="仿宋" w:cs="仿宋"/>
          <w:color w:val="000000"/>
          <w:sz w:val="32"/>
          <w:szCs w:val="32"/>
        </w:rPr>
        <w:t>月</w:t>
      </w:r>
      <w:r>
        <w:rPr>
          <w:rFonts w:ascii="仿宋" w:hAnsi="仿宋" w:eastAsia="仿宋" w:cs="仿宋"/>
          <w:color w:val="000000"/>
          <w:sz w:val="32"/>
          <w:szCs w:val="32"/>
        </w:rPr>
        <w:t>1</w:t>
      </w:r>
      <w:r>
        <w:rPr>
          <w:rFonts w:hint="eastAsia" w:ascii="仿宋" w:hAnsi="仿宋" w:eastAsia="仿宋" w:cs="仿宋"/>
          <w:color w:val="000000"/>
          <w:sz w:val="32"/>
          <w:szCs w:val="32"/>
        </w:rPr>
        <w:t>日至</w:t>
      </w:r>
      <w:r>
        <w:rPr>
          <w:rFonts w:ascii="仿宋" w:hAnsi="仿宋" w:eastAsia="仿宋" w:cs="仿宋"/>
          <w:color w:val="000000"/>
          <w:sz w:val="32"/>
          <w:szCs w:val="32"/>
        </w:rPr>
        <w:t>6</w:t>
      </w:r>
      <w:r>
        <w:rPr>
          <w:rFonts w:hint="eastAsia" w:ascii="仿宋" w:hAnsi="仿宋" w:eastAsia="仿宋" w:cs="仿宋"/>
          <w:color w:val="000000"/>
          <w:sz w:val="32"/>
          <w:szCs w:val="32"/>
        </w:rPr>
        <w:t>月</w:t>
      </w:r>
      <w:r>
        <w:rPr>
          <w:rFonts w:ascii="仿宋" w:hAnsi="仿宋" w:eastAsia="仿宋" w:cs="仿宋"/>
          <w:color w:val="000000"/>
          <w:sz w:val="32"/>
          <w:szCs w:val="32"/>
        </w:rPr>
        <w:t>30</w:t>
      </w:r>
      <w:r>
        <w:rPr>
          <w:rFonts w:hint="eastAsia" w:ascii="仿宋" w:hAnsi="仿宋" w:eastAsia="仿宋" w:cs="仿宋"/>
          <w:color w:val="000000"/>
          <w:sz w:val="32"/>
          <w:szCs w:val="32"/>
        </w:rPr>
        <w:t>日为禁渔期，邵水设置禁渔区，具体范围由县级以上人民政府确定。</w:t>
      </w:r>
    </w:p>
    <w:p>
      <w:pPr>
        <w:spacing w:line="360" w:lineRule="auto"/>
        <w:ind w:firstLine="640" w:firstLineChars="200"/>
        <w:rPr>
          <w:rFonts w:ascii="仿宋" w:hAnsi="仿宋" w:eastAsia="仿宋" w:cs="仿宋"/>
          <w:bCs/>
          <w:color w:val="000000"/>
          <w:sz w:val="32"/>
          <w:szCs w:val="32"/>
        </w:rPr>
      </w:pPr>
      <w:r>
        <w:rPr>
          <w:rFonts w:hint="eastAsia" w:ascii="仿宋" w:hAnsi="仿宋" w:eastAsia="仿宋" w:cs="仿宋"/>
          <w:color w:val="000000"/>
          <w:sz w:val="32"/>
          <w:szCs w:val="32"/>
        </w:rPr>
        <w:t>在邵水流域从事娱乐性游钓，应当遵守环境卫生管理规定，做好垃圾、废弃物的收集、清理等工作。</w:t>
      </w:r>
    </w:p>
    <w:p>
      <w:pPr>
        <w:spacing w:line="360" w:lineRule="auto"/>
        <w:ind w:firstLine="640" w:firstLineChars="200"/>
        <w:rPr>
          <w:rFonts w:ascii="仿宋" w:hAnsi="仿宋" w:eastAsia="仿宋" w:cs="仿宋"/>
          <w:bCs/>
          <w:color w:val="000000"/>
          <w:sz w:val="32"/>
          <w:szCs w:val="32"/>
        </w:rPr>
      </w:pPr>
    </w:p>
    <w:p>
      <w:pPr>
        <w:spacing w:line="360" w:lineRule="auto"/>
        <w:jc w:val="center"/>
        <w:rPr>
          <w:rFonts w:ascii="黑体" w:hAnsi="黑体" w:eastAsia="黑体" w:cs="黑体"/>
          <w:color w:val="000000"/>
          <w:sz w:val="32"/>
          <w:szCs w:val="32"/>
        </w:rPr>
      </w:pPr>
      <w:r>
        <w:rPr>
          <w:rFonts w:hint="eastAsia" w:ascii="黑体" w:hAnsi="黑体" w:eastAsia="黑体" w:cs="黑体"/>
          <w:color w:val="000000"/>
          <w:sz w:val="32"/>
          <w:szCs w:val="32"/>
        </w:rPr>
        <w:t>第四章</w:t>
      </w:r>
      <w:r>
        <w:rPr>
          <w:rFonts w:ascii="黑体" w:hAnsi="黑体" w:eastAsia="黑体" w:cs="黑体"/>
          <w:color w:val="000000"/>
          <w:sz w:val="32"/>
          <w:szCs w:val="32"/>
        </w:rPr>
        <w:t xml:space="preserve">  </w:t>
      </w:r>
      <w:r>
        <w:rPr>
          <w:rFonts w:hint="eastAsia" w:ascii="黑体" w:hAnsi="黑体" w:eastAsia="黑体" w:cs="黑体"/>
          <w:color w:val="000000"/>
          <w:sz w:val="32"/>
          <w:szCs w:val="32"/>
        </w:rPr>
        <w:t>河道管理</w:t>
      </w:r>
    </w:p>
    <w:p>
      <w:pPr>
        <w:spacing w:line="360" w:lineRule="auto"/>
        <w:ind w:firstLine="640" w:firstLineChars="200"/>
        <w:rPr>
          <w:rFonts w:ascii="仿宋" w:hAnsi="仿宋" w:eastAsia="仿宋" w:cs="仿宋"/>
          <w:bCs/>
          <w:color w:val="000000"/>
          <w:sz w:val="32"/>
          <w:szCs w:val="32"/>
        </w:rPr>
      </w:pPr>
    </w:p>
    <w:p>
      <w:pPr>
        <w:spacing w:line="360" w:lineRule="auto"/>
        <w:ind w:firstLine="640" w:firstLineChars="200"/>
        <w:rPr>
          <w:rFonts w:ascii="仿宋" w:hAnsi="仿宋" w:eastAsia="仿宋" w:cs="仿宋"/>
          <w:color w:val="000000"/>
          <w:sz w:val="32"/>
          <w:szCs w:val="32"/>
        </w:rPr>
      </w:pPr>
      <w:r>
        <w:rPr>
          <w:rFonts w:hint="eastAsia" w:ascii="黑体" w:hAnsi="黑体" w:eastAsia="黑体" w:cs="黑体"/>
          <w:bCs/>
          <w:color w:val="000000"/>
          <w:sz w:val="32"/>
          <w:szCs w:val="32"/>
        </w:rPr>
        <w:t>第二十二条</w:t>
      </w:r>
      <w:r>
        <w:rPr>
          <w:rFonts w:hint="eastAsia" w:ascii="黑体" w:hAnsi="黑体" w:eastAsia="黑体"/>
          <w:bCs/>
          <w:color w:val="000000"/>
          <w:sz w:val="32"/>
          <w:szCs w:val="32"/>
        </w:rPr>
        <w:t>【</w:t>
      </w:r>
      <w:r>
        <w:rPr>
          <w:rFonts w:hint="eastAsia" w:ascii="黑体" w:hAnsi="黑体" w:eastAsia="黑体" w:cs="黑体"/>
          <w:bCs/>
          <w:color w:val="000000"/>
          <w:sz w:val="32"/>
          <w:szCs w:val="32"/>
        </w:rPr>
        <w:t>河道管理范围</w:t>
      </w:r>
      <w:r>
        <w:rPr>
          <w:rFonts w:hint="eastAsia" w:ascii="黑体" w:hAnsi="黑体" w:eastAsia="黑体"/>
          <w:bCs/>
          <w:color w:val="000000"/>
          <w:sz w:val="32"/>
          <w:szCs w:val="32"/>
        </w:rPr>
        <w:t>】</w:t>
      </w:r>
      <w:r>
        <w:rPr>
          <w:rFonts w:hint="eastAsia" w:ascii="仿宋" w:hAnsi="仿宋" w:eastAsia="仿宋" w:cs="仿宋"/>
          <w:color w:val="000000"/>
          <w:sz w:val="32"/>
          <w:szCs w:val="32"/>
        </w:rPr>
        <w:t>邵水流域有堤防的河道管理范围为两岸堤防之间的水域、沙洲、滩地（包括可耕地）、行洪区，两岸堤防及护堤地。</w:t>
      </w:r>
    </w:p>
    <w:p>
      <w:pPr>
        <w:spacing w:line="360" w:lineRule="auto"/>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邵水流域无堤防的河道管理范围由所在地县级人民政府根据历史最高洪水位或者设计洪水位确定。</w:t>
      </w:r>
    </w:p>
    <w:p>
      <w:pPr>
        <w:spacing w:line="360" w:lineRule="auto"/>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市人民政府应当统一公布邵水河道管理范围，并设置标识。</w:t>
      </w:r>
    </w:p>
    <w:p>
      <w:pPr>
        <w:spacing w:line="360" w:lineRule="auto"/>
        <w:ind w:firstLine="640" w:firstLineChars="200"/>
        <w:rPr>
          <w:rFonts w:ascii="仿宋" w:hAnsi="仿宋" w:eastAsia="仿宋"/>
          <w:color w:val="000000"/>
          <w:sz w:val="32"/>
          <w:szCs w:val="32"/>
        </w:rPr>
      </w:pPr>
      <w:r>
        <w:rPr>
          <w:rFonts w:hint="eastAsia" w:ascii="黑体" w:hAnsi="黑体" w:eastAsia="黑体" w:cs="黑体"/>
          <w:bCs/>
          <w:color w:val="000000"/>
          <w:sz w:val="32"/>
          <w:szCs w:val="32"/>
        </w:rPr>
        <w:t>第二十三条</w:t>
      </w:r>
      <w:r>
        <w:rPr>
          <w:rFonts w:hint="eastAsia" w:ascii="黑体" w:hAnsi="黑体" w:eastAsia="黑体"/>
          <w:bCs/>
          <w:color w:val="000000"/>
          <w:sz w:val="32"/>
          <w:szCs w:val="32"/>
        </w:rPr>
        <w:t>【</w:t>
      </w:r>
      <w:r>
        <w:rPr>
          <w:rFonts w:hint="eastAsia" w:ascii="黑体" w:hAnsi="黑体" w:eastAsia="黑体" w:cs="黑体"/>
          <w:bCs/>
          <w:color w:val="000000"/>
          <w:sz w:val="32"/>
          <w:szCs w:val="32"/>
        </w:rPr>
        <w:t>禁止行为</w:t>
      </w:r>
      <w:r>
        <w:rPr>
          <w:rFonts w:hint="eastAsia" w:ascii="黑体" w:hAnsi="黑体" w:eastAsia="黑体"/>
          <w:bCs/>
          <w:color w:val="000000"/>
          <w:sz w:val="32"/>
          <w:szCs w:val="32"/>
        </w:rPr>
        <w:t>】</w:t>
      </w:r>
      <w:r>
        <w:rPr>
          <w:rFonts w:ascii="仿宋" w:hAnsi="仿宋" w:eastAsia="仿宋" w:cs="仿宋"/>
          <w:bCs/>
          <w:color w:val="000000"/>
          <w:sz w:val="32"/>
          <w:szCs w:val="32"/>
        </w:rPr>
        <w:t xml:space="preserve"> </w:t>
      </w:r>
      <w:r>
        <w:rPr>
          <w:rFonts w:hint="eastAsia" w:ascii="仿宋" w:hAnsi="仿宋" w:eastAsia="仿宋" w:cs="仿宋"/>
          <w:bCs/>
          <w:color w:val="000000"/>
          <w:sz w:val="32"/>
          <w:szCs w:val="32"/>
        </w:rPr>
        <w:t>在邵水河道管理范围内，禁止下列行为：</w:t>
      </w:r>
    </w:p>
    <w:p>
      <w:pPr>
        <w:spacing w:line="360" w:lineRule="auto"/>
        <w:ind w:firstLine="640" w:firstLineChars="200"/>
        <w:rPr>
          <w:rFonts w:ascii="仿宋" w:hAnsi="仿宋" w:eastAsia="仿宋" w:cs="仿宋"/>
          <w:color w:val="000000"/>
          <w:sz w:val="32"/>
          <w:szCs w:val="32"/>
        </w:rPr>
      </w:pPr>
      <w:r>
        <w:rPr>
          <w:rFonts w:hint="eastAsia" w:ascii="仿宋" w:hAnsi="仿宋" w:eastAsia="仿宋"/>
          <w:color w:val="000000"/>
          <w:sz w:val="32"/>
          <w:szCs w:val="32"/>
        </w:rPr>
        <w:t>（一）</w:t>
      </w:r>
      <w:r>
        <w:rPr>
          <w:rFonts w:hint="eastAsia" w:ascii="仿宋" w:hAnsi="仿宋" w:eastAsia="仿宋" w:cs="仿宋"/>
          <w:color w:val="000000"/>
          <w:sz w:val="32"/>
          <w:szCs w:val="32"/>
        </w:rPr>
        <w:t>倾倒垃圾、渣土、废弃物；</w:t>
      </w:r>
    </w:p>
    <w:p>
      <w:pPr>
        <w:spacing w:line="360" w:lineRule="auto"/>
        <w:ind w:firstLine="640"/>
        <w:rPr>
          <w:rFonts w:ascii="仿宋" w:hAnsi="仿宋" w:eastAsia="仿宋" w:cs="仿宋"/>
          <w:color w:val="000000"/>
          <w:sz w:val="32"/>
          <w:szCs w:val="32"/>
        </w:rPr>
      </w:pPr>
      <w:r>
        <w:rPr>
          <w:rFonts w:hint="eastAsia" w:ascii="仿宋" w:hAnsi="仿宋" w:eastAsia="仿宋" w:cs="仿宋"/>
          <w:color w:val="000000"/>
          <w:sz w:val="32"/>
          <w:szCs w:val="32"/>
        </w:rPr>
        <w:t>（二）围垦河流，以填埋、挤占、覆盖等方式侵占河道、滩地；</w:t>
      </w:r>
    </w:p>
    <w:p>
      <w:pPr>
        <w:spacing w:line="360" w:lineRule="auto"/>
        <w:ind w:firstLine="640"/>
        <w:rPr>
          <w:rFonts w:ascii="仿宋" w:hAnsi="仿宋" w:eastAsia="仿宋" w:cs="仿宋"/>
          <w:color w:val="000000"/>
          <w:sz w:val="32"/>
          <w:szCs w:val="32"/>
        </w:rPr>
      </w:pPr>
      <w:r>
        <w:rPr>
          <w:rFonts w:hint="eastAsia" w:ascii="仿宋" w:hAnsi="仿宋" w:eastAsia="仿宋" w:cs="仿宋"/>
          <w:color w:val="000000"/>
          <w:sz w:val="32"/>
          <w:szCs w:val="32"/>
        </w:rPr>
        <w:t>（三）未经批准或者不按照河道主管机关的规定在河道管理范围内采砂、取土、淘金、弃置砂石或者淤泥、爆破、钻探、挖筑鱼塘；</w:t>
      </w:r>
    </w:p>
    <w:p>
      <w:pPr>
        <w:spacing w:line="360" w:lineRule="auto"/>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（四）利用河道、洲岛、滩地从事种植等影响行洪或者破坏生态环境的活动；</w:t>
      </w:r>
    </w:p>
    <w:p>
      <w:pPr>
        <w:spacing w:line="360" w:lineRule="auto"/>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（五）利用船舶、船坞等水上设施侵占河道水域从事餐饮、娱乐等经营活动；</w:t>
      </w:r>
    </w:p>
    <w:p>
      <w:pPr>
        <w:spacing w:line="360" w:lineRule="auto"/>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（六）法律、法规规定的其他危害河道的行为。</w:t>
      </w:r>
    </w:p>
    <w:p>
      <w:pPr>
        <w:pStyle w:val="5"/>
        <w:shd w:val="clear" w:color="auto" w:fill="FFFFFF"/>
        <w:spacing w:beforeAutospacing="0" w:afterAutospacing="0" w:line="360" w:lineRule="auto"/>
        <w:ind w:firstLine="640" w:firstLineChars="200"/>
        <w:rPr>
          <w:rFonts w:ascii="仿宋" w:hAnsi="仿宋" w:eastAsia="仿宋" w:cs="仿宋"/>
          <w:color w:val="000000"/>
          <w:sz w:val="32"/>
          <w:szCs w:val="32"/>
        </w:rPr>
      </w:pPr>
      <w:r>
        <w:rPr>
          <w:rFonts w:hint="eastAsia" w:ascii="黑体" w:hAnsi="黑体" w:eastAsia="黑体" w:cs="黑体"/>
          <w:color w:val="000000"/>
          <w:sz w:val="32"/>
          <w:szCs w:val="32"/>
        </w:rPr>
        <w:t>第二十四条</w:t>
      </w:r>
      <w:r>
        <w:rPr>
          <w:rFonts w:hint="eastAsia" w:ascii="黑体" w:hAnsi="黑体" w:eastAsia="黑体"/>
          <w:bCs/>
          <w:color w:val="000000"/>
          <w:sz w:val="32"/>
          <w:szCs w:val="32"/>
        </w:rPr>
        <w:t>【</w:t>
      </w:r>
      <w:r>
        <w:rPr>
          <w:rFonts w:hint="eastAsia" w:ascii="黑体" w:hAnsi="黑体" w:eastAsia="黑体" w:cs="黑体"/>
          <w:color w:val="000000"/>
          <w:sz w:val="32"/>
          <w:szCs w:val="32"/>
        </w:rPr>
        <w:t>河道环境整治</w:t>
      </w:r>
      <w:r>
        <w:rPr>
          <w:rFonts w:hint="eastAsia" w:ascii="黑体" w:hAnsi="黑体" w:eastAsia="黑体" w:cs="黑体"/>
          <w:bCs/>
          <w:color w:val="000000"/>
          <w:sz w:val="32"/>
          <w:szCs w:val="32"/>
        </w:rPr>
        <w:t>】</w:t>
      </w:r>
      <w:r>
        <w:rPr>
          <w:rFonts w:hint="eastAsia" w:ascii="仿宋" w:hAnsi="仿宋" w:eastAsia="仿宋" w:cs="仿宋"/>
          <w:color w:val="000000"/>
          <w:sz w:val="32"/>
          <w:szCs w:val="32"/>
        </w:rPr>
        <w:t>除必要的防洪排涝、灌溉设施外，邵水河道管理范围内禁止新建、改建、扩建建筑物、构筑物及其附属设施。</w:t>
      </w:r>
    </w:p>
    <w:p>
      <w:pPr>
        <w:pStyle w:val="5"/>
        <w:shd w:val="clear" w:color="auto" w:fill="FFFFFF"/>
        <w:spacing w:beforeAutospacing="0" w:afterAutospacing="0" w:line="360" w:lineRule="auto"/>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邵水河道管理范围内现有违法建筑物、构筑物及其附属设施应当限期清除。逾期不清除的，城市建成区河段由城市管理行政主管部门负责依法强制清除；其他河段由所在地县级人民政府组织相关部门依法强制清除，并由违法建筑物、构筑物及其附属设施的建设者承担全部清除费用。</w:t>
      </w:r>
    </w:p>
    <w:p>
      <w:pPr>
        <w:spacing w:line="360" w:lineRule="auto"/>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邵水流域沿岸建设沿河风光带，应当合理设置绿化隔离带，保障河道生态环境及行洪安全。</w:t>
      </w:r>
    </w:p>
    <w:p>
      <w:pPr>
        <w:spacing w:line="360" w:lineRule="auto"/>
        <w:ind w:firstLine="640" w:firstLineChars="200"/>
        <w:rPr>
          <w:rFonts w:ascii="仿宋" w:hAnsi="仿宋" w:eastAsia="仿宋" w:cs="仿宋"/>
          <w:color w:val="000000"/>
          <w:sz w:val="32"/>
          <w:szCs w:val="32"/>
          <w:shd w:val="clear" w:color="auto" w:fill="FFFFFF"/>
        </w:rPr>
      </w:pPr>
      <w:r>
        <w:rPr>
          <w:rFonts w:hint="eastAsia" w:ascii="黑体" w:hAnsi="黑体" w:eastAsia="黑体" w:cs="黑体"/>
          <w:bCs/>
          <w:color w:val="000000"/>
          <w:sz w:val="32"/>
          <w:szCs w:val="32"/>
        </w:rPr>
        <w:t>第二十五条【河道清淤】</w:t>
      </w:r>
      <w:r>
        <w:rPr>
          <w:rFonts w:hint="eastAsia" w:ascii="仿宋" w:hAnsi="仿宋" w:eastAsia="仿宋" w:cs="仿宋"/>
          <w:color w:val="000000"/>
          <w:sz w:val="32"/>
          <w:szCs w:val="32"/>
          <w:shd w:val="clear" w:color="auto" w:fill="FFFFFF"/>
        </w:rPr>
        <w:t>水行政主管部门应当制定邵水流域河道清淤计划，定期组织河道清淤，清淤方案应当经水、生态环境等相关主管部门科学论证，并做好淤泥其他循环利用或者填埋工作。</w:t>
      </w:r>
    </w:p>
    <w:p>
      <w:pPr>
        <w:spacing w:line="360" w:lineRule="auto"/>
        <w:ind w:firstLine="640" w:firstLineChars="200"/>
        <w:rPr>
          <w:rFonts w:ascii="仿宋" w:hAnsi="仿宋" w:eastAsia="仿宋" w:cs="仿宋"/>
          <w:bCs/>
          <w:color w:val="000000"/>
          <w:sz w:val="32"/>
          <w:szCs w:val="32"/>
        </w:rPr>
      </w:pPr>
      <w:r>
        <w:rPr>
          <w:rFonts w:hint="eastAsia" w:ascii="黑体" w:hAnsi="黑体" w:eastAsia="黑体" w:cs="黑体"/>
          <w:bCs/>
          <w:color w:val="000000"/>
          <w:sz w:val="32"/>
          <w:szCs w:val="32"/>
        </w:rPr>
        <w:t>第二十六条【水工程监管】</w:t>
      </w:r>
      <w:r>
        <w:rPr>
          <w:rFonts w:hint="eastAsia" w:ascii="仿宋" w:hAnsi="仿宋" w:eastAsia="仿宋" w:cs="仿宋"/>
          <w:bCs/>
          <w:color w:val="000000"/>
          <w:sz w:val="32"/>
          <w:szCs w:val="32"/>
        </w:rPr>
        <w:t>邵水流域的水工程严格按照邵水保护综合规划及相关专业规划要求开展建设与养护。</w:t>
      </w:r>
    </w:p>
    <w:p>
      <w:pPr>
        <w:spacing w:line="360" w:lineRule="auto"/>
        <w:ind w:firstLine="640" w:firstLineChars="200"/>
        <w:rPr>
          <w:rFonts w:ascii="仿宋" w:hAnsi="仿宋" w:eastAsia="仿宋" w:cs="仿宋"/>
          <w:bCs/>
          <w:color w:val="000000"/>
          <w:sz w:val="32"/>
          <w:szCs w:val="32"/>
        </w:rPr>
      </w:pPr>
      <w:r>
        <w:rPr>
          <w:rFonts w:hint="eastAsia" w:ascii="仿宋" w:hAnsi="仿宋" w:eastAsia="仿宋" w:cs="仿宋"/>
          <w:bCs/>
          <w:color w:val="000000"/>
          <w:sz w:val="32"/>
          <w:szCs w:val="32"/>
        </w:rPr>
        <w:t>邵水流域禁止新增水电站，逐步淘汰和退出落后、废旧水利水电工程。</w:t>
      </w:r>
    </w:p>
    <w:p>
      <w:pPr>
        <w:spacing w:line="360" w:lineRule="auto"/>
        <w:ind w:firstLine="640" w:firstLineChars="200"/>
        <w:rPr>
          <w:rFonts w:ascii="仿宋" w:hAnsi="仿宋" w:eastAsia="仿宋" w:cs="仿宋"/>
          <w:color w:val="000000"/>
          <w:sz w:val="32"/>
          <w:szCs w:val="32"/>
        </w:rPr>
      </w:pPr>
    </w:p>
    <w:p>
      <w:pPr>
        <w:spacing w:line="360" w:lineRule="auto"/>
        <w:jc w:val="center"/>
        <w:rPr>
          <w:rFonts w:ascii="黑体" w:hAnsi="黑体" w:eastAsia="黑体" w:cs="黑体"/>
          <w:bCs/>
          <w:color w:val="000000"/>
          <w:sz w:val="32"/>
          <w:szCs w:val="32"/>
        </w:rPr>
      </w:pPr>
      <w:r>
        <w:rPr>
          <w:rFonts w:hint="eastAsia" w:ascii="黑体" w:hAnsi="黑体" w:eastAsia="黑体" w:cs="黑体"/>
          <w:bCs/>
          <w:color w:val="000000"/>
          <w:sz w:val="32"/>
          <w:szCs w:val="32"/>
        </w:rPr>
        <w:t>第四章</w:t>
      </w:r>
      <w:r>
        <w:rPr>
          <w:rFonts w:ascii="黑体" w:hAnsi="黑体" w:eastAsia="黑体" w:cs="黑体"/>
          <w:bCs/>
          <w:color w:val="000000"/>
          <w:sz w:val="32"/>
          <w:szCs w:val="32"/>
        </w:rPr>
        <w:t xml:space="preserve">  </w:t>
      </w:r>
      <w:r>
        <w:rPr>
          <w:rFonts w:hint="eastAsia" w:ascii="黑体" w:hAnsi="黑体" w:eastAsia="黑体" w:cs="黑体"/>
          <w:bCs/>
          <w:color w:val="000000"/>
          <w:sz w:val="32"/>
          <w:szCs w:val="32"/>
        </w:rPr>
        <w:t>法律责任</w:t>
      </w:r>
    </w:p>
    <w:p>
      <w:pPr>
        <w:spacing w:line="360" w:lineRule="auto"/>
        <w:jc w:val="center"/>
        <w:rPr>
          <w:rFonts w:ascii="黑体" w:hAnsi="黑体" w:eastAsia="黑体" w:cs="黑体"/>
          <w:bCs/>
          <w:color w:val="000000"/>
          <w:sz w:val="32"/>
          <w:szCs w:val="32"/>
        </w:rPr>
      </w:pPr>
    </w:p>
    <w:p>
      <w:pPr>
        <w:spacing w:line="360" w:lineRule="auto"/>
        <w:ind w:firstLine="640" w:firstLineChars="200"/>
        <w:rPr>
          <w:rFonts w:ascii="仿宋" w:hAnsi="仿宋" w:eastAsia="仿宋" w:cs="仿宋"/>
          <w:kern w:val="0"/>
          <w:sz w:val="32"/>
          <w:szCs w:val="32"/>
        </w:rPr>
      </w:pPr>
      <w:r>
        <w:rPr>
          <w:rFonts w:hint="eastAsia" w:ascii="黑体" w:hAnsi="黑体" w:eastAsia="黑体" w:cs="黑体"/>
          <w:bCs/>
          <w:color w:val="000000"/>
          <w:sz w:val="32"/>
          <w:szCs w:val="32"/>
        </w:rPr>
        <w:t>第二十七条【罚责】</w:t>
      </w:r>
      <w:r>
        <w:rPr>
          <w:rFonts w:hint="eastAsia" w:ascii="仿宋" w:hAnsi="仿宋" w:eastAsia="仿宋" w:cs="仿宋"/>
          <w:kern w:val="0"/>
          <w:sz w:val="32"/>
          <w:szCs w:val="32"/>
        </w:rPr>
        <w:t>邵水流域县级以上人民政府、有关部门及其工作人员违反本条例规定，有下列行为之一的，对直接负责的主管人员和其他直接责任人员依法给予处分；构成犯罪的，依法追究刑事责任：</w:t>
      </w:r>
    </w:p>
    <w:p>
      <w:pPr>
        <w:spacing w:line="360" w:lineRule="auto"/>
        <w:ind w:firstLine="640" w:firstLineChars="200"/>
        <w:rPr>
          <w:rFonts w:ascii="仿宋" w:hAnsi="仿宋" w:eastAsia="仿宋" w:cs="仿宋"/>
          <w:kern w:val="0"/>
          <w:sz w:val="32"/>
          <w:szCs w:val="32"/>
        </w:rPr>
      </w:pPr>
      <w:r>
        <w:rPr>
          <w:rFonts w:hint="eastAsia" w:ascii="仿宋" w:hAnsi="仿宋" w:eastAsia="仿宋" w:cs="仿宋"/>
          <w:kern w:val="0"/>
          <w:sz w:val="32"/>
          <w:szCs w:val="32"/>
        </w:rPr>
        <w:t>（一）未经批准，擅自改变邵水流域保护综合规划和相关专业规划内容，未按规划要求开展建设、保护的；</w:t>
      </w:r>
    </w:p>
    <w:p>
      <w:pPr>
        <w:spacing w:line="360" w:lineRule="auto"/>
        <w:ind w:firstLine="640" w:firstLineChars="200"/>
        <w:rPr>
          <w:rFonts w:ascii="仿宋" w:hAnsi="仿宋" w:eastAsia="仿宋" w:cs="仿宋"/>
          <w:kern w:val="0"/>
          <w:sz w:val="32"/>
          <w:szCs w:val="32"/>
        </w:rPr>
      </w:pPr>
      <w:r>
        <w:rPr>
          <w:rFonts w:hint="eastAsia" w:ascii="仿宋" w:hAnsi="仿宋" w:eastAsia="仿宋" w:cs="仿宋"/>
          <w:kern w:val="0"/>
          <w:sz w:val="32"/>
          <w:szCs w:val="32"/>
        </w:rPr>
        <w:t>（二）不履行水污染防治、管理、监测职责，发布虚假信息，不依法责令拆除、关闭违法设施的；</w:t>
      </w:r>
    </w:p>
    <w:p>
      <w:pPr>
        <w:spacing w:line="360" w:lineRule="auto"/>
        <w:ind w:firstLine="640" w:firstLineChars="200"/>
        <w:rPr>
          <w:rFonts w:ascii="仿宋" w:hAnsi="仿宋" w:eastAsia="仿宋" w:cs="仿宋"/>
          <w:kern w:val="0"/>
          <w:sz w:val="32"/>
          <w:szCs w:val="32"/>
        </w:rPr>
      </w:pPr>
      <w:r>
        <w:rPr>
          <w:rFonts w:hint="eastAsia" w:ascii="仿宋" w:hAnsi="仿宋" w:eastAsia="仿宋" w:cs="仿宋"/>
          <w:kern w:val="0"/>
          <w:sz w:val="32"/>
          <w:szCs w:val="32"/>
        </w:rPr>
        <w:t>（三）未按要求做好流域治理、生态保护的；</w:t>
      </w:r>
    </w:p>
    <w:p>
      <w:pPr>
        <w:spacing w:line="360" w:lineRule="auto"/>
        <w:ind w:firstLine="640" w:firstLineChars="200"/>
        <w:rPr>
          <w:rFonts w:ascii="仿宋" w:hAnsi="仿宋" w:eastAsia="仿宋" w:cs="仿宋"/>
          <w:kern w:val="0"/>
          <w:sz w:val="32"/>
          <w:szCs w:val="32"/>
        </w:rPr>
      </w:pPr>
      <w:r>
        <w:rPr>
          <w:rFonts w:hint="eastAsia" w:ascii="仿宋" w:hAnsi="仿宋" w:eastAsia="仿宋" w:cs="仿宋"/>
          <w:kern w:val="0"/>
          <w:sz w:val="32"/>
          <w:szCs w:val="32"/>
        </w:rPr>
        <w:t>（四）不遵守河道管理规定，滥用职权、违规批准工程建设项目的；</w:t>
      </w:r>
    </w:p>
    <w:p>
      <w:pPr>
        <w:spacing w:line="360" w:lineRule="auto"/>
        <w:ind w:firstLine="640" w:firstLineChars="200"/>
        <w:rPr>
          <w:rFonts w:ascii="仿宋" w:hAnsi="仿宋" w:eastAsia="仿宋" w:cs="仿宋"/>
          <w:kern w:val="0"/>
          <w:sz w:val="32"/>
          <w:szCs w:val="32"/>
        </w:rPr>
      </w:pPr>
      <w:r>
        <w:rPr>
          <w:rFonts w:hint="eastAsia" w:ascii="仿宋" w:hAnsi="仿宋" w:eastAsia="仿宋" w:cs="仿宋"/>
          <w:kern w:val="0"/>
          <w:sz w:val="32"/>
          <w:szCs w:val="32"/>
        </w:rPr>
        <w:t>（五）不执行取水总量控制制度的；</w:t>
      </w:r>
    </w:p>
    <w:p>
      <w:pPr>
        <w:spacing w:line="360" w:lineRule="auto"/>
        <w:ind w:firstLine="640" w:firstLineChars="200"/>
        <w:rPr>
          <w:rFonts w:ascii="黑体" w:hAnsi="黑体" w:eastAsia="黑体" w:cs="黑体"/>
          <w:bCs/>
          <w:color w:val="000000"/>
          <w:sz w:val="32"/>
          <w:szCs w:val="32"/>
        </w:rPr>
      </w:pPr>
      <w:r>
        <w:rPr>
          <w:rFonts w:hint="eastAsia" w:ascii="仿宋" w:hAnsi="仿宋" w:eastAsia="仿宋" w:cs="仿宋"/>
          <w:kern w:val="0"/>
          <w:sz w:val="32"/>
          <w:szCs w:val="32"/>
        </w:rPr>
        <w:t>（六）不履行本条例规定的其他职责，玩忽职守、滥用职权、徇私舞弊的。</w:t>
      </w:r>
    </w:p>
    <w:p>
      <w:pPr>
        <w:spacing w:line="360" w:lineRule="auto"/>
        <w:ind w:firstLine="640" w:firstLineChars="200"/>
        <w:rPr>
          <w:rFonts w:ascii="仿宋" w:hAnsi="仿宋" w:eastAsia="仿宋" w:cs="仿宋"/>
          <w:bCs/>
          <w:color w:val="000000"/>
          <w:sz w:val="32"/>
          <w:szCs w:val="32"/>
        </w:rPr>
      </w:pPr>
      <w:r>
        <w:rPr>
          <w:rFonts w:hint="eastAsia" w:ascii="黑体" w:hAnsi="黑体" w:eastAsia="黑体" w:cs="黑体"/>
          <w:bCs/>
          <w:color w:val="000000"/>
          <w:sz w:val="32"/>
          <w:szCs w:val="32"/>
        </w:rPr>
        <w:t>第二十八条【罚责】</w:t>
      </w:r>
      <w:r>
        <w:rPr>
          <w:rFonts w:hint="eastAsia" w:ascii="仿宋" w:hAnsi="仿宋" w:eastAsia="仿宋" w:cs="仿宋"/>
          <w:bCs/>
          <w:color w:val="000000"/>
          <w:sz w:val="32"/>
          <w:szCs w:val="32"/>
        </w:rPr>
        <w:t>违反本条例第二十一条第一、二款规定，使用炸鱼、毒鱼、电鱼等破坏渔业资源方法进行捕捞，违反关于禁渔区、禁渔期的规定进行捕捞，或者使用禁用的渔具、捕捞方法和小于最小网目尺寸的网具进行捕捞的，由县级以上人民政府渔业行政主管部门没收渔获物和违法所得，处五万元以下的罚款。</w:t>
      </w:r>
    </w:p>
    <w:p>
      <w:pPr>
        <w:spacing w:line="360" w:lineRule="auto"/>
        <w:ind w:firstLine="640" w:firstLineChars="200"/>
        <w:rPr>
          <w:rFonts w:ascii="仿宋" w:hAnsi="仿宋" w:eastAsia="仿宋" w:cs="仿宋"/>
          <w:bCs/>
          <w:color w:val="000000"/>
          <w:sz w:val="32"/>
          <w:szCs w:val="32"/>
        </w:rPr>
      </w:pPr>
      <w:r>
        <w:rPr>
          <w:rFonts w:hint="eastAsia" w:ascii="仿宋" w:hAnsi="仿宋" w:eastAsia="仿宋" w:cs="仿宋"/>
          <w:bCs/>
          <w:color w:val="000000"/>
          <w:sz w:val="32"/>
          <w:szCs w:val="32"/>
        </w:rPr>
        <w:t>违反本条例第二十一条第三款规定，从事娱乐性游钓，不遵守环境卫生管理规定的，由县级以上人民政府水行政主管部门、城市管理行政主管部门按照职责分工给予警告，责令改正；拒不改正的，处二十元以上一百元以下罚款。</w:t>
      </w:r>
    </w:p>
    <w:p>
      <w:pPr>
        <w:spacing w:line="360" w:lineRule="auto"/>
        <w:ind w:firstLine="640" w:firstLineChars="200"/>
        <w:rPr>
          <w:rFonts w:ascii="仿宋" w:hAnsi="仿宋" w:eastAsia="仿宋" w:cs="仿宋"/>
          <w:bCs/>
          <w:color w:val="000000"/>
          <w:sz w:val="32"/>
          <w:szCs w:val="32"/>
        </w:rPr>
      </w:pPr>
      <w:r>
        <w:rPr>
          <w:rFonts w:hint="eastAsia" w:ascii="黑体" w:hAnsi="黑体" w:eastAsia="黑体" w:cs="黑体"/>
          <w:bCs/>
          <w:color w:val="000000"/>
          <w:sz w:val="32"/>
          <w:szCs w:val="32"/>
        </w:rPr>
        <w:t>第二十九条【罚责】</w:t>
      </w:r>
      <w:r>
        <w:rPr>
          <w:rFonts w:hint="eastAsia" w:ascii="仿宋" w:hAnsi="仿宋" w:eastAsia="仿宋" w:cs="仿宋"/>
          <w:bCs/>
          <w:color w:val="000000"/>
          <w:sz w:val="32"/>
          <w:szCs w:val="32"/>
        </w:rPr>
        <w:t>违反本条例第二十三条第一、四项规定，在河道管理范围内倾倒垃圾、渣土、废弃物，利用</w:t>
      </w:r>
      <w:r>
        <w:rPr>
          <w:rFonts w:hint="eastAsia" w:ascii="仿宋" w:hAnsi="仿宋" w:eastAsia="仿宋" w:cs="仿宋"/>
          <w:color w:val="000000"/>
          <w:sz w:val="32"/>
          <w:szCs w:val="32"/>
        </w:rPr>
        <w:t>河道、洲岛、滩地从事种植的</w:t>
      </w:r>
      <w:r>
        <w:rPr>
          <w:rFonts w:hint="eastAsia" w:ascii="仿宋" w:hAnsi="仿宋" w:eastAsia="仿宋" w:cs="仿宋"/>
          <w:bCs/>
          <w:color w:val="000000"/>
          <w:sz w:val="32"/>
          <w:szCs w:val="32"/>
        </w:rPr>
        <w:t>，由县级以上人民政府水、城市管理行政主管部门按照职责分工责令停止违法行为，排除阻碍或者采取其他补救措施，可以处五万元以下的罚款。</w:t>
      </w:r>
    </w:p>
    <w:p>
      <w:pPr>
        <w:spacing w:line="360" w:lineRule="auto"/>
        <w:ind w:firstLine="640" w:firstLineChars="200"/>
        <w:rPr>
          <w:rFonts w:ascii="仿宋" w:hAnsi="仿宋" w:eastAsia="仿宋" w:cs="仿宋"/>
          <w:bCs/>
          <w:color w:val="000000"/>
          <w:sz w:val="32"/>
          <w:szCs w:val="32"/>
        </w:rPr>
      </w:pPr>
      <w:r>
        <w:rPr>
          <w:rFonts w:hint="eastAsia" w:ascii="仿宋" w:hAnsi="仿宋" w:eastAsia="仿宋" w:cs="仿宋"/>
          <w:bCs/>
          <w:color w:val="000000"/>
          <w:sz w:val="32"/>
          <w:szCs w:val="32"/>
        </w:rPr>
        <w:t>违反本条例第二十三条第二项规定，围垦河道，</w:t>
      </w:r>
      <w:r>
        <w:rPr>
          <w:rFonts w:hint="eastAsia" w:ascii="仿宋" w:hAnsi="仿宋" w:eastAsia="仿宋" w:cs="仿宋"/>
          <w:color w:val="000000"/>
          <w:sz w:val="32"/>
          <w:szCs w:val="32"/>
        </w:rPr>
        <w:t>以填埋、挤占、覆盖等方式侵占河道、滩地</w:t>
      </w:r>
      <w:r>
        <w:rPr>
          <w:rFonts w:hint="eastAsia" w:ascii="仿宋" w:hAnsi="仿宋" w:eastAsia="仿宋" w:cs="仿宋"/>
          <w:bCs/>
          <w:color w:val="000000"/>
          <w:sz w:val="32"/>
          <w:szCs w:val="32"/>
        </w:rPr>
        <w:t>的，由县级以上人民政府水、城市管理行政主管部门按照职责分工责令停止违法行为，恢复原状或者采取其他补救措施，可以处五万元以下的罚款；既不恢复原状也不采取其他补救措施的，代为恢复原状或者采取其他补救措施，所需费用由违法者承担。</w:t>
      </w:r>
    </w:p>
    <w:p>
      <w:pPr>
        <w:spacing w:line="360" w:lineRule="auto"/>
        <w:ind w:firstLine="640" w:firstLineChars="200"/>
        <w:rPr>
          <w:rFonts w:ascii="仿宋" w:hAnsi="仿宋" w:eastAsia="仿宋" w:cs="仿宋"/>
          <w:bCs/>
          <w:color w:val="000000"/>
          <w:sz w:val="32"/>
          <w:szCs w:val="32"/>
        </w:rPr>
      </w:pPr>
      <w:r>
        <w:rPr>
          <w:rFonts w:hint="eastAsia" w:ascii="仿宋" w:hAnsi="仿宋" w:eastAsia="仿宋" w:cs="仿宋"/>
          <w:bCs/>
          <w:color w:val="000000"/>
          <w:sz w:val="32"/>
          <w:szCs w:val="32"/>
        </w:rPr>
        <w:t>违反本条例第二十三条第三项规定，未经批准或者不按照河道主管机关的规定在河道管理范围内采砂、取土等的，由县级以上人民政府河道主管机关责令纠正违法行为、采取补救措施，可以处一万元以下罚款。</w:t>
      </w:r>
    </w:p>
    <w:p>
      <w:pPr>
        <w:spacing w:line="360" w:lineRule="auto"/>
        <w:ind w:firstLine="640" w:firstLineChars="200"/>
        <w:rPr>
          <w:rFonts w:ascii="黑体" w:hAnsi="黑体" w:eastAsia="黑体" w:cs="黑体"/>
          <w:bCs/>
          <w:color w:val="000000"/>
          <w:sz w:val="32"/>
          <w:szCs w:val="32"/>
        </w:rPr>
      </w:pPr>
      <w:r>
        <w:rPr>
          <w:rFonts w:hint="eastAsia" w:ascii="仿宋" w:hAnsi="仿宋" w:eastAsia="仿宋" w:cs="仿宋"/>
          <w:bCs/>
          <w:color w:val="000000"/>
          <w:sz w:val="32"/>
          <w:szCs w:val="32"/>
        </w:rPr>
        <w:t>违反本条例第二十三条第五项规定，</w:t>
      </w:r>
      <w:r>
        <w:rPr>
          <w:rFonts w:hint="eastAsia" w:ascii="仿宋" w:hAnsi="仿宋" w:eastAsia="仿宋" w:cs="仿宋"/>
          <w:color w:val="000000"/>
          <w:sz w:val="32"/>
          <w:szCs w:val="32"/>
        </w:rPr>
        <w:t>侵占河道水域从事餐饮、娱乐等经营活动的，由县级以上人民政府海事管理机构责令改正，拒不改正的，处一万元以上三万元以下罚款。</w:t>
      </w:r>
    </w:p>
    <w:p>
      <w:pPr>
        <w:spacing w:line="360" w:lineRule="auto"/>
        <w:ind w:firstLine="640" w:firstLineChars="200"/>
        <w:rPr>
          <w:rFonts w:ascii="黑体" w:hAnsi="黑体" w:eastAsia="黑体" w:cs="黑体"/>
          <w:bCs/>
          <w:color w:val="000000"/>
          <w:sz w:val="32"/>
          <w:szCs w:val="32"/>
        </w:rPr>
      </w:pPr>
      <w:r>
        <w:rPr>
          <w:rFonts w:hint="eastAsia" w:ascii="黑体" w:hAnsi="黑体" w:eastAsia="黑体" w:cs="黑体"/>
          <w:bCs/>
          <w:color w:val="000000"/>
          <w:sz w:val="32"/>
          <w:szCs w:val="32"/>
        </w:rPr>
        <w:t>第三十条【罚责】</w:t>
      </w:r>
      <w:r>
        <w:rPr>
          <w:rFonts w:hint="eastAsia" w:ascii="仿宋" w:hAnsi="仿宋" w:eastAsia="仿宋" w:cs="仿宋"/>
          <w:bCs/>
          <w:color w:val="000000"/>
          <w:sz w:val="32"/>
          <w:szCs w:val="32"/>
        </w:rPr>
        <w:t>违反本条例规定，法律、法规规定处罚的，从其规定。</w:t>
      </w:r>
    </w:p>
    <w:p>
      <w:pPr>
        <w:spacing w:line="360" w:lineRule="auto"/>
        <w:ind w:firstLine="640" w:firstLineChars="200"/>
        <w:rPr>
          <w:rFonts w:ascii="仿宋" w:hAnsi="仿宋" w:eastAsia="仿宋" w:cs="仿宋"/>
          <w:kern w:val="0"/>
          <w:sz w:val="32"/>
          <w:szCs w:val="32"/>
        </w:rPr>
      </w:pPr>
    </w:p>
    <w:p>
      <w:pPr>
        <w:spacing w:line="360" w:lineRule="auto"/>
        <w:jc w:val="center"/>
        <w:rPr>
          <w:rFonts w:ascii="黑体" w:hAnsi="黑体" w:eastAsia="黑体" w:cs="黑体"/>
          <w:kern w:val="0"/>
          <w:sz w:val="32"/>
          <w:szCs w:val="32"/>
        </w:rPr>
      </w:pPr>
      <w:r>
        <w:rPr>
          <w:rFonts w:hint="eastAsia" w:ascii="黑体" w:hAnsi="黑体" w:eastAsia="黑体" w:cs="黑体"/>
          <w:kern w:val="0"/>
          <w:sz w:val="32"/>
          <w:szCs w:val="32"/>
        </w:rPr>
        <w:t>第五章</w:t>
      </w:r>
      <w:r>
        <w:rPr>
          <w:rFonts w:ascii="黑体" w:hAnsi="黑体" w:eastAsia="黑体" w:cs="黑体"/>
          <w:kern w:val="0"/>
          <w:sz w:val="32"/>
          <w:szCs w:val="32"/>
        </w:rPr>
        <w:t xml:space="preserve">  </w:t>
      </w:r>
      <w:r>
        <w:rPr>
          <w:rFonts w:hint="eastAsia" w:ascii="黑体" w:hAnsi="黑体" w:eastAsia="黑体" w:cs="黑体"/>
          <w:kern w:val="0"/>
          <w:sz w:val="32"/>
          <w:szCs w:val="32"/>
        </w:rPr>
        <w:t>附</w:t>
      </w:r>
      <w:r>
        <w:rPr>
          <w:rFonts w:ascii="黑体" w:hAnsi="黑体" w:eastAsia="黑体" w:cs="黑体"/>
          <w:kern w:val="0"/>
          <w:sz w:val="32"/>
          <w:szCs w:val="32"/>
        </w:rPr>
        <w:t xml:space="preserve"> </w:t>
      </w:r>
      <w:r>
        <w:rPr>
          <w:rFonts w:hint="eastAsia" w:ascii="黑体" w:hAnsi="黑体" w:eastAsia="黑体" w:cs="黑体"/>
          <w:kern w:val="0"/>
          <w:sz w:val="32"/>
          <w:szCs w:val="32"/>
        </w:rPr>
        <w:t>则</w:t>
      </w:r>
    </w:p>
    <w:p>
      <w:pPr>
        <w:spacing w:line="360" w:lineRule="auto"/>
        <w:jc w:val="center"/>
        <w:rPr>
          <w:rFonts w:ascii="黑体" w:hAnsi="黑体" w:eastAsia="黑体" w:cs="黑体"/>
          <w:kern w:val="0"/>
          <w:sz w:val="32"/>
          <w:szCs w:val="32"/>
        </w:rPr>
      </w:pPr>
    </w:p>
    <w:p>
      <w:pPr>
        <w:spacing w:line="360" w:lineRule="auto"/>
        <w:ind w:firstLine="640"/>
        <w:rPr>
          <w:rFonts w:ascii="仿宋" w:hAnsi="仿宋" w:eastAsia="仿宋" w:cs="仿宋"/>
          <w:kern w:val="0"/>
          <w:sz w:val="32"/>
          <w:szCs w:val="32"/>
        </w:rPr>
      </w:pPr>
      <w:r>
        <w:rPr>
          <w:rFonts w:hint="eastAsia" w:ascii="黑体" w:hAnsi="黑体" w:eastAsia="黑体" w:cs="黑体"/>
          <w:kern w:val="0"/>
          <w:sz w:val="32"/>
          <w:szCs w:val="32"/>
        </w:rPr>
        <w:t>第三十一条【授权事项制定期限】</w:t>
      </w:r>
      <w:r>
        <w:rPr>
          <w:rFonts w:hint="eastAsia" w:ascii="仿宋" w:hAnsi="仿宋" w:eastAsia="仿宋" w:cs="仿宋"/>
          <w:kern w:val="0"/>
          <w:sz w:val="32"/>
          <w:szCs w:val="32"/>
        </w:rPr>
        <w:t>本条例规定相关部门编制的规划、方案、措施，应当在本条例施行之日起一年内制定并实施。</w:t>
      </w:r>
    </w:p>
    <w:p>
      <w:pPr>
        <w:spacing w:line="360" w:lineRule="auto"/>
        <w:ind w:firstLine="640" w:firstLineChars="200"/>
        <w:rPr>
          <w:rFonts w:ascii="仿宋" w:hAnsi="仿宋" w:eastAsia="仿宋" w:cs="仿宋"/>
          <w:sz w:val="32"/>
          <w:szCs w:val="32"/>
        </w:rPr>
      </w:pPr>
      <w:r>
        <w:rPr>
          <w:rFonts w:hint="eastAsia" w:ascii="黑体" w:hAnsi="黑体" w:eastAsia="黑体" w:cs="黑体"/>
          <w:kern w:val="0"/>
          <w:sz w:val="32"/>
          <w:szCs w:val="32"/>
        </w:rPr>
        <w:t>第三十二条【实施日期】</w:t>
      </w:r>
      <w:r>
        <w:rPr>
          <w:rFonts w:hint="eastAsia" w:ascii="仿宋" w:hAnsi="仿宋" w:eastAsia="仿宋" w:cs="仿宋"/>
          <w:kern w:val="0"/>
          <w:sz w:val="32"/>
          <w:szCs w:val="32"/>
        </w:rPr>
        <w:t>本条例经湖南省人民代表大会常务委员会批准后，由市人民代表大会常务委员会公布，自年</w:t>
      </w:r>
      <w:r>
        <w:rPr>
          <w:rFonts w:ascii="仿宋" w:hAnsi="仿宋" w:eastAsia="仿宋" w:cs="仿宋"/>
          <w:kern w:val="0"/>
          <w:sz w:val="32"/>
          <w:szCs w:val="32"/>
        </w:rPr>
        <w:t>  </w:t>
      </w:r>
      <w:r>
        <w:rPr>
          <w:rFonts w:hint="eastAsia" w:ascii="仿宋" w:hAnsi="仿宋" w:eastAsia="仿宋" w:cs="仿宋"/>
          <w:kern w:val="0"/>
          <w:sz w:val="32"/>
          <w:szCs w:val="32"/>
        </w:rPr>
        <w:t>月</w:t>
      </w:r>
      <w:r>
        <w:rPr>
          <w:rFonts w:ascii="仿宋" w:hAnsi="仿宋" w:eastAsia="仿宋" w:cs="仿宋"/>
          <w:kern w:val="0"/>
          <w:sz w:val="32"/>
          <w:szCs w:val="32"/>
        </w:rPr>
        <w:t>  </w:t>
      </w:r>
      <w:r>
        <w:rPr>
          <w:rFonts w:hint="eastAsia" w:ascii="仿宋" w:hAnsi="仿宋" w:eastAsia="仿宋" w:cs="仿宋"/>
          <w:kern w:val="0"/>
          <w:sz w:val="32"/>
          <w:szCs w:val="32"/>
        </w:rPr>
        <w:t>日起施行。</w:t>
      </w:r>
    </w:p>
    <w:sectPr>
      <w:footerReference r:id="rId3" w:type="default"/>
      <w:footerReference r:id="rId4" w:type="even"/>
      <w:pgSz w:w="11906" w:h="16838"/>
      <w:pgMar w:top="1417" w:right="1701" w:bottom="1417"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方正大标宋简体">
    <w:altName w:val="微软雅黑"/>
    <w:panose1 w:val="02010601030101010101"/>
    <w:charset w:val="86"/>
    <w:family w:val="auto"/>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rPr>
        <w:rStyle w:val="8"/>
      </w:rPr>
      <w:t xml:space="preserve">— </w:t>
    </w:r>
    <w:r>
      <w:rPr>
        <w:rStyle w:val="8"/>
      </w:rPr>
      <w:fldChar w:fldCharType="begin"/>
    </w:r>
    <w:r>
      <w:rPr>
        <w:rStyle w:val="8"/>
      </w:rPr>
      <w:instrText xml:space="preserve">PAGE  </w:instrText>
    </w:r>
    <w:r>
      <w:rPr>
        <w:rStyle w:val="8"/>
      </w:rPr>
      <w:fldChar w:fldCharType="separate"/>
    </w:r>
    <w:r>
      <w:rPr>
        <w:rStyle w:val="8"/>
      </w:rPr>
      <w:t>1</w:t>
    </w:r>
    <w:r>
      <w:rPr>
        <w:rStyle w:val="8"/>
      </w:rPr>
      <w:fldChar w:fldCharType="end"/>
    </w:r>
    <w:r>
      <w:rPr>
        <w:rStyle w:val="8"/>
      </w:rPr>
      <w:t xml:space="preserve"> —</w:t>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rPr>
        <w:rStyle w:val="8"/>
      </w:rPr>
      <w:fldChar w:fldCharType="begin"/>
    </w:r>
    <w:r>
      <w:rPr>
        <w:rStyle w:val="8"/>
      </w:rPr>
      <w:instrText xml:space="preserve">PAGE  </w:instrText>
    </w:r>
    <w:r>
      <w:rPr>
        <w:rStyle w:val="8"/>
      </w:rP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4A1C12"/>
    <w:rsid w:val="002A075F"/>
    <w:rsid w:val="002E0B33"/>
    <w:rsid w:val="0038017F"/>
    <w:rsid w:val="0039401B"/>
    <w:rsid w:val="0041750A"/>
    <w:rsid w:val="004224D4"/>
    <w:rsid w:val="00490332"/>
    <w:rsid w:val="00926991"/>
    <w:rsid w:val="009A6DF1"/>
    <w:rsid w:val="009D4570"/>
    <w:rsid w:val="00DF5E45"/>
    <w:rsid w:val="00E62785"/>
    <w:rsid w:val="00F1347E"/>
    <w:rsid w:val="01555F43"/>
    <w:rsid w:val="021D515F"/>
    <w:rsid w:val="02E96005"/>
    <w:rsid w:val="041D56EA"/>
    <w:rsid w:val="044C6501"/>
    <w:rsid w:val="053F012D"/>
    <w:rsid w:val="0567105D"/>
    <w:rsid w:val="05A668E8"/>
    <w:rsid w:val="06012A29"/>
    <w:rsid w:val="063B77C5"/>
    <w:rsid w:val="06D55C16"/>
    <w:rsid w:val="074F56E5"/>
    <w:rsid w:val="0764624A"/>
    <w:rsid w:val="07B12770"/>
    <w:rsid w:val="09983667"/>
    <w:rsid w:val="0A8965D5"/>
    <w:rsid w:val="0C6F22F2"/>
    <w:rsid w:val="0C89453F"/>
    <w:rsid w:val="0D7A03BC"/>
    <w:rsid w:val="0DBD1338"/>
    <w:rsid w:val="0DFC2840"/>
    <w:rsid w:val="0E123463"/>
    <w:rsid w:val="0EA16A10"/>
    <w:rsid w:val="0F742C92"/>
    <w:rsid w:val="0FE73D8A"/>
    <w:rsid w:val="103A4104"/>
    <w:rsid w:val="114A1C12"/>
    <w:rsid w:val="11831A1C"/>
    <w:rsid w:val="11ED2278"/>
    <w:rsid w:val="127E10DC"/>
    <w:rsid w:val="12BA38E0"/>
    <w:rsid w:val="132E2A39"/>
    <w:rsid w:val="1341102F"/>
    <w:rsid w:val="13F03117"/>
    <w:rsid w:val="14DB5079"/>
    <w:rsid w:val="154E40EC"/>
    <w:rsid w:val="15DE5DD7"/>
    <w:rsid w:val="164253CF"/>
    <w:rsid w:val="167E331F"/>
    <w:rsid w:val="17573877"/>
    <w:rsid w:val="19C0643F"/>
    <w:rsid w:val="1AE97B2C"/>
    <w:rsid w:val="1B7203E8"/>
    <w:rsid w:val="1B86649D"/>
    <w:rsid w:val="1BAE6A5E"/>
    <w:rsid w:val="1C69542A"/>
    <w:rsid w:val="1C964107"/>
    <w:rsid w:val="1CAC5F8B"/>
    <w:rsid w:val="1D643E7D"/>
    <w:rsid w:val="1DA2518F"/>
    <w:rsid w:val="1DBF228A"/>
    <w:rsid w:val="1DCE1ECA"/>
    <w:rsid w:val="1DCF6A98"/>
    <w:rsid w:val="1DD260C2"/>
    <w:rsid w:val="1E475868"/>
    <w:rsid w:val="1F7673D4"/>
    <w:rsid w:val="20021AE6"/>
    <w:rsid w:val="201050FC"/>
    <w:rsid w:val="203E5103"/>
    <w:rsid w:val="206836BC"/>
    <w:rsid w:val="207A3A65"/>
    <w:rsid w:val="21295700"/>
    <w:rsid w:val="219318A2"/>
    <w:rsid w:val="23A779CD"/>
    <w:rsid w:val="23FB681C"/>
    <w:rsid w:val="240D720C"/>
    <w:rsid w:val="24C15932"/>
    <w:rsid w:val="25A109DA"/>
    <w:rsid w:val="25A45BD3"/>
    <w:rsid w:val="28A45337"/>
    <w:rsid w:val="29E210E6"/>
    <w:rsid w:val="29EE5BB5"/>
    <w:rsid w:val="2A24145B"/>
    <w:rsid w:val="2AA21D43"/>
    <w:rsid w:val="2C6F5E65"/>
    <w:rsid w:val="2CE77FB3"/>
    <w:rsid w:val="2D5F0539"/>
    <w:rsid w:val="2D674A00"/>
    <w:rsid w:val="2DD42728"/>
    <w:rsid w:val="2E0A26DE"/>
    <w:rsid w:val="2E3549A1"/>
    <w:rsid w:val="2E794399"/>
    <w:rsid w:val="301077CE"/>
    <w:rsid w:val="314F4D6C"/>
    <w:rsid w:val="31F25A32"/>
    <w:rsid w:val="32D025A4"/>
    <w:rsid w:val="3312602C"/>
    <w:rsid w:val="338667FA"/>
    <w:rsid w:val="34812DEA"/>
    <w:rsid w:val="35D17FA9"/>
    <w:rsid w:val="36113831"/>
    <w:rsid w:val="368B4795"/>
    <w:rsid w:val="369D1352"/>
    <w:rsid w:val="371C3A89"/>
    <w:rsid w:val="38487ACB"/>
    <w:rsid w:val="38764489"/>
    <w:rsid w:val="387B0950"/>
    <w:rsid w:val="3AFF0A5E"/>
    <w:rsid w:val="3B8F2D76"/>
    <w:rsid w:val="3CA23157"/>
    <w:rsid w:val="3D2B4B00"/>
    <w:rsid w:val="3DC95AFB"/>
    <w:rsid w:val="3DF64ABB"/>
    <w:rsid w:val="3E4D3811"/>
    <w:rsid w:val="3F830BF0"/>
    <w:rsid w:val="3F9B0938"/>
    <w:rsid w:val="3FD10B02"/>
    <w:rsid w:val="3FE71D3E"/>
    <w:rsid w:val="40404FB4"/>
    <w:rsid w:val="40AC7443"/>
    <w:rsid w:val="40DA29A8"/>
    <w:rsid w:val="41A343EB"/>
    <w:rsid w:val="41B3104B"/>
    <w:rsid w:val="41DE0826"/>
    <w:rsid w:val="42AF186E"/>
    <w:rsid w:val="42D526BF"/>
    <w:rsid w:val="43DB4B1B"/>
    <w:rsid w:val="445D56CB"/>
    <w:rsid w:val="44F363D4"/>
    <w:rsid w:val="46790307"/>
    <w:rsid w:val="469E3766"/>
    <w:rsid w:val="46D55D1F"/>
    <w:rsid w:val="46E706E4"/>
    <w:rsid w:val="47732261"/>
    <w:rsid w:val="48176C0E"/>
    <w:rsid w:val="482017B8"/>
    <w:rsid w:val="48664313"/>
    <w:rsid w:val="487B7FB3"/>
    <w:rsid w:val="487E4845"/>
    <w:rsid w:val="48C93E16"/>
    <w:rsid w:val="48D67987"/>
    <w:rsid w:val="49CE5DB9"/>
    <w:rsid w:val="4A34587D"/>
    <w:rsid w:val="4A3A123E"/>
    <w:rsid w:val="4A9C094D"/>
    <w:rsid w:val="4B5639EC"/>
    <w:rsid w:val="4B811AE4"/>
    <w:rsid w:val="4BE40336"/>
    <w:rsid w:val="4C3E3008"/>
    <w:rsid w:val="4CCF636F"/>
    <w:rsid w:val="4EA81B18"/>
    <w:rsid w:val="4EBC46C7"/>
    <w:rsid w:val="4F7C172C"/>
    <w:rsid w:val="4F940873"/>
    <w:rsid w:val="50352C64"/>
    <w:rsid w:val="505F1F52"/>
    <w:rsid w:val="50AC7030"/>
    <w:rsid w:val="50E72C5F"/>
    <w:rsid w:val="511D0245"/>
    <w:rsid w:val="51330645"/>
    <w:rsid w:val="54327041"/>
    <w:rsid w:val="54700E1E"/>
    <w:rsid w:val="553935DA"/>
    <w:rsid w:val="55F27279"/>
    <w:rsid w:val="562B2364"/>
    <w:rsid w:val="56335E6D"/>
    <w:rsid w:val="565A701C"/>
    <w:rsid w:val="56D8082E"/>
    <w:rsid w:val="58AF1988"/>
    <w:rsid w:val="58CD2C05"/>
    <w:rsid w:val="58E75B43"/>
    <w:rsid w:val="591D6049"/>
    <w:rsid w:val="59C15AAE"/>
    <w:rsid w:val="59C63B14"/>
    <w:rsid w:val="59E9163B"/>
    <w:rsid w:val="5A4278F5"/>
    <w:rsid w:val="5A9A4513"/>
    <w:rsid w:val="5AA0621E"/>
    <w:rsid w:val="5B9055B1"/>
    <w:rsid w:val="5BF51A13"/>
    <w:rsid w:val="5BF83437"/>
    <w:rsid w:val="5C1338B9"/>
    <w:rsid w:val="5D6C2A09"/>
    <w:rsid w:val="5DD04DD5"/>
    <w:rsid w:val="5E07244C"/>
    <w:rsid w:val="5EF11E3F"/>
    <w:rsid w:val="5F56702F"/>
    <w:rsid w:val="5F776019"/>
    <w:rsid w:val="5FBE4F18"/>
    <w:rsid w:val="619D6B38"/>
    <w:rsid w:val="61D51936"/>
    <w:rsid w:val="62010ABB"/>
    <w:rsid w:val="6358506B"/>
    <w:rsid w:val="63705269"/>
    <w:rsid w:val="637F2E29"/>
    <w:rsid w:val="647208E7"/>
    <w:rsid w:val="64FA51FC"/>
    <w:rsid w:val="659E536E"/>
    <w:rsid w:val="65D7020C"/>
    <w:rsid w:val="65F70FDC"/>
    <w:rsid w:val="662216BE"/>
    <w:rsid w:val="66614BA2"/>
    <w:rsid w:val="6699314B"/>
    <w:rsid w:val="693E31A0"/>
    <w:rsid w:val="693E36C8"/>
    <w:rsid w:val="694D08A8"/>
    <w:rsid w:val="694E2213"/>
    <w:rsid w:val="6A6F4E74"/>
    <w:rsid w:val="6ABD25F1"/>
    <w:rsid w:val="6C0C0127"/>
    <w:rsid w:val="6DCB343E"/>
    <w:rsid w:val="6E961549"/>
    <w:rsid w:val="6EB721F6"/>
    <w:rsid w:val="6EC5790E"/>
    <w:rsid w:val="6F12519A"/>
    <w:rsid w:val="6F651A14"/>
    <w:rsid w:val="72B45337"/>
    <w:rsid w:val="72F70BDA"/>
    <w:rsid w:val="74812FCF"/>
    <w:rsid w:val="74BC6A33"/>
    <w:rsid w:val="74DA2707"/>
    <w:rsid w:val="74F54E6F"/>
    <w:rsid w:val="75077ED7"/>
    <w:rsid w:val="77E23454"/>
    <w:rsid w:val="79414F67"/>
    <w:rsid w:val="79BF5043"/>
    <w:rsid w:val="7A501397"/>
    <w:rsid w:val="7B275D89"/>
    <w:rsid w:val="7CD24855"/>
    <w:rsid w:val="7CD41C1C"/>
    <w:rsid w:val="7D0A17C4"/>
    <w:rsid w:val="7D842D78"/>
    <w:rsid w:val="7DAB40D3"/>
    <w:rsid w:val="7E012127"/>
    <w:rsid w:val="7E3F5174"/>
    <w:rsid w:val="7EFC73EC"/>
    <w:rsid w:val="7FE51671"/>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semiHidden="0"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nhideWhenUsed="0" w:uiPriority="99" w:semiHidden="0" w:name="FollowedHyperlink"/>
    <w:lsdException w:qFormat="1" w:unhideWhenUsed="0" w:uiPriority="0" w:semiHidden="0" w:name="Strong" w:locked="1"/>
    <w:lsdException w:qFormat="1" w:unhideWhenUsed="0" w:uiPriority="99" w:semiHidden="0" w:name="Emphasis"/>
    <w:lsdException w:uiPriority="99" w:name="Document Map"/>
    <w:lsdException w:uiPriority="99" w:name="Plain Text"/>
    <w:lsdException w:uiPriority="99" w:name="E-mail Signature"/>
    <w:lsdException w:unhideWhenUsed="0" w:uiPriority="99" w:semiHidden="0" w:name="Normal (Web)"/>
    <w:lsdException w:qFormat="1" w:unhideWhenUsed="0" w:uiPriority="99" w:semiHidden="0" w:name="HTML Acronym"/>
    <w:lsdException w:uiPriority="99" w:name="HTML Address"/>
    <w:lsdException w:unhideWhenUsed="0" w:uiPriority="99" w:semiHidden="0" w:name="HTML Cite"/>
    <w:lsdException w:unhideWhenUsed="0" w:uiPriority="99" w:semiHidden="0" w:name="HTML Code"/>
    <w:lsdException w:qFormat="1" w:unhideWhenUsed="0" w:uiPriority="99" w:semiHidden="0" w:name="HTML Definition"/>
    <w:lsdException w:uiPriority="99" w:name="HTML Keyboard"/>
    <w:lsdException w:uiPriority="99" w:name="HTML Preformatted"/>
    <w:lsdException w:uiPriority="99" w:name="HTML Sample"/>
    <w:lsdException w:uiPriority="99" w:name="HTML Typewriter"/>
    <w:lsdException w:unhideWhenUsed="0" w:uiPriority="99" w:semiHidden="0"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99"/>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text"/>
    <w:basedOn w:val="1"/>
    <w:link w:val="17"/>
    <w:qFormat/>
    <w:uiPriority w:val="99"/>
    <w:pPr>
      <w:jc w:val="left"/>
    </w:pPr>
    <w:rPr>
      <w:szCs w:val="22"/>
    </w:rPr>
  </w:style>
  <w:style w:type="paragraph" w:styleId="3">
    <w:name w:val="footer"/>
    <w:basedOn w:val="1"/>
    <w:link w:val="19"/>
    <w:uiPriority w:val="99"/>
    <w:pPr>
      <w:tabs>
        <w:tab w:val="center" w:pos="4153"/>
        <w:tab w:val="right" w:pos="8306"/>
      </w:tabs>
      <w:snapToGrid w:val="0"/>
      <w:jc w:val="left"/>
    </w:pPr>
    <w:rPr>
      <w:sz w:val="18"/>
      <w:szCs w:val="18"/>
    </w:rPr>
  </w:style>
  <w:style w:type="paragraph" w:styleId="4">
    <w:name w:val="header"/>
    <w:basedOn w:val="1"/>
    <w:link w:val="18"/>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99"/>
    <w:pPr>
      <w:spacing w:beforeAutospacing="1" w:afterAutospacing="1"/>
      <w:jc w:val="left"/>
    </w:pPr>
    <w:rPr>
      <w:kern w:val="0"/>
      <w:sz w:val="24"/>
    </w:rPr>
  </w:style>
  <w:style w:type="character" w:styleId="8">
    <w:name w:val="page number"/>
    <w:basedOn w:val="7"/>
    <w:uiPriority w:val="99"/>
    <w:rPr>
      <w:rFonts w:cs="Times New Roman"/>
    </w:rPr>
  </w:style>
  <w:style w:type="character" w:styleId="9">
    <w:name w:val="FollowedHyperlink"/>
    <w:basedOn w:val="7"/>
    <w:uiPriority w:val="99"/>
    <w:rPr>
      <w:rFonts w:cs="Times New Roman"/>
      <w:color w:val="333333"/>
      <w:u w:val="none"/>
    </w:rPr>
  </w:style>
  <w:style w:type="character" w:styleId="10">
    <w:name w:val="Emphasis"/>
    <w:basedOn w:val="7"/>
    <w:qFormat/>
    <w:uiPriority w:val="99"/>
    <w:rPr>
      <w:rFonts w:cs="Times New Roman"/>
    </w:rPr>
  </w:style>
  <w:style w:type="character" w:styleId="11">
    <w:name w:val="HTML Definition"/>
    <w:basedOn w:val="7"/>
    <w:qFormat/>
    <w:uiPriority w:val="99"/>
    <w:rPr>
      <w:rFonts w:cs="Times New Roman"/>
    </w:rPr>
  </w:style>
  <w:style w:type="character" w:styleId="12">
    <w:name w:val="HTML Acronym"/>
    <w:basedOn w:val="7"/>
    <w:qFormat/>
    <w:uiPriority w:val="99"/>
    <w:rPr>
      <w:rFonts w:cs="Times New Roman"/>
    </w:rPr>
  </w:style>
  <w:style w:type="character" w:styleId="13">
    <w:name w:val="HTML Variable"/>
    <w:basedOn w:val="7"/>
    <w:uiPriority w:val="99"/>
    <w:rPr>
      <w:rFonts w:cs="Times New Roman"/>
    </w:rPr>
  </w:style>
  <w:style w:type="character" w:styleId="14">
    <w:name w:val="Hyperlink"/>
    <w:basedOn w:val="7"/>
    <w:qFormat/>
    <w:uiPriority w:val="99"/>
    <w:rPr>
      <w:rFonts w:cs="Times New Roman"/>
      <w:color w:val="333333"/>
      <w:u w:val="none"/>
    </w:rPr>
  </w:style>
  <w:style w:type="character" w:styleId="15">
    <w:name w:val="HTML Code"/>
    <w:basedOn w:val="7"/>
    <w:uiPriority w:val="99"/>
    <w:rPr>
      <w:rFonts w:ascii="微软雅黑" w:hAnsi="微软雅黑" w:eastAsia="微软雅黑" w:cs="微软雅黑"/>
      <w:color w:val="333333"/>
      <w:sz w:val="21"/>
      <w:szCs w:val="21"/>
    </w:rPr>
  </w:style>
  <w:style w:type="character" w:styleId="16">
    <w:name w:val="HTML Cite"/>
    <w:basedOn w:val="7"/>
    <w:uiPriority w:val="99"/>
    <w:rPr>
      <w:rFonts w:cs="Times New Roman"/>
    </w:rPr>
  </w:style>
  <w:style w:type="character" w:customStyle="1" w:styleId="17">
    <w:name w:val="Comment Text Char"/>
    <w:basedOn w:val="7"/>
    <w:link w:val="2"/>
    <w:semiHidden/>
    <w:qFormat/>
    <w:locked/>
    <w:uiPriority w:val="99"/>
    <w:rPr>
      <w:rFonts w:ascii="Calibri" w:hAnsi="Calibri" w:cs="Times New Roman"/>
      <w:sz w:val="24"/>
      <w:szCs w:val="24"/>
    </w:rPr>
  </w:style>
  <w:style w:type="character" w:customStyle="1" w:styleId="18">
    <w:name w:val="Header Char"/>
    <w:basedOn w:val="7"/>
    <w:link w:val="4"/>
    <w:semiHidden/>
    <w:locked/>
    <w:uiPriority w:val="99"/>
    <w:rPr>
      <w:rFonts w:ascii="Calibri" w:hAnsi="Calibri" w:cs="Times New Roman"/>
      <w:sz w:val="18"/>
      <w:szCs w:val="18"/>
    </w:rPr>
  </w:style>
  <w:style w:type="character" w:customStyle="1" w:styleId="19">
    <w:name w:val="Footer Char"/>
    <w:basedOn w:val="7"/>
    <w:link w:val="3"/>
    <w:semiHidden/>
    <w:locked/>
    <w:uiPriority w:val="99"/>
    <w:rPr>
      <w:rFonts w:ascii="Calibri" w:hAnsi="Calibri"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11</Pages>
  <Words>740</Words>
  <Characters>4223</Characters>
  <Lines>0</Lines>
  <Paragraphs>0</Paragraphs>
  <TotalTime>4</TotalTime>
  <ScaleCrop>false</ScaleCrop>
  <LinksUpToDate>false</LinksUpToDate>
  <CharactersWithSpaces>0</CharactersWithSpaces>
  <Application>WPS Office_11.1.0.8567_F1E327BC-269C-435d-A152-05C5408002CA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2019-04-15T07:39:00Z</dcterms:created>
  <dc:creator>Administrator</dc:creator>
  <cp:lastModifiedBy>Administrator</cp:lastModifiedBy>
  <cp:lastPrinted>2019-04-15T03:19:00Z</cp:lastPrinted>
  <dcterms:modified xsi:type="dcterms:W3CDTF">2019-04-15T08:24:14Z</dcterms:modified>
  <dc:title>邵阳市邵水保护条例</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2052-11.1.0.8567</vt:lpwstr>
  </property>
</Properties>
</file>