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仿宋" w:eastAsia="黑体"/>
          <w:sz w:val="30"/>
          <w:szCs w:val="30"/>
        </w:rPr>
      </w:pPr>
      <w:bookmarkStart w:id="0" w:name="_GoBack"/>
      <w:r>
        <w:rPr>
          <w:rFonts w:hint="eastAsia" w:ascii="黑体" w:hAnsi="仿宋" w:eastAsia="黑体"/>
          <w:sz w:val="30"/>
          <w:szCs w:val="30"/>
        </w:rPr>
        <w:t>附件3</w:t>
      </w:r>
    </w:p>
    <w:p>
      <w:pPr>
        <w:spacing w:line="520" w:lineRule="exact"/>
        <w:rPr>
          <w:rFonts w:hint="eastAsia" w:ascii="仿宋_GB2312" w:hAnsi="仿宋" w:eastAsia="仿宋_GB2312"/>
          <w:b/>
          <w:sz w:val="30"/>
          <w:szCs w:val="30"/>
        </w:rPr>
      </w:pPr>
    </w:p>
    <w:p>
      <w:pPr>
        <w:snapToGrid w:val="0"/>
        <w:jc w:val="center"/>
        <w:rPr>
          <w:rFonts w:hint="eastAsia"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</w:rPr>
        <w:t>新田县2017年公开招聘教师计划职位表（三）</w:t>
      </w:r>
    </w:p>
    <w:bookmarkEnd w:id="0"/>
    <w:p>
      <w:pPr>
        <w:snapToGrid w:val="0"/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（义务教育阶段和乡镇公办幼儿教师）</w:t>
      </w:r>
    </w:p>
    <w:p>
      <w:pPr>
        <w:snapToGrid w:val="0"/>
        <w:jc w:val="center"/>
        <w:rPr>
          <w:rFonts w:hint="eastAsia" w:ascii="仿宋" w:hAnsi="仿宋" w:eastAsia="仿宋"/>
          <w:b/>
          <w:sz w:val="28"/>
        </w:rPr>
      </w:pPr>
    </w:p>
    <w:tbl>
      <w:tblPr>
        <w:tblStyle w:val="3"/>
        <w:tblW w:w="8827" w:type="dxa"/>
        <w:tblInd w:w="-1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851"/>
        <w:gridCol w:w="851"/>
        <w:gridCol w:w="1754"/>
        <w:gridCol w:w="2253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</w:rPr>
              <w:t>学校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初中化学教师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化学相关专业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具有初中相应学科及以上教师资格证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初中生物教师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生物相关专业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初中历史教师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5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</w:tc>
        <w:tc>
          <w:tcPr>
            <w:tcW w:w="22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历史相关专业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初中地理教师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5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</w:tc>
        <w:tc>
          <w:tcPr>
            <w:tcW w:w="2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地理相关专业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初中体育教师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</w:tc>
        <w:tc>
          <w:tcPr>
            <w:tcW w:w="22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体育相关专业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初中音乐教师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音乐相关专业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初中美术教师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美术相关专业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初中信息技术教师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本科及以上</w:t>
            </w: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计算机相关专业</w:t>
            </w: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农村初中、小学英语教师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普通全日制专科及以上</w:t>
            </w: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英语相关专业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具有小学相应学科及以上教师资格证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农村小学语数教师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专科及以上</w:t>
            </w: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专业不限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小学信息技术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乡镇中小学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普通全日制专科及以上</w:t>
            </w: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计算机相关专业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乡镇公办幼儿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教师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乡镇中心幼儿园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75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普通三年和三年以上学制全日制中专及以上</w:t>
            </w:r>
          </w:p>
        </w:tc>
        <w:tc>
          <w:tcPr>
            <w:tcW w:w="225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幼儿教育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（或学前教育）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具有幼儿园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普通全日制大专及以上</w:t>
            </w:r>
          </w:p>
        </w:tc>
        <w:tc>
          <w:tcPr>
            <w:tcW w:w="2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音乐、舞蹈、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体育或美术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具有幼儿园及以上层次教师资格证。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  计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641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</w:tr>
    </w:tbl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66B95"/>
    <w:rsid w:val="357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2017-07-27T03:59:00Z</dcterms:created>
  <dc:creator>Administrator</dc:creator>
  <cp:lastModifiedBy>Administrator</cp:lastModifiedBy>
  <dcterms:modified xsi:type="dcterms:W3CDTF">2017-07-27T04:03:01Z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