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p>
    <w:p>
      <w:pPr>
        <w:jc w:val="center"/>
        <w:rPr>
          <w:sz w:val="84"/>
          <w:szCs w:val="84"/>
        </w:rPr>
      </w:pPr>
    </w:p>
    <w:p>
      <w:pPr>
        <w:jc w:val="center"/>
        <w:rPr>
          <w:sz w:val="84"/>
          <w:szCs w:val="84"/>
        </w:rPr>
      </w:pP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乃东区国土资源和规划局</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2016年部门决算</w:t>
      </w: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rPr>
          <w:rFonts w:ascii="仿宋_GB2312" w:hAnsi="仿宋_GB2312" w:eastAsia="仿宋_GB2312" w:cs="仿宋_GB2312"/>
          <w:sz w:val="32"/>
          <w:szCs w:val="32"/>
        </w:rPr>
      </w:pP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乃东区国土资源和规划局概况</w:t>
      </w:r>
    </w:p>
    <w:p>
      <w:pPr>
        <w:numPr>
          <w:ilvl w:val="0"/>
          <w:numId w:val="2"/>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二、内设机构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第二部分乃东区国土资源和规划局2016年部门决算表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部门收入总表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部门支出总表</w:t>
      </w:r>
    </w:p>
    <w:p>
      <w:pPr>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第三部分乃东区国土资源和规划局2016年部门决算数据分析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  名称解释</w:t>
      </w:r>
    </w:p>
    <w:p>
      <w:pPr>
        <w:jc w:val="center"/>
        <w:rPr>
          <w:sz w:val="84"/>
          <w:szCs w:val="84"/>
        </w:rPr>
      </w:pPr>
    </w:p>
    <w:p>
      <w:pPr>
        <w:jc w:val="center"/>
        <w:rPr>
          <w:sz w:val="84"/>
          <w:szCs w:val="84"/>
        </w:rPr>
      </w:pPr>
    </w:p>
    <w:p>
      <w:pPr>
        <w:jc w:val="center"/>
        <w:rPr>
          <w:sz w:val="84"/>
          <w:szCs w:val="84"/>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第一部分</w:t>
      </w:r>
    </w:p>
    <w:p/>
    <w:p/>
    <w:p>
      <w:pPr>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乃东区国土资源和规划局概况</w:t>
      </w: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spacing w:line="576" w:lineRule="exact"/>
        <w:jc w:val="center"/>
        <w:rPr>
          <w:rFonts w:ascii="方正小标宋简体" w:hAnsi="华文中宋" w:eastAsia="方正小标宋简体"/>
          <w:bCs/>
          <w:sz w:val="44"/>
        </w:rPr>
      </w:pPr>
      <w:r>
        <w:rPr>
          <w:rFonts w:hint="eastAsia" w:ascii="方正小标宋简体" w:hAnsi="华文中宋" w:eastAsia="方正小标宋简体"/>
          <w:bCs/>
          <w:sz w:val="44"/>
        </w:rPr>
        <w:t>乃东区国土资源和规划局概况</w:t>
      </w:r>
    </w:p>
    <w:p>
      <w:pPr>
        <w:spacing w:line="576" w:lineRule="exact"/>
        <w:ind w:firstLine="640"/>
        <w:rPr>
          <w:rFonts w:eastAsia="黑体"/>
          <w:sz w:val="32"/>
        </w:rPr>
      </w:pPr>
    </w:p>
    <w:p>
      <w:pPr>
        <w:spacing w:line="600" w:lineRule="exact"/>
        <w:jc w:val="left"/>
        <w:rPr>
          <w:rFonts w:ascii="黑体" w:hAnsi="黑体" w:eastAsia="黑体" w:cs="黑体"/>
          <w:color w:val="000000"/>
          <w:sz w:val="32"/>
          <w:szCs w:val="32"/>
        </w:rPr>
      </w:pPr>
      <w:r>
        <w:rPr>
          <w:rFonts w:hint="eastAsia" w:ascii="黑体" w:hAnsi="黑体" w:eastAsia="黑体" w:cs="黑体"/>
          <w:color w:val="000000"/>
          <w:sz w:val="32"/>
          <w:szCs w:val="32"/>
        </w:rPr>
        <w:t>一、主要职责</w:t>
      </w:r>
    </w:p>
    <w:p>
      <w:pPr>
        <w:snapToGrid w:val="0"/>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（一）部门职责</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承担规范国土资源与城乡规划管理秩序的责任。贯彻执行国家、自治区和市关于国土资源和城乡规划的法律、法规和方针、政策；起草拟订国土资源、城乡规划的地方性政策、规章草案，并组织实施和指导监督；制订国土资源和城乡规划管理的技术标准、规程、规范和办法，并组织实施；负责国土资源形势与发展分析，参与全区经济运行、区域协调、城乡统筹的研究，制订涉及国土资源和城乡规划的调控措施。</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2、组织贯彻执行国家、自治区和市政府颁发的有关土地、矿产资源、地质环境法律法规和规章、政策，并组织贯彻实施土地资源、矿产资源的技术标准、规程、规范和办法。</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3、承担优化配置国土资源和城乡规划的责任。编制土地利用总体规划、矿产资源总体规划、地质环境保护和地质灾害防治规划、区域城镇体系规划、乃东辖区内山南市规划区外总体规划，制订土地整治</w:t>
      </w:r>
      <w:r>
        <w:rPr>
          <w:rFonts w:hint="eastAsia" w:ascii="仿宋_GB2312" w:hAnsi="仿宋_GB2312" w:eastAsia="仿宋_GB2312" w:cs="仿宋_GB2312"/>
          <w:color w:val="000000"/>
          <w:sz w:val="32"/>
          <w:szCs w:val="32"/>
        </w:rPr>
        <w:t>及其他</w:t>
      </w:r>
      <w:r>
        <w:rPr>
          <w:rFonts w:hint="eastAsia" w:ascii="仿宋_GB2312" w:hAnsi="仿宋_GB2312" w:eastAsia="仿宋_GB2312" w:cs="仿宋_GB2312"/>
          <w:sz w:val="32"/>
          <w:szCs w:val="32"/>
        </w:rPr>
        <w:t>专项规划、计划，依法审查、审批、报批乡（镇）土地、矿产、城市、地质等相关规划，并组织实施和检查监督；配合市国土资源和规划局做好城市规划区内的土地收购储备出让工作；开展土地矿产卫片执法监督检查工作。</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承担规范国土资源市场秩序的责任。监测土地市场和建设用地利用情况，监管地价；规范和监管矿业权市场，组织对矿业权人勘查、开采活动的监督管理；规范和监管国土资源相关社会中介组织和行为，依法查处违法行为。</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承担耕地保护的责任。牵头拟订并组织实施耕地保护政策和基本农田保护制度，监督占用耕地补偿制度执行情况；指导和组织落实未利用土地开发、土地整治、土地复垦、永久基本农田划定和保护的监督工作；组织实施土地用途管制和审核农用地转用、土地征收征用；承担报国家、自治区和市政府审批的各类用地的审核、报批工作。</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承担管理矿产资源勘查、开发的责任。依法管理砂石土矿业权的新立、流转审核；管理全区规划矿区和对国民经济具有重要价值矿区；承担保护性开采的特定矿种、优势矿产的开采总量控制及相关工作；组织编制实施矿业权设置方案；负责管理地质勘查和矿产资源储量，管理全区地质调查评价、矿产资源勘查；统筹管理全区地质勘查项目；管理地质资料、地质勘查成果。</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承担不动产统一登记和规范不动产权属的责任。指导监督全区不动产统一登记工作，起草拟订不动产统一登记的地方性法规、规章草案；推进不动产登记信息基础平台建设，承担各类不动产信息的互通共享，依法依规提供社会查询服务；依法保护不动产所有者和使用者的合法权益，会同相关部门制订不动产权属争议的调处政策；负责统一管理全区土地地籍，制订全区地籍管理办法；指导土地确权；组织土地资源调查、地籍调查、土地统计和动态监测；指导各乡（镇）地籍调查、登记和土地分等定级工作。</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承担依法征收国土资源收益和规范、监督资金使用的责任。拟订土地、矿产资源参与经济调控的措施；依法组织土地、矿产资源、地质环境专项收入的征管；配合有关部门制订收益分配制度；配合有关部门指导、监督全区耕地开垦费的收取和使用；依法管理土地、矿产等资源性资产和国家出资形成的矿业权权益，负责有关资金、基金的预算和财务、资产管理与监督。</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9、承办区政府交办的其他事项。</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二、内设机构设</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乃东区国土资源和规划局（不动产登记局）不设内设机构。</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乃东区</w:t>
      </w:r>
      <w:r>
        <w:rPr>
          <w:rFonts w:hint="eastAsia" w:ascii="方正小标宋简体" w:hAnsi="方正小标宋简体" w:eastAsia="方正小标宋简体" w:cs="方正小标宋简体"/>
          <w:sz w:val="72"/>
          <w:szCs w:val="72"/>
          <w:lang w:eastAsia="zh-CN"/>
        </w:rPr>
        <w:t>国土资源和规划局</w:t>
      </w: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76"/>
        <w:gridCol w:w="1742"/>
        <w:gridCol w:w="1377"/>
        <w:gridCol w:w="694"/>
        <w:gridCol w:w="1460"/>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418" w:type="dxa"/>
            <w:gridSpan w:val="2"/>
            <w:tcBorders>
              <w:bottom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377"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694"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2841" w:type="dxa"/>
            <w:gridSpan w:val="2"/>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18" w:type="dxa"/>
            <w:gridSpan w:val="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4912" w:type="dxa"/>
            <w:gridSpan w:val="4"/>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7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3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3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7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2,840,825.00</w:t>
            </w:r>
          </w:p>
        </w:tc>
        <w:tc>
          <w:tcPr>
            <w:tcW w:w="13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1,649,702.69</w:t>
            </w:r>
          </w:p>
        </w:tc>
        <w:tc>
          <w:tcPr>
            <w:tcW w:w="13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1,649,702.69</w:t>
            </w:r>
          </w:p>
        </w:tc>
        <w:tc>
          <w:tcPr>
            <w:tcW w:w="13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2,840,825.00</w:t>
            </w:r>
          </w:p>
        </w:tc>
        <w:tc>
          <w:tcPr>
            <w:tcW w:w="13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7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7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4,490,527.69</w:t>
            </w:r>
          </w:p>
        </w:tc>
        <w:tc>
          <w:tcPr>
            <w:tcW w:w="13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4,490,527.69</w:t>
            </w:r>
          </w:p>
        </w:tc>
        <w:tc>
          <w:tcPr>
            <w:tcW w:w="13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bl>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12"/>
        <w:gridCol w:w="1420"/>
        <w:gridCol w:w="1350"/>
        <w:gridCol w:w="1350"/>
        <w:gridCol w:w="1290"/>
        <w:gridCol w:w="1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330" w:type="dxa"/>
            <w:gridSpan w:val="6"/>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93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39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4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4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城乡社区支出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14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国有土地使用权出让收入及对应专项债务收入安排的支出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14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2120801</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征地和拆迁补偿支出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14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国土海洋气象等支出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2,840,825.00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1,810,825.00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1,030,000.00</w:t>
            </w:r>
          </w:p>
        </w:tc>
        <w:tc>
          <w:tcPr>
            <w:tcW w:w="14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国土资源事务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2,840,825.00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1,810,825.00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1,030,000.00</w:t>
            </w:r>
          </w:p>
        </w:tc>
        <w:tc>
          <w:tcPr>
            <w:tcW w:w="14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2200101</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1,810,825.00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1,810,825.00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2200104</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国土资源规划及管理</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1,000,000.00</w:t>
            </w:r>
          </w:p>
        </w:tc>
        <w:tc>
          <w:tcPr>
            <w:tcW w:w="14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2200199</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其他国土资源事务支出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14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93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4,490,527.69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1,810,825.00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2,679,702.69</w:t>
            </w:r>
          </w:p>
        </w:tc>
        <w:tc>
          <w:tcPr>
            <w:tcW w:w="14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0" w:type="dxa"/>
            <w:gridSpan w:val="6"/>
            <w:tcBorders>
              <w:top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75"/>
        <w:gridCol w:w="1402"/>
        <w:gridCol w:w="1478"/>
        <w:gridCol w:w="1350"/>
        <w:gridCol w:w="1461"/>
        <w:gridCol w:w="1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shd w:val="clear"/>
            <w:vAlign w:val="center"/>
          </w:tcPr>
          <w:p>
            <w:pPr>
              <w:jc w:val="both"/>
              <w:rPr>
                <w:rFonts w:hint="eastAsia" w:ascii="宋体" w:hAnsi="宋体" w:eastAsia="宋体" w:cs="宋体"/>
                <w:i w:val="0"/>
                <w:color w:val="000000"/>
                <w:sz w:val="21"/>
                <w:szCs w:val="21"/>
                <w:u w:val="none"/>
              </w:rPr>
            </w:pPr>
          </w:p>
        </w:tc>
        <w:tc>
          <w:tcPr>
            <w:tcW w:w="1402" w:type="dxa"/>
            <w:shd w:val="clear"/>
            <w:vAlign w:val="center"/>
          </w:tcPr>
          <w:p>
            <w:pPr>
              <w:rPr>
                <w:rFonts w:hint="eastAsia" w:ascii="宋体" w:hAnsi="宋体" w:eastAsia="宋体" w:cs="宋体"/>
                <w:i w:val="0"/>
                <w:color w:val="000000"/>
                <w:sz w:val="22"/>
                <w:szCs w:val="22"/>
                <w:u w:val="none"/>
              </w:rPr>
            </w:pPr>
          </w:p>
        </w:tc>
        <w:tc>
          <w:tcPr>
            <w:tcW w:w="1478"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rPr>
                <w:rFonts w:hint="eastAsia" w:ascii="宋体" w:hAnsi="宋体" w:eastAsia="宋体" w:cs="宋体"/>
                <w:i w:val="0"/>
                <w:color w:val="000000"/>
                <w:sz w:val="22"/>
                <w:szCs w:val="22"/>
                <w:u w:val="none"/>
              </w:rPr>
            </w:pPr>
          </w:p>
        </w:tc>
        <w:tc>
          <w:tcPr>
            <w:tcW w:w="2725"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28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2016年基本支出</w:t>
            </w:r>
          </w:p>
        </w:tc>
        <w:tc>
          <w:tcPr>
            <w:tcW w:w="126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126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1,366,825.50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1,366,825.50</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323,156.00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323,156.00</w:t>
            </w:r>
          </w:p>
        </w:tc>
        <w:tc>
          <w:tcPr>
            <w:tcW w:w="1461" w:type="dxa"/>
            <w:shd w:val="clear"/>
            <w:vAlign w:val="center"/>
          </w:tcPr>
          <w:p>
            <w:pPr>
              <w:rPr>
                <w:rFonts w:hint="eastAsia" w:ascii="宋体" w:hAnsi="宋体" w:eastAsia="宋体" w:cs="宋体"/>
                <w:i w:val="0"/>
                <w:color w:val="000000"/>
                <w:sz w:val="22"/>
                <w:szCs w:val="22"/>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1,043,669.50</w:t>
            </w:r>
          </w:p>
        </w:tc>
        <w:tc>
          <w:tcPr>
            <w:tcW w:w="1350"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1,043,669.50</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322,630.80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322,630.80</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21,088.80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21,088.80</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59,350.00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59,350.00</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3,960.00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3,960.00</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21,000.00</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7,236.00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7,236.00</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50,425.00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50,425.00</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402"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35,000.00</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25,916.00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25,916.00</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478"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12,655.00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12,655.00</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36,000.00</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121,368.70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121,368.70</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121,368.70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121,368.70</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1,810,825.00 </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1,488,194.20 </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322,630.80</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75"/>
        <w:gridCol w:w="466"/>
        <w:gridCol w:w="975"/>
        <w:gridCol w:w="318"/>
        <w:gridCol w:w="1020"/>
        <w:gridCol w:w="408"/>
        <w:gridCol w:w="975"/>
        <w:gridCol w:w="466"/>
        <w:gridCol w:w="975"/>
        <w:gridCol w:w="318"/>
        <w:gridCol w:w="1020"/>
        <w:gridCol w:w="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975"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355" w:type="dxa"/>
            <w:gridSpan w:val="11"/>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75" w:type="dxa"/>
            <w:shd w:val="clear"/>
            <w:vAlign w:val="center"/>
          </w:tcPr>
          <w:p>
            <w:pPr>
              <w:rPr>
                <w:rFonts w:hint="eastAsia" w:ascii="宋体" w:hAnsi="宋体" w:eastAsia="宋体" w:cs="宋体"/>
                <w:i w:val="0"/>
                <w:color w:val="000000"/>
                <w:sz w:val="21"/>
                <w:szCs w:val="21"/>
                <w:u w:val="none"/>
              </w:rPr>
            </w:pPr>
          </w:p>
        </w:tc>
        <w:tc>
          <w:tcPr>
            <w:tcW w:w="466" w:type="dxa"/>
            <w:shd w:val="clear"/>
            <w:vAlign w:val="center"/>
          </w:tcPr>
          <w:p>
            <w:pPr>
              <w:rPr>
                <w:rFonts w:hint="eastAsia" w:ascii="宋体" w:hAnsi="宋体" w:eastAsia="宋体" w:cs="宋体"/>
                <w:i w:val="0"/>
                <w:color w:val="000000"/>
                <w:sz w:val="22"/>
                <w:szCs w:val="22"/>
                <w:u w:val="none"/>
              </w:rPr>
            </w:pPr>
          </w:p>
        </w:tc>
        <w:tc>
          <w:tcPr>
            <w:tcW w:w="975" w:type="dxa"/>
            <w:shd w:val="clear"/>
            <w:vAlign w:val="center"/>
          </w:tcPr>
          <w:p>
            <w:pPr>
              <w:rPr>
                <w:rFonts w:hint="eastAsia" w:ascii="宋体" w:hAnsi="宋体" w:eastAsia="宋体" w:cs="宋体"/>
                <w:i w:val="0"/>
                <w:color w:val="000000"/>
                <w:sz w:val="22"/>
                <w:szCs w:val="22"/>
                <w:u w:val="none"/>
              </w:rPr>
            </w:pPr>
          </w:p>
        </w:tc>
        <w:tc>
          <w:tcPr>
            <w:tcW w:w="318" w:type="dxa"/>
            <w:shd w:val="clear"/>
            <w:vAlign w:val="center"/>
          </w:tcPr>
          <w:p>
            <w:pPr>
              <w:rPr>
                <w:rFonts w:hint="eastAsia" w:ascii="宋体" w:hAnsi="宋体" w:eastAsia="宋体" w:cs="宋体"/>
                <w:i w:val="0"/>
                <w:color w:val="000000"/>
                <w:sz w:val="22"/>
                <w:szCs w:val="22"/>
                <w:u w:val="none"/>
              </w:rPr>
            </w:pPr>
          </w:p>
        </w:tc>
        <w:tc>
          <w:tcPr>
            <w:tcW w:w="1020" w:type="dxa"/>
            <w:shd w:val="clear"/>
            <w:vAlign w:val="center"/>
          </w:tcPr>
          <w:p>
            <w:pPr>
              <w:rPr>
                <w:rFonts w:hint="eastAsia" w:ascii="宋体" w:hAnsi="宋体" w:eastAsia="宋体" w:cs="宋体"/>
                <w:i w:val="0"/>
                <w:color w:val="000000"/>
                <w:sz w:val="22"/>
                <w:szCs w:val="22"/>
                <w:u w:val="none"/>
              </w:rPr>
            </w:pPr>
          </w:p>
        </w:tc>
        <w:tc>
          <w:tcPr>
            <w:tcW w:w="408" w:type="dxa"/>
            <w:shd w:val="clear"/>
            <w:vAlign w:val="center"/>
          </w:tcPr>
          <w:p>
            <w:pPr>
              <w:rPr>
                <w:rFonts w:hint="eastAsia" w:ascii="宋体" w:hAnsi="宋体" w:eastAsia="宋体" w:cs="宋体"/>
                <w:i w:val="0"/>
                <w:color w:val="000000"/>
                <w:sz w:val="22"/>
                <w:szCs w:val="22"/>
                <w:u w:val="none"/>
              </w:rPr>
            </w:pPr>
          </w:p>
        </w:tc>
        <w:tc>
          <w:tcPr>
            <w:tcW w:w="975" w:type="dxa"/>
            <w:shd w:val="clear"/>
            <w:vAlign w:val="center"/>
          </w:tcPr>
          <w:p>
            <w:pPr>
              <w:rPr>
                <w:rFonts w:hint="eastAsia" w:ascii="宋体" w:hAnsi="宋体" w:eastAsia="宋体" w:cs="宋体"/>
                <w:i w:val="0"/>
                <w:color w:val="000000"/>
                <w:sz w:val="22"/>
                <w:szCs w:val="22"/>
                <w:u w:val="none"/>
              </w:rPr>
            </w:pPr>
          </w:p>
        </w:tc>
        <w:tc>
          <w:tcPr>
            <w:tcW w:w="466" w:type="dxa"/>
            <w:shd w:val="clear"/>
            <w:vAlign w:val="center"/>
          </w:tcPr>
          <w:p>
            <w:pPr>
              <w:rPr>
                <w:rFonts w:hint="eastAsia" w:ascii="宋体" w:hAnsi="宋体" w:eastAsia="宋体" w:cs="宋体"/>
                <w:i w:val="0"/>
                <w:color w:val="000000"/>
                <w:sz w:val="22"/>
                <w:szCs w:val="22"/>
                <w:u w:val="none"/>
              </w:rPr>
            </w:pPr>
          </w:p>
        </w:tc>
        <w:tc>
          <w:tcPr>
            <w:tcW w:w="975" w:type="dxa"/>
            <w:shd w:val="clear"/>
            <w:vAlign w:val="center"/>
          </w:tcPr>
          <w:p>
            <w:pPr>
              <w:rPr>
                <w:rFonts w:hint="eastAsia" w:ascii="宋体" w:hAnsi="宋体" w:eastAsia="宋体" w:cs="宋体"/>
                <w:i w:val="0"/>
                <w:color w:val="000000"/>
                <w:sz w:val="22"/>
                <w:szCs w:val="22"/>
                <w:u w:val="none"/>
              </w:rPr>
            </w:pPr>
          </w:p>
        </w:tc>
        <w:tc>
          <w:tcPr>
            <w:tcW w:w="318" w:type="dxa"/>
            <w:shd w:val="clear"/>
            <w:vAlign w:val="center"/>
          </w:tcPr>
          <w:p>
            <w:pPr>
              <w:rPr>
                <w:rFonts w:hint="eastAsia" w:ascii="宋体" w:hAnsi="宋体" w:eastAsia="宋体" w:cs="宋体"/>
                <w:i w:val="0"/>
                <w:color w:val="000000"/>
                <w:sz w:val="22"/>
                <w:szCs w:val="22"/>
                <w:u w:val="none"/>
              </w:rPr>
            </w:pPr>
          </w:p>
        </w:tc>
        <w:tc>
          <w:tcPr>
            <w:tcW w:w="1434" w:type="dxa"/>
            <w:gridSpan w:val="2"/>
            <w:tcBorders>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6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31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4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9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6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31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4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3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4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3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4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12,655.00 </w:t>
            </w:r>
          </w:p>
        </w:tc>
        <w:tc>
          <w:tcPr>
            <w:tcW w:w="46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12,655.00 </w:t>
            </w:r>
          </w:p>
        </w:tc>
        <w:tc>
          <w:tcPr>
            <w:tcW w:w="3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20"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12,655.00</w:t>
            </w: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12,655.00 </w:t>
            </w:r>
          </w:p>
        </w:tc>
        <w:tc>
          <w:tcPr>
            <w:tcW w:w="46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12,655.00 </w:t>
            </w:r>
          </w:p>
        </w:tc>
        <w:tc>
          <w:tcPr>
            <w:tcW w:w="3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20"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12,655.00</w:t>
            </w: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8"/>
        <w:gridCol w:w="1250"/>
        <w:gridCol w:w="2010"/>
        <w:gridCol w:w="1368"/>
        <w:gridCol w:w="99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38"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250" w:type="dxa"/>
            <w:shd w:val="clear"/>
            <w:vAlign w:val="center"/>
          </w:tcPr>
          <w:p>
            <w:pPr>
              <w:rPr>
                <w:rFonts w:hint="eastAsia" w:ascii="宋体" w:hAnsi="宋体" w:eastAsia="宋体" w:cs="宋体"/>
                <w:i w:val="0"/>
                <w:color w:val="000000"/>
                <w:sz w:val="22"/>
                <w:szCs w:val="22"/>
                <w:u w:val="none"/>
              </w:rPr>
            </w:pPr>
          </w:p>
        </w:tc>
        <w:tc>
          <w:tcPr>
            <w:tcW w:w="2010" w:type="dxa"/>
            <w:shd w:val="clear"/>
            <w:vAlign w:val="center"/>
          </w:tcPr>
          <w:p>
            <w:pPr>
              <w:rPr>
                <w:rFonts w:hint="eastAsia" w:ascii="宋体" w:hAnsi="宋体" w:eastAsia="宋体" w:cs="宋体"/>
                <w:i w:val="0"/>
                <w:color w:val="000000"/>
                <w:sz w:val="22"/>
                <w:szCs w:val="22"/>
                <w:u w:val="none"/>
              </w:rPr>
            </w:pPr>
          </w:p>
        </w:tc>
        <w:tc>
          <w:tcPr>
            <w:tcW w:w="1368" w:type="dxa"/>
            <w:shd w:val="clear"/>
            <w:vAlign w:val="center"/>
          </w:tcPr>
          <w:p>
            <w:pPr>
              <w:rPr>
                <w:rFonts w:hint="eastAsia" w:ascii="宋体" w:hAnsi="宋体" w:eastAsia="宋体" w:cs="宋体"/>
                <w:i w:val="0"/>
                <w:color w:val="000000"/>
                <w:sz w:val="22"/>
                <w:szCs w:val="22"/>
                <w:u w:val="none"/>
              </w:rPr>
            </w:pPr>
          </w:p>
        </w:tc>
        <w:tc>
          <w:tcPr>
            <w:tcW w:w="2364"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2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20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373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城乡社区支出</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1154222100991401XW</w:t>
            </w: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w:t>
            </w: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国有土地使用权出让收入及对应专项债务收入安排的支出</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2120801</w:t>
            </w: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征地和拆迁补偿支出</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258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869"/>
        <w:gridCol w:w="3027"/>
        <w:gridCol w:w="974"/>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2869"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tc>
        <w:tc>
          <w:tcPr>
            <w:tcW w:w="3027" w:type="dxa"/>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974" w:type="dxa"/>
            <w:shd w:val="cle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460" w:type="dxa"/>
            <w:shd w:val="clear"/>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869" w:type="dxa"/>
            <w:shd w:val="clear"/>
            <w:vAlign w:val="center"/>
          </w:tcPr>
          <w:p>
            <w:pPr>
              <w:jc w:val="left"/>
              <w:rPr>
                <w:rFonts w:hint="eastAsia" w:ascii="宋体" w:hAnsi="宋体" w:eastAsia="宋体" w:cs="宋体"/>
                <w:i w:val="0"/>
                <w:color w:val="000000"/>
                <w:sz w:val="21"/>
                <w:szCs w:val="21"/>
                <w:u w:val="none"/>
              </w:rPr>
            </w:pPr>
          </w:p>
        </w:tc>
        <w:tc>
          <w:tcPr>
            <w:tcW w:w="3027" w:type="dxa"/>
            <w:shd w:val="clear"/>
            <w:vAlign w:val="center"/>
          </w:tcPr>
          <w:p>
            <w:pPr>
              <w:rPr>
                <w:rFonts w:hint="eastAsia" w:ascii="宋体" w:hAnsi="宋体" w:eastAsia="宋体" w:cs="宋体"/>
                <w:i w:val="0"/>
                <w:color w:val="000000"/>
                <w:sz w:val="22"/>
                <w:szCs w:val="22"/>
                <w:u w:val="none"/>
              </w:rPr>
            </w:pPr>
          </w:p>
        </w:tc>
        <w:tc>
          <w:tcPr>
            <w:tcW w:w="974" w:type="dxa"/>
            <w:shd w:val="clear"/>
            <w:vAlign w:val="center"/>
          </w:tcPr>
          <w:p>
            <w:pPr>
              <w:rPr>
                <w:rFonts w:hint="eastAsia" w:ascii="宋体" w:hAnsi="宋体" w:eastAsia="宋体" w:cs="宋体"/>
                <w:i w:val="0"/>
                <w:color w:val="000000"/>
                <w:sz w:val="22"/>
                <w:szCs w:val="22"/>
                <w:u w:val="none"/>
              </w:rPr>
            </w:pPr>
          </w:p>
        </w:tc>
        <w:tc>
          <w:tcPr>
            <w:tcW w:w="1460"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8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4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2,840,825.00</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1,649,702.69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1,649,702.69</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2,840,825.00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4"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027"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4,490,527.69</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4,490,527.69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0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4,490,527.69 </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4,490,527.69 </w:t>
            </w:r>
          </w:p>
        </w:tc>
      </w:tr>
    </w:tbl>
    <w:p/>
    <w:p/>
    <w:p/>
    <w:tbl>
      <w:tblPr>
        <w:tblW w:w="936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65"/>
        <w:gridCol w:w="1415"/>
        <w:gridCol w:w="909"/>
        <w:gridCol w:w="579"/>
        <w:gridCol w:w="1156"/>
        <w:gridCol w:w="1250"/>
        <w:gridCol w:w="453"/>
        <w:gridCol w:w="625"/>
        <w:gridCol w:w="469"/>
        <w:gridCol w:w="515"/>
        <w:gridCol w:w="563"/>
        <w:gridCol w:w="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jc w:val="center"/>
        </w:trPr>
        <w:tc>
          <w:tcPr>
            <w:tcW w:w="9362" w:type="dxa"/>
            <w:gridSpan w:val="12"/>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362" w:type="dxa"/>
            <w:gridSpan w:val="12"/>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jc w:val="center"/>
        </w:trPr>
        <w:tc>
          <w:tcPr>
            <w:tcW w:w="21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城乡社区支出</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4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国有土地使用权出让收入及对应专项债务收入安排的支出</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4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2120801</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征地和拆迁补偿支出</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4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国土海洋气象等支出</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2,840,825.00</w:t>
            </w: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2,840,825.00</w:t>
            </w: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国土资源事务</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2,840,825.00</w:t>
            </w: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2,840,825.00</w:t>
            </w: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2200101</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1,810,825.00</w:t>
            </w: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1,810,825.00</w:t>
            </w: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2200104</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国土资源规划及管理</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1,000,000.00</w:t>
            </w: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1,000,000.00</w:t>
            </w: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2200199</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其他国土资源事务支出</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1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4,490,527.69</w:t>
            </w: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4,490,527.69</w:t>
            </w: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87"/>
        <w:gridCol w:w="1002"/>
        <w:gridCol w:w="1350"/>
        <w:gridCol w:w="1350"/>
        <w:gridCol w:w="1290"/>
        <w:gridCol w:w="520"/>
        <w:gridCol w:w="930"/>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330" w:type="dxa"/>
            <w:gridSpan w:val="8"/>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87" w:type="dxa"/>
            <w:shd w:val="clear"/>
            <w:vAlign w:val="center"/>
          </w:tcPr>
          <w:p>
            <w:pPr>
              <w:jc w:val="left"/>
              <w:rPr>
                <w:rFonts w:hint="eastAsia" w:ascii="宋体" w:hAnsi="宋体" w:eastAsia="宋体" w:cs="宋体"/>
                <w:i w:val="0"/>
                <w:color w:val="000000"/>
                <w:sz w:val="21"/>
                <w:szCs w:val="21"/>
                <w:u w:val="none"/>
              </w:rPr>
            </w:pPr>
          </w:p>
        </w:tc>
        <w:tc>
          <w:tcPr>
            <w:tcW w:w="1002"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520" w:type="dxa"/>
            <w:shd w:val="clear"/>
            <w:vAlign w:val="center"/>
          </w:tcPr>
          <w:p>
            <w:pPr>
              <w:rPr>
                <w:rFonts w:hint="eastAsia" w:ascii="宋体" w:hAnsi="宋体" w:eastAsia="宋体" w:cs="宋体"/>
                <w:i w:val="0"/>
                <w:color w:val="000000"/>
                <w:sz w:val="22"/>
                <w:szCs w:val="22"/>
                <w:u w:val="none"/>
              </w:rPr>
            </w:pPr>
          </w:p>
        </w:tc>
        <w:tc>
          <w:tcPr>
            <w:tcW w:w="1931"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8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城乡社区支出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5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国有土地使用权出让收入及对应专项债务收入安排的支出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5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2120801</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征地和拆迁补偿支出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1,649,702.69</w:t>
            </w:r>
          </w:p>
        </w:tc>
        <w:tc>
          <w:tcPr>
            <w:tcW w:w="5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国土海洋气象等支出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2,840,825.00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1,810,825.00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1,030,000.00</w:t>
            </w:r>
          </w:p>
        </w:tc>
        <w:tc>
          <w:tcPr>
            <w:tcW w:w="5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国土资源事务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2,840,825.00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1,810,825.00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1,030,000.00</w:t>
            </w:r>
          </w:p>
        </w:tc>
        <w:tc>
          <w:tcPr>
            <w:tcW w:w="5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2200101</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1,810,825.00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1,810,825.00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2200104</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国土资源规划及管理</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1,000,000.00</w:t>
            </w:r>
          </w:p>
        </w:tc>
        <w:tc>
          <w:tcPr>
            <w:tcW w:w="5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2200199</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其他国土资源事务支出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5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4,490,527.69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1,810,825.00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2,679,702.69</w:t>
            </w:r>
          </w:p>
        </w:tc>
        <w:tc>
          <w:tcPr>
            <w:tcW w:w="5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rPr>
        <w:t>乃东区</w:t>
      </w:r>
      <w:r>
        <w:rPr>
          <w:rFonts w:hint="eastAsia" w:ascii="方正小标宋简体" w:hAnsi="方正小标宋简体" w:eastAsia="方正小标宋简体" w:cs="方正小标宋简体"/>
          <w:sz w:val="56"/>
          <w:szCs w:val="56"/>
          <w:lang w:eastAsia="zh-CN"/>
        </w:rPr>
        <w:t>国土资源和规划局</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bookmarkStart w:id="0" w:name="_GoBack"/>
      <w:bookmarkEnd w:id="0"/>
    </w:p>
    <w:p>
      <w:pPr>
        <w:rPr>
          <w:rFonts w:ascii="仿宋_GB2312" w:hAnsi="仿宋_GB2312" w:eastAsia="仿宋_GB2312" w:cs="仿宋_GB2312"/>
          <w:sz w:val="84"/>
          <w:szCs w:val="84"/>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rPr>
      </w:pPr>
      <w:r>
        <w:rPr>
          <w:rFonts w:hint="eastAsia" w:ascii="仿宋_GB2312" w:hAnsi="仿宋_GB2312" w:eastAsia="仿宋_GB2312" w:cs="仿宋_GB2312"/>
          <w:color w:val="000000" w:themeColor="text1"/>
          <w:sz w:val="32"/>
          <w:szCs w:val="26"/>
        </w:rPr>
        <w:t>2016年度财政预算拨款</w:t>
      </w:r>
      <w:r>
        <w:rPr>
          <w:rFonts w:hint="eastAsia" w:ascii="仿宋_GB2312" w:hAnsi="仿宋_GB2312" w:eastAsia="仿宋_GB2312" w:cs="仿宋_GB2312"/>
          <w:color w:val="000000" w:themeColor="text1"/>
          <w:sz w:val="32"/>
          <w:szCs w:val="26"/>
          <w:lang w:eastAsia="zh-CN"/>
        </w:rPr>
        <w:t>4490527.69</w:t>
      </w:r>
      <w:r>
        <w:rPr>
          <w:rFonts w:hint="eastAsia" w:ascii="仿宋_GB2312" w:hAnsi="仿宋_GB2312" w:eastAsia="仿宋_GB2312" w:cs="仿宋_GB2312"/>
          <w:color w:val="000000" w:themeColor="text1"/>
          <w:sz w:val="32"/>
          <w:szCs w:val="26"/>
        </w:rPr>
        <w:t>元。</w:t>
      </w:r>
      <w:r>
        <w:rPr>
          <w:rFonts w:hint="eastAsia" w:ascii="仿宋_GB2312" w:hAnsi="仿宋_GB2312" w:eastAsia="仿宋_GB2312" w:cs="仿宋_GB2312"/>
          <w:color w:val="000000" w:themeColor="text1"/>
          <w:sz w:val="32"/>
          <w:szCs w:val="32"/>
        </w:rPr>
        <w:t>收入为一般公共预算拨款</w:t>
      </w:r>
      <w:r>
        <w:rPr>
          <w:rFonts w:hint="eastAsia" w:ascii="仿宋_GB2312" w:hAnsi="仿宋_GB2312" w:eastAsia="仿宋_GB2312" w:cs="仿宋_GB2312"/>
          <w:color w:val="000000" w:themeColor="text1"/>
          <w:sz w:val="32"/>
          <w:szCs w:val="32"/>
          <w:lang w:val="en-US" w:eastAsia="zh-CN"/>
        </w:rPr>
        <w:t>2840825.00元</w:t>
      </w:r>
      <w:r>
        <w:rPr>
          <w:rFonts w:hint="eastAsia" w:ascii="仿宋_GB2312" w:hAnsi="仿宋_GB2312" w:eastAsia="仿宋_GB2312" w:cs="仿宋_GB2312"/>
          <w:color w:val="000000" w:themeColor="text1"/>
          <w:sz w:val="32"/>
          <w:szCs w:val="32"/>
        </w:rPr>
        <w:t>，政府性基金预算拨款</w:t>
      </w:r>
      <w:r>
        <w:rPr>
          <w:rFonts w:hint="eastAsia" w:ascii="仿宋_GB2312" w:hAnsi="仿宋_GB2312" w:eastAsia="仿宋_GB2312" w:cs="仿宋_GB2312"/>
          <w:color w:val="000000" w:themeColor="text1"/>
          <w:sz w:val="32"/>
          <w:szCs w:val="32"/>
          <w:lang w:val="en-US" w:eastAsia="zh-CN"/>
        </w:rPr>
        <w:t>1649702.69元</w:t>
      </w:r>
      <w:r>
        <w:rPr>
          <w:rFonts w:hint="eastAsia" w:ascii="仿宋_GB2312" w:hAnsi="仿宋_GB2312" w:eastAsia="仿宋_GB2312" w:cs="仿宋_GB2312"/>
          <w:color w:val="000000" w:themeColor="text1"/>
          <w:sz w:val="32"/>
          <w:szCs w:val="26"/>
        </w:rPr>
        <w:t>。本年实际支出</w:t>
      </w:r>
      <w:r>
        <w:rPr>
          <w:rFonts w:hint="eastAsia" w:ascii="仿宋_GB2312" w:hAnsi="仿宋_GB2312" w:eastAsia="仿宋_GB2312" w:cs="仿宋_GB2312"/>
          <w:color w:val="000000" w:themeColor="text1"/>
          <w:sz w:val="32"/>
          <w:szCs w:val="26"/>
          <w:lang w:eastAsia="zh-CN"/>
        </w:rPr>
        <w:t>4490527.69</w:t>
      </w:r>
      <w:r>
        <w:rPr>
          <w:rFonts w:hint="eastAsia" w:ascii="仿宋_GB2312" w:hAnsi="仿宋_GB2312" w:eastAsia="仿宋_GB2312" w:cs="仿宋_GB2312"/>
          <w:color w:val="000000" w:themeColor="text1"/>
          <w:sz w:val="32"/>
          <w:szCs w:val="26"/>
        </w:rPr>
        <w:t>元, 其中</w:t>
      </w:r>
      <w:r>
        <w:rPr>
          <w:rFonts w:hint="eastAsia" w:ascii="仿宋_GB2312" w:hAnsi="仿宋_GB2312" w:eastAsia="仿宋_GB2312" w:cs="仿宋_GB2312"/>
          <w:color w:val="000000" w:themeColor="text1"/>
          <w:sz w:val="32"/>
          <w:szCs w:val="26"/>
          <w:lang w:val="en-US" w:eastAsia="zh-CN"/>
        </w:rPr>
        <w:t>城乡社区</w:t>
      </w:r>
      <w:r>
        <w:rPr>
          <w:rFonts w:hint="eastAsia" w:ascii="仿宋_GB2312" w:hAnsi="仿宋_GB2312" w:eastAsia="仿宋_GB2312" w:cs="仿宋_GB2312"/>
          <w:color w:val="000000" w:themeColor="text1"/>
          <w:sz w:val="32"/>
          <w:szCs w:val="26"/>
        </w:rPr>
        <w:t>支出</w:t>
      </w:r>
      <w:r>
        <w:rPr>
          <w:rFonts w:hint="eastAsia" w:ascii="仿宋_GB2312" w:hAnsi="仿宋_GB2312" w:eastAsia="仿宋_GB2312" w:cs="仿宋_GB2312"/>
          <w:color w:val="000000" w:themeColor="text1"/>
          <w:sz w:val="32"/>
          <w:szCs w:val="26"/>
          <w:lang w:val="en-US" w:eastAsia="zh-CN"/>
        </w:rPr>
        <w:t>1649702.69</w:t>
      </w:r>
      <w:r>
        <w:rPr>
          <w:rFonts w:hint="eastAsia" w:ascii="仿宋_GB2312" w:hAnsi="仿宋_GB2312" w:eastAsia="仿宋_GB2312" w:cs="仿宋_GB2312"/>
          <w:color w:val="000000" w:themeColor="text1"/>
          <w:sz w:val="32"/>
          <w:szCs w:val="26"/>
        </w:rPr>
        <w:t>元</w:t>
      </w:r>
      <w:r>
        <w:rPr>
          <w:rFonts w:hint="eastAsia" w:ascii="仿宋_GB2312" w:hAnsi="仿宋_GB2312" w:eastAsia="仿宋_GB2312" w:cs="仿宋_GB2312"/>
          <w:color w:val="000000" w:themeColor="text1"/>
          <w:sz w:val="32"/>
          <w:szCs w:val="26"/>
          <w:lang w:eastAsia="zh-CN"/>
        </w:rPr>
        <w:t>，国土海洋气象等支出</w:t>
      </w:r>
      <w:r>
        <w:rPr>
          <w:rFonts w:hint="eastAsia" w:ascii="仿宋_GB2312" w:hAnsi="仿宋_GB2312" w:eastAsia="仿宋_GB2312" w:cs="仿宋_GB2312"/>
          <w:color w:val="000000" w:themeColor="text1"/>
          <w:sz w:val="32"/>
          <w:szCs w:val="26"/>
          <w:lang w:val="en-US" w:eastAsia="zh-CN"/>
        </w:rPr>
        <w:t>2840825元。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　</w:t>
      </w:r>
      <w:r>
        <w:rPr>
          <w:rFonts w:hint="eastAsia" w:ascii="仿宋_GB2312" w:hAnsi="仿宋_GB2312" w:eastAsia="仿宋_GB2312" w:cs="仿宋_GB2312"/>
          <w:color w:val="000000" w:themeColor="text1"/>
          <w:sz w:val="32"/>
          <w:szCs w:val="26"/>
          <w:lang w:val="en-US" w:eastAsia="zh-CN"/>
        </w:rPr>
        <w:t xml:space="preserve">  </w:t>
      </w:r>
      <w:r>
        <w:rPr>
          <w:rFonts w:hint="eastAsia" w:ascii="仿宋_GB2312" w:hAnsi="仿宋_GB2312" w:eastAsia="仿宋_GB2312" w:cs="仿宋_GB2312"/>
          <w:color w:val="000000" w:themeColor="text1"/>
          <w:sz w:val="32"/>
          <w:szCs w:val="26"/>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与上年决算数同口径比较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2016年一般公共预算当年财政拨款支出</w:t>
      </w:r>
      <w:r>
        <w:rPr>
          <w:rFonts w:hint="eastAsia" w:ascii="仿宋_GB2312" w:hAnsi="仿宋_GB2312" w:eastAsia="仿宋_GB2312" w:cs="仿宋_GB2312"/>
          <w:color w:val="000000" w:themeColor="text1"/>
          <w:sz w:val="32"/>
          <w:szCs w:val="26"/>
          <w:lang w:eastAsia="zh-CN"/>
        </w:rPr>
        <w:t>4490527.69</w:t>
      </w:r>
      <w:r>
        <w:rPr>
          <w:rFonts w:hint="eastAsia" w:ascii="仿宋_GB2312" w:hAnsi="仿宋_GB2312" w:eastAsia="仿宋_GB2312" w:cs="仿宋_GB2312"/>
          <w:color w:val="000000" w:themeColor="text1"/>
          <w:sz w:val="32"/>
          <w:szCs w:val="26"/>
        </w:rPr>
        <w:t>万元，上年一般公共预算财政拨款支出825897918.41万元，比上年同期</w:t>
      </w:r>
      <w:r>
        <w:rPr>
          <w:rFonts w:hint="eastAsia" w:ascii="仿宋_GB2312" w:hAnsi="仿宋_GB2312" w:eastAsia="仿宋_GB2312" w:cs="仿宋_GB2312"/>
          <w:color w:val="000000" w:themeColor="text1"/>
          <w:sz w:val="32"/>
          <w:szCs w:val="26"/>
          <w:lang w:eastAsia="zh-CN"/>
        </w:rPr>
        <w:t>减少</w:t>
      </w:r>
      <w:r>
        <w:rPr>
          <w:rFonts w:hint="eastAsia" w:ascii="仿宋_GB2312" w:hAnsi="仿宋_GB2312" w:eastAsia="仿宋_GB2312" w:cs="仿宋_GB2312"/>
          <w:color w:val="000000" w:themeColor="text1"/>
          <w:sz w:val="32"/>
          <w:szCs w:val="26"/>
          <w:lang w:val="en-US" w:eastAsia="zh-CN"/>
        </w:rPr>
        <w:t>821407390.72</w:t>
      </w:r>
      <w:r>
        <w:rPr>
          <w:rFonts w:hint="eastAsia" w:ascii="仿宋_GB2312" w:hAnsi="仿宋_GB2312" w:eastAsia="仿宋_GB2312" w:cs="仿宋_GB2312"/>
          <w:color w:val="000000" w:themeColor="text1"/>
          <w:sz w:val="32"/>
          <w:szCs w:val="26"/>
        </w:rPr>
        <w:t>元。　　</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　　一般公共预算当年财政拨款决算支出</w:t>
      </w:r>
      <w:r>
        <w:rPr>
          <w:rFonts w:hint="eastAsia" w:ascii="仿宋_GB2312" w:hAnsi="仿宋_GB2312" w:eastAsia="仿宋_GB2312" w:cs="仿宋_GB2312"/>
          <w:color w:val="000000" w:themeColor="text1"/>
          <w:sz w:val="32"/>
          <w:szCs w:val="26"/>
          <w:lang w:eastAsia="zh-CN"/>
        </w:rPr>
        <w:t>4490527.69</w:t>
      </w:r>
      <w:r>
        <w:rPr>
          <w:rFonts w:hint="eastAsia" w:ascii="仿宋_GB2312" w:hAnsi="仿宋_GB2312" w:eastAsia="仿宋_GB2312" w:cs="仿宋_GB2312"/>
          <w:color w:val="000000" w:themeColor="text1"/>
          <w:sz w:val="32"/>
          <w:szCs w:val="26"/>
        </w:rPr>
        <w:t>元。其中：</w:t>
      </w:r>
      <w:r>
        <w:rPr>
          <w:rFonts w:hint="eastAsia" w:ascii="仿宋_GB2312" w:hAnsi="仿宋_GB2312" w:eastAsia="仿宋_GB2312" w:cs="仿宋_GB2312"/>
          <w:color w:val="000000" w:themeColor="text1"/>
          <w:sz w:val="32"/>
          <w:szCs w:val="26"/>
          <w:lang w:val="en-US" w:eastAsia="zh-CN"/>
        </w:rPr>
        <w:t>城乡社区</w:t>
      </w:r>
      <w:r>
        <w:rPr>
          <w:rFonts w:hint="eastAsia" w:ascii="仿宋_GB2312" w:hAnsi="仿宋_GB2312" w:eastAsia="仿宋_GB2312" w:cs="仿宋_GB2312"/>
          <w:color w:val="000000" w:themeColor="text1"/>
          <w:sz w:val="32"/>
          <w:szCs w:val="26"/>
        </w:rPr>
        <w:t xml:space="preserve">支出 </w:t>
      </w:r>
      <w:r>
        <w:rPr>
          <w:rFonts w:hint="eastAsia" w:ascii="仿宋_GB2312" w:hAnsi="仿宋_GB2312" w:eastAsia="仿宋_GB2312" w:cs="仿宋_GB2312"/>
          <w:color w:val="000000" w:themeColor="text1"/>
          <w:sz w:val="32"/>
          <w:szCs w:val="26"/>
          <w:lang w:val="en-US" w:eastAsia="zh-CN"/>
        </w:rPr>
        <w:t>1649702.69</w:t>
      </w:r>
      <w:r>
        <w:rPr>
          <w:rFonts w:hint="eastAsia" w:ascii="仿宋_GB2312" w:hAnsi="仿宋_GB2312" w:eastAsia="仿宋_GB2312" w:cs="仿宋_GB2312"/>
          <w:color w:val="000000" w:themeColor="text1"/>
          <w:sz w:val="32"/>
          <w:szCs w:val="26"/>
        </w:rPr>
        <w:t>元，占一般公共预算当年财政拨款决算支出的</w:t>
      </w:r>
      <w:r>
        <w:rPr>
          <w:rFonts w:hint="eastAsia" w:ascii="仿宋_GB2312" w:hAnsi="仿宋_GB2312" w:eastAsia="仿宋_GB2312" w:cs="仿宋_GB2312"/>
          <w:color w:val="000000" w:themeColor="text1"/>
          <w:sz w:val="32"/>
          <w:szCs w:val="26"/>
          <w:lang w:val="en-US" w:eastAsia="zh-CN"/>
        </w:rPr>
        <w:t>36.74</w:t>
      </w:r>
      <w:r>
        <w:rPr>
          <w:rFonts w:hint="eastAsia" w:ascii="仿宋_GB2312" w:hAnsi="仿宋_GB2312" w:eastAsia="仿宋_GB2312" w:cs="仿宋_GB2312"/>
          <w:color w:val="000000" w:themeColor="text1"/>
          <w:sz w:val="32"/>
          <w:szCs w:val="26"/>
        </w:rPr>
        <w:t>%</w:t>
      </w:r>
      <w:r>
        <w:rPr>
          <w:rFonts w:hint="eastAsia" w:ascii="仿宋_GB2312" w:hAnsi="仿宋_GB2312" w:eastAsia="仿宋_GB2312" w:cs="仿宋_GB2312"/>
          <w:color w:val="000000" w:themeColor="text1"/>
          <w:sz w:val="32"/>
          <w:szCs w:val="26"/>
          <w:lang w:eastAsia="zh-CN"/>
        </w:rPr>
        <w:t>；国土海洋气象等支出</w:t>
      </w:r>
      <w:r>
        <w:rPr>
          <w:rFonts w:hint="eastAsia" w:ascii="仿宋_GB2312" w:hAnsi="仿宋_GB2312" w:eastAsia="仿宋_GB2312" w:cs="仿宋_GB2312"/>
          <w:color w:val="000000" w:themeColor="text1"/>
          <w:sz w:val="32"/>
          <w:szCs w:val="26"/>
          <w:lang w:val="en-US" w:eastAsia="zh-CN"/>
        </w:rPr>
        <w:t>2840825元，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63.26</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　　（三）一般公共预算当年财政拨款决算具体使用情况</w:t>
      </w:r>
    </w:p>
    <w:p>
      <w:pPr>
        <w:pStyle w:val="4"/>
        <w:shd w:val="clear" w:color="auto" w:fill="FFFFFF"/>
        <w:spacing w:before="0" w:beforeAutospacing="0" w:after="0" w:afterAutospacing="0"/>
        <w:ind w:firstLine="160" w:firstLineChars="50"/>
        <w:rPr>
          <w:rFonts w:hint="eastAsia" w:ascii="仿宋_GB2312" w:hAnsi="仿宋_GB2312" w:eastAsia="仿宋_GB2312" w:cs="仿宋_GB2312"/>
          <w:color w:val="000000" w:themeColor="text1"/>
          <w:sz w:val="32"/>
          <w:szCs w:val="26"/>
          <w:lang w:val="en-US" w:eastAsia="zh-CN"/>
        </w:rPr>
      </w:pPr>
      <w:r>
        <w:rPr>
          <w:rFonts w:hint="eastAsia" w:ascii="仿宋_GB2312" w:hAnsi="仿宋_GB2312" w:eastAsia="仿宋_GB2312" w:cs="仿宋_GB2312"/>
          <w:color w:val="000000" w:themeColor="text1"/>
          <w:sz w:val="32"/>
          <w:szCs w:val="26"/>
          <w:lang w:val="en-US" w:eastAsia="zh-CN"/>
        </w:rPr>
        <w:t>城乡社区支出1649702.69</w:t>
      </w:r>
      <w:r>
        <w:rPr>
          <w:rFonts w:hint="eastAsia" w:ascii="仿宋_GB2312" w:hAnsi="仿宋_GB2312" w:eastAsia="仿宋_GB2312" w:cs="仿宋_GB2312"/>
          <w:color w:val="000000" w:themeColor="text1"/>
          <w:sz w:val="32"/>
          <w:szCs w:val="26"/>
        </w:rPr>
        <w:t>元</w:t>
      </w:r>
      <w:r>
        <w:rPr>
          <w:rFonts w:hint="eastAsia" w:ascii="仿宋_GB2312" w:hAnsi="仿宋_GB2312" w:eastAsia="仿宋_GB2312" w:cs="仿宋_GB2312"/>
          <w:color w:val="000000" w:themeColor="text1"/>
          <w:sz w:val="32"/>
          <w:szCs w:val="26"/>
          <w:lang w:eastAsia="zh-CN"/>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　1、</w:t>
      </w:r>
      <w:r>
        <w:rPr>
          <w:rFonts w:hint="eastAsia" w:ascii="仿宋_GB2312" w:hAnsi="仿宋_GB2312" w:eastAsia="仿宋_GB2312" w:cs="仿宋_GB2312"/>
          <w:color w:val="000000" w:themeColor="text1"/>
          <w:sz w:val="32"/>
          <w:szCs w:val="26"/>
          <w:lang w:val="en-US" w:eastAsia="zh-CN"/>
        </w:rPr>
        <w:t>国有土地使用权出让收入及对应专项债务收入安排的支出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1649702.69</w:t>
      </w:r>
      <w:r>
        <w:rPr>
          <w:rFonts w:hint="eastAsia" w:ascii="仿宋_GB2312" w:hAnsi="仿宋_GB2312" w:eastAsia="仿宋_GB2312" w:cs="仿宋_GB2312"/>
          <w:color w:val="000000" w:themeColor="text1"/>
          <w:sz w:val="32"/>
          <w:szCs w:val="26"/>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lang w:val="en-US" w:eastAsia="zh-CN"/>
        </w:rPr>
      </w:pPr>
      <w:r>
        <w:rPr>
          <w:rFonts w:hint="eastAsia" w:ascii="仿宋_GB2312" w:hAnsi="仿宋_GB2312" w:eastAsia="仿宋_GB2312" w:cs="仿宋_GB2312"/>
          <w:color w:val="000000" w:themeColor="text1"/>
          <w:sz w:val="32"/>
          <w:szCs w:val="26"/>
        </w:rPr>
        <w:t>　　（1）</w:t>
      </w:r>
      <w:r>
        <w:rPr>
          <w:rFonts w:hint="eastAsia" w:ascii="仿宋_GB2312" w:hAnsi="仿宋_GB2312" w:eastAsia="仿宋_GB2312" w:cs="仿宋_GB2312"/>
          <w:color w:val="000000" w:themeColor="text1"/>
          <w:sz w:val="32"/>
          <w:szCs w:val="26"/>
          <w:lang w:eastAsia="zh-CN"/>
        </w:rPr>
        <w:t>征地和拆迁补偿支出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1649702.69</w:t>
      </w:r>
      <w:r>
        <w:rPr>
          <w:rFonts w:hint="eastAsia" w:ascii="仿宋_GB2312" w:hAnsi="仿宋_GB2312" w:eastAsia="仿宋_GB2312" w:cs="仿宋_GB2312"/>
          <w:color w:val="000000" w:themeColor="text1"/>
          <w:sz w:val="32"/>
          <w:szCs w:val="26"/>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rPr>
      </w:pPr>
      <w:r>
        <w:rPr>
          <w:rFonts w:hint="eastAsia" w:ascii="仿宋_GB2312" w:hAnsi="仿宋_GB2312" w:eastAsia="仿宋_GB2312" w:cs="仿宋_GB2312"/>
          <w:color w:val="000000" w:themeColor="text1"/>
          <w:sz w:val="32"/>
          <w:szCs w:val="26"/>
          <w:lang w:val="en-US" w:eastAsia="zh-CN"/>
        </w:rPr>
        <w:t>国土海洋气象等支出2840825元。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rPr>
      </w:pPr>
      <w:r>
        <w:rPr>
          <w:rFonts w:hint="eastAsia" w:ascii="仿宋_GB2312" w:hAnsi="仿宋_GB2312" w:eastAsia="仿宋_GB2312" w:cs="仿宋_GB2312"/>
          <w:color w:val="000000" w:themeColor="text1"/>
          <w:sz w:val="32"/>
          <w:szCs w:val="26"/>
          <w:lang w:val="en-US" w:eastAsia="zh-CN"/>
        </w:rPr>
        <w:t>1、国土资源事务支出2840825元。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rPr>
        <w:t>（1）行政运行支出1810825元，</w:t>
      </w:r>
      <w:r>
        <w:rPr>
          <w:rFonts w:hint="eastAsia" w:ascii="仿宋_GB2312" w:hAnsi="仿宋_GB2312" w:eastAsia="仿宋_GB2312" w:cs="仿宋_GB2312"/>
          <w:color w:val="000000" w:themeColor="text1"/>
          <w:sz w:val="32"/>
          <w:szCs w:val="26"/>
          <w14:textFill>
            <w14:solidFill>
              <w14:schemeClr w14:val="tx1"/>
            </w14:solidFill>
          </w14:textFill>
        </w:rPr>
        <w:t>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1366825.5</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322630.8</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121368.7</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rPr>
      </w:pPr>
      <w:r>
        <w:rPr>
          <w:rFonts w:hint="eastAsia" w:ascii="仿宋_GB2312" w:hAnsi="仿宋_GB2312" w:eastAsia="仿宋_GB2312" w:cs="仿宋_GB2312"/>
          <w:color w:val="000000" w:themeColor="text1"/>
          <w:sz w:val="32"/>
          <w:szCs w:val="26"/>
          <w:lang w:val="en-US" w:eastAsia="zh-CN"/>
        </w:rPr>
        <w:t>（2）国土资源规划及管理支出1000000元。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rPr>
      </w:pPr>
      <w:r>
        <w:rPr>
          <w:rFonts w:hint="eastAsia" w:ascii="仿宋_GB2312" w:hAnsi="仿宋_GB2312" w:eastAsia="仿宋_GB2312" w:cs="仿宋_GB2312"/>
          <w:color w:val="000000" w:themeColor="text1"/>
          <w:sz w:val="32"/>
          <w:szCs w:val="26"/>
          <w:lang w:val="en-US" w:eastAsia="zh-CN"/>
        </w:rPr>
        <w:t>（3）其他国土资源事务支出30000元。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2016年度一般公共预算基本支出</w:t>
      </w:r>
      <w:r>
        <w:rPr>
          <w:rFonts w:hint="eastAsia" w:ascii="仿宋_GB2312" w:hAnsi="仿宋_GB2312" w:eastAsia="仿宋_GB2312" w:cs="仿宋_GB2312"/>
          <w:color w:val="000000" w:themeColor="text1"/>
          <w:sz w:val="32"/>
          <w:szCs w:val="26"/>
          <w:lang w:val="en-US" w:eastAsia="zh-CN"/>
        </w:rPr>
        <w:t>1810825</w:t>
      </w:r>
      <w:r>
        <w:rPr>
          <w:rFonts w:hint="eastAsia" w:ascii="仿宋_GB2312" w:hAnsi="仿宋_GB2312" w:eastAsia="仿宋_GB2312" w:cs="仿宋_GB2312"/>
          <w:color w:val="000000" w:themeColor="text1"/>
          <w:sz w:val="32"/>
          <w:szCs w:val="26"/>
        </w:rPr>
        <w:t>元。其中：工资福利支出</w:t>
      </w:r>
      <w:r>
        <w:rPr>
          <w:rFonts w:hint="eastAsia" w:ascii="仿宋_GB2312" w:hAnsi="仿宋_GB2312" w:eastAsia="仿宋_GB2312" w:cs="仿宋_GB2312"/>
          <w:color w:val="000000" w:themeColor="text1"/>
          <w:sz w:val="32"/>
          <w:szCs w:val="26"/>
          <w:lang w:val="en-US" w:eastAsia="zh-CN"/>
        </w:rPr>
        <w:t>1366825.5</w:t>
      </w:r>
      <w:r>
        <w:rPr>
          <w:rFonts w:hint="eastAsia" w:ascii="仿宋_GB2312" w:hAnsi="仿宋_GB2312" w:eastAsia="仿宋_GB2312" w:cs="仿宋_GB2312"/>
          <w:color w:val="000000" w:themeColor="text1"/>
          <w:sz w:val="32"/>
          <w:szCs w:val="26"/>
        </w:rPr>
        <w:t>元，占一般公共预算基本支出的</w:t>
      </w:r>
      <w:r>
        <w:rPr>
          <w:rFonts w:hint="eastAsia" w:ascii="仿宋_GB2312" w:hAnsi="仿宋_GB2312" w:eastAsia="仿宋_GB2312" w:cs="仿宋_GB2312"/>
          <w:color w:val="000000" w:themeColor="text1"/>
          <w:sz w:val="32"/>
          <w:szCs w:val="26"/>
          <w:lang w:val="en-US" w:eastAsia="zh-CN"/>
        </w:rPr>
        <w:t>75.48</w:t>
      </w:r>
      <w:r>
        <w:rPr>
          <w:rFonts w:hint="eastAsia" w:ascii="仿宋_GB2312" w:hAnsi="仿宋_GB2312" w:eastAsia="仿宋_GB2312" w:cs="仿宋_GB2312"/>
          <w:color w:val="000000" w:themeColor="text1"/>
          <w:sz w:val="32"/>
          <w:szCs w:val="26"/>
        </w:rPr>
        <w:t>%。商品服务支出</w:t>
      </w:r>
      <w:r>
        <w:rPr>
          <w:rFonts w:hint="eastAsia" w:ascii="仿宋_GB2312" w:hAnsi="仿宋_GB2312" w:eastAsia="仿宋_GB2312" w:cs="仿宋_GB2312"/>
          <w:color w:val="000000" w:themeColor="text1"/>
          <w:sz w:val="32"/>
          <w:szCs w:val="26"/>
          <w:lang w:val="en-US" w:eastAsia="zh-CN"/>
        </w:rPr>
        <w:t>322630.8</w:t>
      </w:r>
      <w:r>
        <w:rPr>
          <w:rFonts w:hint="eastAsia" w:ascii="仿宋_GB2312" w:hAnsi="仿宋_GB2312" w:eastAsia="仿宋_GB2312" w:cs="仿宋_GB2312"/>
          <w:color w:val="000000" w:themeColor="text1"/>
          <w:sz w:val="32"/>
          <w:szCs w:val="26"/>
        </w:rPr>
        <w:t>元，占一般公共预算基本支出的</w:t>
      </w:r>
      <w:r>
        <w:rPr>
          <w:rFonts w:hint="eastAsia" w:ascii="仿宋_GB2312" w:hAnsi="仿宋_GB2312" w:eastAsia="仿宋_GB2312" w:cs="仿宋_GB2312"/>
          <w:color w:val="000000" w:themeColor="text1"/>
          <w:sz w:val="32"/>
          <w:szCs w:val="26"/>
          <w:lang w:val="en-US" w:eastAsia="zh-CN"/>
        </w:rPr>
        <w:t>17.82</w:t>
      </w:r>
      <w:r>
        <w:rPr>
          <w:rFonts w:hint="eastAsia" w:ascii="仿宋_GB2312" w:hAnsi="仿宋_GB2312" w:eastAsia="仿宋_GB2312" w:cs="仿宋_GB2312"/>
          <w:color w:val="000000" w:themeColor="text1"/>
          <w:sz w:val="32"/>
          <w:szCs w:val="26"/>
        </w:rPr>
        <w:t>%，对个人和家庭补助支出</w:t>
      </w:r>
      <w:r>
        <w:rPr>
          <w:rFonts w:hint="eastAsia" w:ascii="仿宋_GB2312" w:hAnsi="仿宋_GB2312" w:eastAsia="仿宋_GB2312" w:cs="仿宋_GB2312"/>
          <w:color w:val="000000" w:themeColor="text1"/>
          <w:sz w:val="32"/>
          <w:szCs w:val="26"/>
          <w:lang w:val="en-US" w:eastAsia="zh-CN"/>
        </w:rPr>
        <w:t>121368.7</w:t>
      </w:r>
      <w:r>
        <w:rPr>
          <w:rFonts w:hint="eastAsia" w:ascii="仿宋_GB2312" w:hAnsi="仿宋_GB2312" w:eastAsia="仿宋_GB2312" w:cs="仿宋_GB2312"/>
          <w:color w:val="000000" w:themeColor="text1"/>
          <w:sz w:val="32"/>
          <w:szCs w:val="26"/>
        </w:rPr>
        <w:t>元，占一般公共预算基本支出的</w:t>
      </w:r>
      <w:r>
        <w:rPr>
          <w:rFonts w:hint="eastAsia" w:ascii="仿宋_GB2312" w:hAnsi="仿宋_GB2312" w:eastAsia="仿宋_GB2312" w:cs="仿宋_GB2312"/>
          <w:color w:val="000000" w:themeColor="text1"/>
          <w:sz w:val="32"/>
          <w:szCs w:val="26"/>
          <w:lang w:val="en-US" w:eastAsia="zh-CN"/>
        </w:rPr>
        <w:t>6.7</w:t>
      </w:r>
      <w:r>
        <w:rPr>
          <w:rFonts w:hint="eastAsia" w:ascii="仿宋_GB2312" w:hAnsi="仿宋_GB2312" w:eastAsia="仿宋_GB2312" w:cs="仿宋_GB2312"/>
          <w:color w:val="000000" w:themeColor="text1"/>
          <w:sz w:val="32"/>
          <w:szCs w:val="26"/>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　　2016年三公经费决算支出</w:t>
      </w:r>
      <w:r>
        <w:rPr>
          <w:rFonts w:hint="eastAsia" w:ascii="仿宋_GB2312" w:hAnsi="仿宋_GB2312" w:eastAsia="仿宋_GB2312" w:cs="仿宋_GB2312"/>
          <w:color w:val="000000" w:themeColor="text1"/>
          <w:sz w:val="32"/>
          <w:szCs w:val="26"/>
          <w:lang w:val="en-US" w:eastAsia="zh-CN"/>
        </w:rPr>
        <w:t>12655</w:t>
      </w:r>
      <w:r>
        <w:rPr>
          <w:rFonts w:hint="eastAsia" w:ascii="仿宋_GB2312" w:hAnsi="仿宋_GB2312" w:eastAsia="仿宋_GB2312" w:cs="仿宋_GB2312"/>
          <w:color w:val="000000" w:themeColor="text1"/>
          <w:sz w:val="32"/>
          <w:szCs w:val="26"/>
        </w:rPr>
        <w:t>元，2015年</w:t>
      </w:r>
      <w:r>
        <w:rPr>
          <w:rFonts w:hint="eastAsia" w:ascii="仿宋_GB2312" w:hAnsi="仿宋_GB2312" w:eastAsia="仿宋_GB2312" w:cs="仿宋_GB2312"/>
          <w:color w:val="000000" w:themeColor="text1"/>
          <w:sz w:val="32"/>
          <w:szCs w:val="26"/>
          <w:lang w:val="en-US" w:eastAsia="zh-CN"/>
        </w:rPr>
        <w:t>三公经费决算支出35218.98万，同比减少22563.98元</w:t>
      </w:r>
      <w:r>
        <w:rPr>
          <w:rFonts w:hint="eastAsia" w:ascii="仿宋_GB2312" w:hAnsi="仿宋_GB2312" w:eastAsia="仿宋_GB2312" w:cs="仿宋_GB2312"/>
          <w:color w:val="000000" w:themeColor="text1"/>
          <w:sz w:val="32"/>
          <w:szCs w:val="26"/>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2016年</w:t>
      </w:r>
      <w:r>
        <w:rPr>
          <w:rFonts w:hint="eastAsia" w:ascii="仿宋_GB2312" w:hAnsi="仿宋_GB2312" w:eastAsia="仿宋_GB2312" w:cs="仿宋_GB2312"/>
          <w:color w:val="000000" w:themeColor="text1"/>
          <w:sz w:val="32"/>
          <w:szCs w:val="26"/>
          <w:lang w:eastAsia="zh-CN"/>
        </w:rPr>
        <w:t>无</w:t>
      </w:r>
      <w:r>
        <w:rPr>
          <w:rFonts w:hint="eastAsia" w:ascii="仿宋_GB2312" w:hAnsi="仿宋_GB2312" w:eastAsia="仿宋_GB2312" w:cs="仿宋_GB2312"/>
          <w:color w:val="000000" w:themeColor="text1"/>
          <w:sz w:val="32"/>
          <w:szCs w:val="26"/>
        </w:rPr>
        <w:t>公务接待费，</w:t>
      </w:r>
      <w:r>
        <w:rPr>
          <w:rFonts w:hint="eastAsia" w:ascii="仿宋_GB2312" w:hAnsi="仿宋_GB2312" w:eastAsia="仿宋_GB2312" w:cs="仿宋_GB2312"/>
          <w:color w:val="000000" w:themeColor="text1"/>
          <w:sz w:val="32"/>
          <w:szCs w:val="26"/>
          <w:lang w:eastAsia="zh-CN"/>
        </w:rPr>
        <w:t>未产生公务接待费，</w:t>
      </w:r>
      <w:r>
        <w:rPr>
          <w:rFonts w:hint="eastAsia" w:ascii="仿宋_GB2312" w:hAnsi="仿宋_GB2312" w:eastAsia="仿宋_GB2312" w:cs="仿宋_GB2312"/>
          <w:color w:val="000000" w:themeColor="text1"/>
          <w:sz w:val="32"/>
          <w:szCs w:val="26"/>
        </w:rPr>
        <w:t>上年支出</w:t>
      </w:r>
      <w:r>
        <w:rPr>
          <w:rFonts w:hint="eastAsia" w:ascii="仿宋_GB2312" w:hAnsi="仿宋_GB2312" w:eastAsia="仿宋_GB2312" w:cs="仿宋_GB2312"/>
          <w:color w:val="000000" w:themeColor="text1"/>
          <w:sz w:val="32"/>
          <w:szCs w:val="26"/>
          <w:lang w:val="en-US" w:eastAsia="zh-CN"/>
        </w:rPr>
        <w:t>0</w:t>
      </w:r>
      <w:r>
        <w:rPr>
          <w:rFonts w:hint="eastAsia" w:ascii="仿宋_GB2312" w:hAnsi="仿宋_GB2312" w:eastAsia="仿宋_GB2312" w:cs="仿宋_GB2312"/>
          <w:color w:val="000000" w:themeColor="text1"/>
          <w:sz w:val="32"/>
          <w:szCs w:val="26"/>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　　2016年公务用车运行维护费预算指标</w:t>
      </w:r>
      <w:r>
        <w:rPr>
          <w:rFonts w:hint="eastAsia" w:ascii="仿宋_GB2312" w:hAnsi="仿宋_GB2312" w:eastAsia="仿宋_GB2312" w:cs="仿宋_GB2312"/>
          <w:color w:val="000000" w:themeColor="text1"/>
          <w:sz w:val="32"/>
          <w:szCs w:val="26"/>
          <w:lang w:val="en-US" w:eastAsia="zh-CN"/>
        </w:rPr>
        <w:t>12655</w:t>
      </w:r>
      <w:r>
        <w:rPr>
          <w:rFonts w:hint="eastAsia" w:ascii="仿宋_GB2312" w:hAnsi="仿宋_GB2312" w:eastAsia="仿宋_GB2312" w:cs="仿宋_GB2312"/>
          <w:color w:val="000000" w:themeColor="text1"/>
          <w:sz w:val="32"/>
          <w:szCs w:val="26"/>
        </w:rPr>
        <w:t>元。实际支出</w:t>
      </w:r>
      <w:r>
        <w:rPr>
          <w:rFonts w:hint="eastAsia" w:ascii="仿宋_GB2312" w:hAnsi="仿宋_GB2312" w:eastAsia="仿宋_GB2312" w:cs="仿宋_GB2312"/>
          <w:color w:val="000000" w:themeColor="text1"/>
          <w:sz w:val="32"/>
          <w:szCs w:val="26"/>
          <w:lang w:val="en-US" w:eastAsia="zh-CN"/>
        </w:rPr>
        <w:t>12655</w:t>
      </w:r>
      <w:r>
        <w:rPr>
          <w:rFonts w:hint="eastAsia" w:ascii="仿宋_GB2312" w:hAnsi="仿宋_GB2312" w:eastAsia="仿宋_GB2312" w:cs="仿宋_GB2312"/>
          <w:color w:val="000000" w:themeColor="text1"/>
          <w:sz w:val="32"/>
          <w:szCs w:val="26"/>
        </w:rPr>
        <w:t>元，上年支出35218.98元，比上年增加</w:t>
      </w:r>
      <w:r>
        <w:rPr>
          <w:rFonts w:hint="eastAsia" w:ascii="仿宋_GB2312" w:hAnsi="仿宋_GB2312" w:eastAsia="仿宋_GB2312" w:cs="仿宋_GB2312"/>
          <w:color w:val="000000" w:themeColor="text1"/>
          <w:sz w:val="32"/>
          <w:szCs w:val="26"/>
          <w:lang w:val="en-US" w:eastAsia="zh-CN"/>
        </w:rPr>
        <w:t>22563.98</w:t>
      </w:r>
      <w:r>
        <w:rPr>
          <w:rFonts w:hint="eastAsia" w:ascii="仿宋_GB2312" w:hAnsi="仿宋_GB2312" w:eastAsia="仿宋_GB2312" w:cs="仿宋_GB2312"/>
          <w:color w:val="000000" w:themeColor="text1"/>
          <w:sz w:val="32"/>
          <w:szCs w:val="26"/>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rPr>
      </w:pPr>
      <w:r>
        <w:rPr>
          <w:rFonts w:hint="eastAsia" w:ascii="仿宋_GB2312" w:hAnsi="仿宋_GB2312" w:eastAsia="仿宋_GB2312" w:cs="仿宋_GB2312"/>
          <w:color w:val="000000" w:themeColor="text1"/>
          <w:sz w:val="32"/>
          <w:szCs w:val="26"/>
        </w:rPr>
        <w:t>五、</w:t>
      </w:r>
      <w:r>
        <w:rPr>
          <w:rFonts w:hint="eastAsia" w:ascii="仿宋_GB2312" w:hAnsi="仿宋_GB2312" w:eastAsia="仿宋_GB2312" w:cs="仿宋_GB2312"/>
          <w:color w:val="000000" w:themeColor="text1"/>
          <w:sz w:val="32"/>
          <w:szCs w:val="26"/>
          <w:lang w:val="en-US" w:eastAsia="zh-CN"/>
        </w:rPr>
        <w:t>2016年度政府性基金支出1649702.69元，其中城乡社区支出1649702.69万元。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lang w:eastAsia="zh-CN"/>
        </w:rPr>
        <w:t>六、</w:t>
      </w:r>
      <w:r>
        <w:rPr>
          <w:rFonts w:hint="eastAsia" w:ascii="仿宋_GB2312" w:hAnsi="仿宋_GB2312" w:eastAsia="仿宋_GB2312" w:cs="仿宋_GB2312"/>
          <w:color w:val="000000" w:themeColor="text1"/>
          <w:sz w:val="32"/>
          <w:szCs w:val="26"/>
        </w:rPr>
        <w:t>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　　2016年度可支配收入</w:t>
      </w:r>
      <w:r>
        <w:rPr>
          <w:rFonts w:hint="eastAsia" w:ascii="仿宋_GB2312" w:hAnsi="仿宋_GB2312" w:eastAsia="仿宋_GB2312" w:cs="仿宋_GB2312"/>
          <w:color w:val="000000" w:themeColor="text1"/>
          <w:sz w:val="32"/>
          <w:szCs w:val="26"/>
          <w:lang w:val="en-US" w:eastAsia="zh-CN"/>
        </w:rPr>
        <w:t>4490527.69</w:t>
      </w:r>
      <w:r>
        <w:rPr>
          <w:rFonts w:hint="eastAsia" w:ascii="仿宋_GB2312" w:hAnsi="仿宋_GB2312" w:eastAsia="仿宋_GB2312" w:cs="仿宋_GB2312"/>
          <w:color w:val="000000" w:themeColor="text1"/>
          <w:sz w:val="32"/>
          <w:szCs w:val="26"/>
        </w:rPr>
        <w:t>元。其中：2016年财政预算拨款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4490527.69</w:t>
      </w:r>
      <w:r>
        <w:rPr>
          <w:rFonts w:hint="eastAsia" w:ascii="仿宋_GB2312" w:hAnsi="仿宋_GB2312" w:eastAsia="仿宋_GB2312" w:cs="仿宋_GB2312"/>
          <w:color w:val="000000" w:themeColor="text1"/>
          <w:sz w:val="32"/>
          <w:szCs w:val="26"/>
        </w:rPr>
        <w:t>元（一般公共预算拨款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2840825</w:t>
      </w:r>
      <w:r>
        <w:rPr>
          <w:rFonts w:hint="eastAsia" w:ascii="仿宋_GB2312" w:hAnsi="仿宋_GB2312" w:eastAsia="仿宋_GB2312" w:cs="仿宋_GB2312"/>
          <w:color w:val="000000" w:themeColor="text1"/>
          <w:sz w:val="32"/>
          <w:szCs w:val="26"/>
        </w:rPr>
        <w:t>元</w:t>
      </w:r>
      <w:r>
        <w:rPr>
          <w:rFonts w:hint="eastAsia" w:ascii="仿宋_GB2312" w:hAnsi="仿宋_GB2312" w:eastAsia="仿宋_GB2312" w:cs="仿宋_GB2312"/>
          <w:color w:val="000000" w:themeColor="text1"/>
          <w:sz w:val="32"/>
          <w:szCs w:val="26"/>
          <w:lang w:eastAsia="zh-CN"/>
        </w:rPr>
        <w:t>，政府性基金预算拨款</w:t>
      </w:r>
      <w:r>
        <w:rPr>
          <w:rFonts w:hint="eastAsia" w:ascii="仿宋_GB2312" w:hAnsi="仿宋_GB2312" w:eastAsia="仿宋_GB2312" w:cs="仿宋_GB2312"/>
          <w:color w:val="000000" w:themeColor="text1"/>
          <w:sz w:val="32"/>
          <w:szCs w:val="26"/>
          <w:lang w:val="en-US" w:eastAsia="zh-CN"/>
        </w:rPr>
        <w:t>1649702.69元</w:t>
      </w:r>
      <w:r>
        <w:rPr>
          <w:rFonts w:hint="eastAsia" w:ascii="仿宋_GB2312" w:hAnsi="仿宋_GB2312" w:eastAsia="仿宋_GB2312" w:cs="仿宋_GB2312"/>
          <w:color w:val="000000" w:themeColor="text1"/>
          <w:sz w:val="32"/>
          <w:szCs w:val="26"/>
        </w:rPr>
        <w:t>）。本年实际支出</w:t>
      </w:r>
      <w:r>
        <w:rPr>
          <w:rFonts w:hint="eastAsia" w:ascii="仿宋_GB2312" w:hAnsi="仿宋_GB2312" w:eastAsia="仿宋_GB2312" w:cs="仿宋_GB2312"/>
          <w:color w:val="000000" w:themeColor="text1"/>
          <w:sz w:val="32"/>
          <w:szCs w:val="26"/>
          <w:lang w:eastAsia="zh-CN"/>
        </w:rPr>
        <w:t>4490527.69</w:t>
      </w:r>
      <w:r>
        <w:rPr>
          <w:rFonts w:hint="eastAsia" w:ascii="仿宋_GB2312" w:hAnsi="仿宋_GB2312" w:eastAsia="仿宋_GB2312" w:cs="仿宋_GB2312"/>
          <w:color w:val="000000" w:themeColor="text1"/>
          <w:sz w:val="32"/>
          <w:szCs w:val="26"/>
        </w:rPr>
        <w:t>元, 其中</w:t>
      </w:r>
      <w:r>
        <w:rPr>
          <w:rFonts w:hint="eastAsia" w:ascii="仿宋_GB2312" w:hAnsi="仿宋_GB2312" w:eastAsia="仿宋_GB2312" w:cs="仿宋_GB2312"/>
          <w:color w:val="000000" w:themeColor="text1"/>
          <w:sz w:val="32"/>
          <w:szCs w:val="26"/>
          <w:lang w:eastAsia="zh-CN"/>
        </w:rPr>
        <w:t>城乡社区支出</w:t>
      </w:r>
      <w:r>
        <w:rPr>
          <w:rFonts w:hint="eastAsia" w:ascii="仿宋_GB2312" w:hAnsi="仿宋_GB2312" w:eastAsia="仿宋_GB2312" w:cs="仿宋_GB2312"/>
          <w:color w:val="000000" w:themeColor="text1"/>
          <w:sz w:val="32"/>
          <w:szCs w:val="26"/>
          <w:lang w:val="en-US" w:eastAsia="zh-CN"/>
        </w:rPr>
        <w:t>1649702.69</w:t>
      </w:r>
      <w:r>
        <w:rPr>
          <w:rFonts w:hint="eastAsia" w:ascii="仿宋_GB2312" w:hAnsi="仿宋_GB2312" w:eastAsia="仿宋_GB2312" w:cs="仿宋_GB2312"/>
          <w:color w:val="000000" w:themeColor="text1"/>
          <w:sz w:val="32"/>
          <w:szCs w:val="26"/>
        </w:rPr>
        <w:t>元</w:t>
      </w:r>
      <w:r>
        <w:rPr>
          <w:rFonts w:hint="eastAsia" w:ascii="仿宋_GB2312" w:hAnsi="仿宋_GB2312" w:eastAsia="仿宋_GB2312" w:cs="仿宋_GB2312"/>
          <w:color w:val="000000" w:themeColor="text1"/>
          <w:sz w:val="32"/>
          <w:szCs w:val="26"/>
          <w:lang w:eastAsia="zh-CN"/>
        </w:rPr>
        <w:t>，国土海洋气象等支出</w:t>
      </w:r>
      <w:r>
        <w:rPr>
          <w:rFonts w:hint="eastAsia" w:ascii="仿宋_GB2312" w:hAnsi="仿宋_GB2312" w:eastAsia="仿宋_GB2312" w:cs="仿宋_GB2312"/>
          <w:color w:val="000000" w:themeColor="text1"/>
          <w:sz w:val="32"/>
          <w:szCs w:val="26"/>
          <w:lang w:val="en-US" w:eastAsia="zh-CN"/>
        </w:rPr>
        <w:t>2840825元</w:t>
      </w:r>
      <w:r>
        <w:rPr>
          <w:rFonts w:hint="eastAsia" w:ascii="仿宋_GB2312" w:hAnsi="仿宋_GB2312" w:eastAsia="仿宋_GB2312" w:cs="仿宋_GB2312"/>
          <w:color w:val="000000" w:themeColor="text1"/>
          <w:sz w:val="32"/>
          <w:szCs w:val="26"/>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　　</w:t>
      </w:r>
      <w:r>
        <w:rPr>
          <w:rFonts w:hint="eastAsia" w:ascii="仿宋_GB2312" w:hAnsi="仿宋_GB2312" w:eastAsia="仿宋_GB2312" w:cs="仿宋_GB2312"/>
          <w:color w:val="000000" w:themeColor="text1"/>
          <w:sz w:val="32"/>
          <w:szCs w:val="26"/>
          <w:lang w:eastAsia="zh-CN"/>
        </w:rPr>
        <w:t>七</w:t>
      </w:r>
      <w:r>
        <w:rPr>
          <w:rFonts w:hint="eastAsia" w:ascii="仿宋_GB2312" w:hAnsi="仿宋_GB2312" w:eastAsia="仿宋_GB2312" w:cs="仿宋_GB2312"/>
          <w:color w:val="000000" w:themeColor="text1"/>
          <w:sz w:val="32"/>
          <w:szCs w:val="26"/>
        </w:rPr>
        <w:t>、2016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rPr>
        <w:t>2016年度可支配收入</w:t>
      </w:r>
      <w:r>
        <w:rPr>
          <w:rFonts w:hint="eastAsia" w:ascii="仿宋_GB2312" w:hAnsi="仿宋_GB2312" w:eastAsia="仿宋_GB2312" w:cs="仿宋_GB2312"/>
          <w:color w:val="000000" w:themeColor="text1"/>
          <w:sz w:val="32"/>
          <w:szCs w:val="26"/>
          <w:lang w:eastAsia="zh-CN"/>
        </w:rPr>
        <w:t>4490527.69</w:t>
      </w:r>
      <w:r>
        <w:rPr>
          <w:rFonts w:hint="eastAsia" w:ascii="仿宋_GB2312" w:hAnsi="仿宋_GB2312" w:eastAsia="仿宋_GB2312" w:cs="仿宋_GB2312"/>
          <w:color w:val="000000" w:themeColor="text1"/>
          <w:sz w:val="32"/>
          <w:szCs w:val="26"/>
        </w:rPr>
        <w:t>元。其中：2016年财政预算拨款</w:t>
      </w:r>
      <w:r>
        <w:rPr>
          <w:rFonts w:hint="eastAsia" w:ascii="仿宋_GB2312" w:hAnsi="仿宋_GB2312" w:eastAsia="仿宋_GB2312" w:cs="仿宋_GB2312"/>
          <w:color w:val="000000" w:themeColor="text1"/>
          <w:sz w:val="32"/>
          <w:szCs w:val="26"/>
          <w:lang w:eastAsia="zh-CN"/>
        </w:rPr>
        <w:t>4490527.69</w:t>
      </w:r>
      <w:r>
        <w:rPr>
          <w:rFonts w:hint="eastAsia" w:ascii="仿宋_GB2312" w:hAnsi="仿宋_GB2312" w:eastAsia="仿宋_GB2312" w:cs="仿宋_GB2312"/>
          <w:color w:val="000000" w:themeColor="text1"/>
          <w:sz w:val="32"/>
          <w:szCs w:val="26"/>
        </w:rPr>
        <w:t>元（</w:t>
      </w:r>
      <w:r>
        <w:rPr>
          <w:rFonts w:hint="eastAsia" w:ascii="仿宋_GB2312" w:hAnsi="仿宋_GB2312" w:eastAsia="仿宋_GB2312" w:cs="仿宋_GB2312"/>
          <w:color w:val="000000" w:themeColor="text1"/>
          <w:sz w:val="32"/>
          <w:szCs w:val="26"/>
          <w14:textFill>
            <w14:solidFill>
              <w14:schemeClr w14:val="tx1"/>
            </w14:solidFill>
          </w14:textFill>
        </w:rPr>
        <w:t>一般公共预算拨款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2840825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，政府性基金预算拨款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1649702.69元</w:t>
      </w:r>
      <w:r>
        <w:rPr>
          <w:rFonts w:hint="eastAsia" w:ascii="仿宋_GB2312" w:hAnsi="仿宋_GB2312" w:eastAsia="仿宋_GB2312" w:cs="仿宋_GB2312"/>
          <w:color w:val="000000" w:themeColor="text1"/>
          <w:sz w:val="32"/>
          <w:szCs w:val="26"/>
        </w:rPr>
        <w:t>）。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rPr>
      </w:pPr>
      <w:r>
        <w:rPr>
          <w:rFonts w:hint="eastAsia" w:ascii="仿宋_GB2312" w:hAnsi="仿宋_GB2312" w:eastAsia="仿宋_GB2312" w:cs="仿宋_GB2312"/>
          <w:color w:val="000000" w:themeColor="text1"/>
          <w:sz w:val="32"/>
          <w:szCs w:val="26"/>
          <w:lang w:eastAsia="zh-CN"/>
        </w:rPr>
        <w:t>八</w:t>
      </w:r>
      <w:r>
        <w:rPr>
          <w:rFonts w:hint="eastAsia" w:ascii="仿宋_GB2312" w:hAnsi="仿宋_GB2312" w:eastAsia="仿宋_GB2312" w:cs="仿宋_GB2312"/>
          <w:color w:val="000000" w:themeColor="text1"/>
          <w:sz w:val="32"/>
          <w:szCs w:val="26"/>
        </w:rPr>
        <w:t>、2016年度支出决算情况说明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rPr>
      </w:pPr>
      <w:r>
        <w:rPr>
          <w:rFonts w:hint="eastAsia" w:ascii="仿宋_GB2312" w:hAnsi="仿宋_GB2312" w:eastAsia="仿宋_GB2312" w:cs="仿宋_GB2312"/>
          <w:color w:val="000000" w:themeColor="text1"/>
          <w:sz w:val="32"/>
          <w:szCs w:val="26"/>
        </w:rPr>
        <w:t>2016年度支出</w:t>
      </w:r>
      <w:r>
        <w:rPr>
          <w:rFonts w:hint="eastAsia" w:ascii="仿宋_GB2312" w:hAnsi="仿宋_GB2312" w:eastAsia="仿宋_GB2312" w:cs="仿宋_GB2312"/>
          <w:color w:val="000000" w:themeColor="text1"/>
          <w:sz w:val="32"/>
          <w:szCs w:val="26"/>
          <w:lang w:eastAsia="zh-CN"/>
        </w:rPr>
        <w:t>4490527.69</w:t>
      </w:r>
      <w:r>
        <w:rPr>
          <w:rFonts w:hint="eastAsia" w:ascii="仿宋_GB2312" w:hAnsi="仿宋_GB2312" w:eastAsia="仿宋_GB2312" w:cs="仿宋_GB2312"/>
          <w:color w:val="000000" w:themeColor="text1"/>
          <w:sz w:val="32"/>
          <w:szCs w:val="26"/>
        </w:rPr>
        <w:t>元, 其中一般公共预算拨款支出</w:t>
      </w:r>
      <w:r>
        <w:rPr>
          <w:rFonts w:hint="eastAsia" w:ascii="仿宋_GB2312" w:hAnsi="仿宋_GB2312" w:eastAsia="仿宋_GB2312" w:cs="仿宋_GB2312"/>
          <w:color w:val="000000" w:themeColor="text1"/>
          <w:sz w:val="32"/>
          <w:szCs w:val="26"/>
          <w:lang w:val="en-US" w:eastAsia="zh-CN"/>
        </w:rPr>
        <w:t>2840825</w:t>
      </w:r>
      <w:r>
        <w:rPr>
          <w:rFonts w:hint="eastAsia" w:ascii="仿宋_GB2312" w:hAnsi="仿宋_GB2312" w:eastAsia="仿宋_GB2312" w:cs="仿宋_GB2312"/>
          <w:color w:val="000000" w:themeColor="text1"/>
          <w:sz w:val="32"/>
          <w:szCs w:val="26"/>
        </w:rPr>
        <w:t>元,占年度支出的</w:t>
      </w:r>
      <w:r>
        <w:rPr>
          <w:rFonts w:hint="eastAsia" w:ascii="仿宋_GB2312" w:hAnsi="仿宋_GB2312" w:eastAsia="仿宋_GB2312" w:cs="仿宋_GB2312"/>
          <w:color w:val="000000" w:themeColor="text1"/>
          <w:sz w:val="32"/>
          <w:szCs w:val="26"/>
          <w:lang w:val="en-US" w:eastAsia="zh-CN"/>
        </w:rPr>
        <w:t>63.27</w:t>
      </w:r>
      <w:r>
        <w:rPr>
          <w:rFonts w:hint="eastAsia" w:ascii="仿宋_GB2312" w:hAnsi="仿宋_GB2312" w:eastAsia="仿宋_GB2312" w:cs="仿宋_GB2312"/>
          <w:color w:val="000000" w:themeColor="text1"/>
          <w:sz w:val="32"/>
          <w:szCs w:val="26"/>
        </w:rPr>
        <w:t>%</w:t>
      </w:r>
      <w:r>
        <w:rPr>
          <w:rFonts w:hint="eastAsia" w:ascii="仿宋_GB2312" w:hAnsi="仿宋_GB2312" w:eastAsia="仿宋_GB2312" w:cs="仿宋_GB2312"/>
          <w:color w:val="000000" w:themeColor="text1"/>
          <w:sz w:val="32"/>
          <w:szCs w:val="26"/>
          <w:lang w:eastAsia="zh-CN"/>
        </w:rPr>
        <w:t>；政府性基金拨款支出1649702.69元，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36.73</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rPr>
      </w:pPr>
      <w:r>
        <w:rPr>
          <w:rFonts w:hint="eastAsia" w:ascii="微软雅黑" w:hAnsi="微软雅黑" w:eastAsia="仿宋"/>
          <w:color w:val="000000" w:themeColor="text1"/>
          <w:sz w:val="32"/>
          <w:szCs w:val="26"/>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rPr>
      </w:pPr>
      <w:r>
        <w:rPr>
          <w:rFonts w:hint="eastAsia" w:ascii="微软雅黑" w:hAnsi="微软雅黑" w:eastAsia="仿宋"/>
          <w:color w:val="000000" w:themeColor="text1"/>
          <w:sz w:val="32"/>
          <w:szCs w:val="26"/>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rPr>
      </w:pPr>
      <w:r>
        <w:rPr>
          <w:rFonts w:hint="eastAsia" w:ascii="微软雅黑" w:hAnsi="微软雅黑" w:eastAsia="仿宋"/>
          <w:color w:val="000000" w:themeColor="text1"/>
          <w:sz w:val="32"/>
          <w:szCs w:val="26"/>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rPr>
      </w:pPr>
      <w:r>
        <w:rPr>
          <w:rFonts w:hint="eastAsia" w:ascii="微软雅黑" w:hAnsi="微软雅黑" w:eastAsia="仿宋"/>
          <w:color w:val="000000" w:themeColor="text1"/>
          <w:sz w:val="32"/>
          <w:szCs w:val="26"/>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rPr>
      </w:pPr>
      <w:r>
        <w:rPr>
          <w:rFonts w:hint="eastAsia" w:ascii="微软雅黑" w:hAnsi="微软雅黑" w:eastAsia="仿宋"/>
          <w:color w:val="000000" w:themeColor="text1"/>
          <w:sz w:val="32"/>
          <w:szCs w:val="26"/>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5"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E9E6"/>
    <w:multiLevelType w:val="singleLevel"/>
    <w:tmpl w:val="2D0DE9E6"/>
    <w:lvl w:ilvl="0" w:tentative="0">
      <w:start w:val="1"/>
      <w:numFmt w:val="chineseCounting"/>
      <w:suff w:val="nothing"/>
      <w:lvlText w:val="%1、"/>
      <w:lvlJc w:val="left"/>
      <w:rPr>
        <w:rFonts w:hint="eastAsia"/>
      </w:rPr>
    </w:lvl>
  </w:abstractNum>
  <w:abstractNum w:abstractNumId="1">
    <w:nsid w:val="2DD0A523"/>
    <w:multiLevelType w:val="singleLevel"/>
    <w:tmpl w:val="2DD0A523"/>
    <w:lvl w:ilvl="0" w:tentative="0">
      <w:start w:val="1"/>
      <w:numFmt w:val="chineseCounting"/>
      <w:suff w:val="nothing"/>
      <w:lvlText w:val="%1、"/>
      <w:lvlJc w:val="left"/>
      <w:rPr>
        <w:rFonts w:hint="eastAsia"/>
      </w:rPr>
    </w:lvl>
  </w:abstractNum>
  <w:abstractNum w:abstractNumId="2">
    <w:nsid w:val="531C98D2"/>
    <w:multiLevelType w:val="singleLevel"/>
    <w:tmpl w:val="531C98D2"/>
    <w:lvl w:ilvl="0" w:tentative="0">
      <w:start w:val="1"/>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5916A36"/>
    <w:rsid w:val="0C697BB5"/>
    <w:rsid w:val="13F106A8"/>
    <w:rsid w:val="1D9E79D6"/>
    <w:rsid w:val="26E57E8B"/>
    <w:rsid w:val="396D5533"/>
    <w:rsid w:val="3EE36A25"/>
    <w:rsid w:val="43603CEB"/>
    <w:rsid w:val="44890A8C"/>
    <w:rsid w:val="45222F42"/>
    <w:rsid w:val="461360DA"/>
    <w:rsid w:val="48B676D7"/>
    <w:rsid w:val="4B020017"/>
    <w:rsid w:val="4E507194"/>
    <w:rsid w:val="66516B3F"/>
    <w:rsid w:val="699A1B94"/>
    <w:rsid w:val="6C92316B"/>
    <w:rsid w:val="751203EA"/>
    <w:rsid w:val="770259B3"/>
    <w:rsid w:val="78866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1</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2018-12-27T07:50:11Z</cp:lastPrinted>
  <dcterms:modified xsi:type="dcterms:W3CDTF">2018-12-27T08:26:52Z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