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乃东区安全生产监督管理局</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乃东区安全生产监督管理局概况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第二部分乃东区安全生产监督管理局2016年部门决算表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第三部分乃东区安全生产监督管理局2016年部门决算数据分析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乃东区安全生产监督管理局概况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乃东区安全生产监督管理局概况</w:t>
      </w:r>
    </w:p>
    <w:p>
      <w:pPr>
        <w:jc w:val="center"/>
        <w:rPr>
          <w:b/>
          <w:bCs/>
          <w:sz w:val="32"/>
          <w:szCs w:val="32"/>
        </w:rPr>
      </w:pP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主要职责</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贯彻执行国家、自治区有关安全生产工作的方针政策和法律法规，拟订全县安全生产规划，指导协调安全生产重大科学技术研究及推广工作。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监督管理全县安全生产工作，依法行使安全生产监督、管理、协调、指导职权，协调解决全县安全生产中的重大问题，指导协调、监督检査县直有关部门和各乡镇人民政府安全生产工作，分析和预测全县安全生产形势，发布全县安数全生产信息，监督考核并通报全县安全生产控制指标执行情况。</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工矿商贸行业安全生产监督管理责任，按照属地、分级原则，监督检查重大危险源监控和重大事故隐患排查治理工作，依法监督检查工矿商贸生产经营单位贯彻执行安全生产法律法规情况及其安全生产条件和有关设备、材料、劳动防护用品的安全生产管理工作，依法查处不具备安全生产条件的工矿商贸生产经营单位；负责监督管理辖区内县直（地直、中直、区直）工矿商贸企业安全生产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承担矿山企业（含煤矿、尾矿库）和危险化学品、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烟花爆竹生产经营企业安全生产准入管理责任，依法组织并指导监督实施安全生产准入制度；负责危险化学品和烟花爆竹综合监督管理工作。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承担工矿商贸作业场所职业卫生监督检查责任，负责全县职业卫生安全许可管理工作，组织查处职业危害事故和违法违规行为。</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组织指导协调和监督全县安全生产行政执法工作负责组织县政府安排的安全生产大检查和专项督查，依法组织般事故和参与重特大事故的调查处理工作，监督事故查处和责任迫究落实情况。</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负责组织指挥和协调安全生产应急救援工作，综合管理全县生产安全伤亡事故和安全生产行政执法统计分析工作。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负责监督检查职责范围内新建、改建、扩建工程项目的安全设施与主体工程同时设计、同时施工、同时投产使用情况。</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生产经营单位从业人员的安全生产培训考核工作，协调特种作业人员的考核和工矿商贸生产经营单位主要负责人、安全生产管理人员的安全资格考核工作，监督检查工矿商贸生产经营单位安全生产和职业安全培训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指导协调安全生产检测检验工作（特种设备除外），监督指导安全生产社会中介机构和安全评价工作；承担安全生产专家组有关工作。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承担县安全生产委员会的日常工作。</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承办县政府交办的其他事项。</w:t>
      </w:r>
    </w:p>
    <w:p>
      <w:pPr>
        <w:ind w:firstLine="643" w:firstLineChars="200"/>
        <w:rPr>
          <w:rFonts w:ascii="黑体" w:hAnsi="黑体" w:eastAsia="黑体" w:cs="黑体"/>
          <w:sz w:val="32"/>
          <w:szCs w:val="32"/>
        </w:rPr>
      </w:pPr>
      <w:r>
        <w:rPr>
          <w:rFonts w:hint="eastAsia" w:ascii="黑体" w:hAnsi="黑体" w:eastAsia="黑体" w:cs="黑体"/>
          <w:b/>
          <w:bCs/>
          <w:sz w:val="32"/>
          <w:szCs w:val="32"/>
        </w:rPr>
        <w:t>二、内设机构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乃东县安全生产监督管理局不设内设机构</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乃东区安全生产监督管理局2018年部门预算表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26"/>
        <w:gridCol w:w="1627"/>
        <w:gridCol w:w="1247"/>
        <w:gridCol w:w="1350"/>
        <w:gridCol w:w="135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52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表1</w:t>
            </w:r>
          </w:p>
        </w:tc>
        <w:tc>
          <w:tcPr>
            <w:tcW w:w="5574" w:type="dxa"/>
            <w:gridSpan w:val="4"/>
            <w:shd w:val="clear" w:color="auto" w:fill="auto"/>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c>
          <w:tcPr>
            <w:tcW w:w="1230"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3153"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247"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580"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3153"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177"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7"/>
        <w:gridCol w:w="1452"/>
        <w:gridCol w:w="1290"/>
        <w:gridCol w:w="1290"/>
        <w:gridCol w:w="1320"/>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537"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表2</w:t>
            </w:r>
          </w:p>
        </w:tc>
        <w:tc>
          <w:tcPr>
            <w:tcW w:w="5352" w:type="dxa"/>
            <w:gridSpan w:val="4"/>
            <w:shd w:val="clear" w:color="auto" w:fill="auto"/>
            <w:vAlign w:val="center"/>
          </w:tcPr>
          <w:p>
            <w:pP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c>
          <w:tcPr>
            <w:tcW w:w="1441"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资源勘探信息等支出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安全生产监管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2150601</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2150699</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其他安全生产监管支出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Style w:val="11"/>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68"/>
        <w:gridCol w:w="1398"/>
        <w:gridCol w:w="1483"/>
        <w:gridCol w:w="1361"/>
        <w:gridCol w:w="1463"/>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68"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sz w:val="32"/>
                <w:szCs w:val="32"/>
                <w:u w:val="none"/>
                <w:lang w:val="en-US" w:eastAsia="zh-CN"/>
              </w:rPr>
              <w:t>表3</w:t>
            </w:r>
          </w:p>
        </w:tc>
        <w:tc>
          <w:tcPr>
            <w:tcW w:w="5705" w:type="dxa"/>
            <w:gridSpan w:val="4"/>
            <w:shd w:val="clear" w:color="auto" w:fill="auto"/>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c>
          <w:tcPr>
            <w:tcW w:w="1257"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68" w:type="dxa"/>
            <w:shd w:val="clear" w:color="auto" w:fill="auto"/>
            <w:vAlign w:val="center"/>
          </w:tcPr>
          <w:p>
            <w:pPr>
              <w:jc w:val="both"/>
              <w:rPr>
                <w:rFonts w:hint="eastAsia" w:ascii="宋体" w:hAnsi="宋体" w:eastAsia="宋体" w:cs="宋体"/>
                <w:i w:val="0"/>
                <w:color w:val="000000"/>
                <w:sz w:val="21"/>
                <w:szCs w:val="21"/>
                <w:u w:val="none"/>
              </w:rPr>
            </w:pPr>
          </w:p>
        </w:tc>
        <w:tc>
          <w:tcPr>
            <w:tcW w:w="1398" w:type="dxa"/>
            <w:shd w:val="clear" w:color="auto" w:fill="auto"/>
            <w:vAlign w:val="center"/>
          </w:tcPr>
          <w:p>
            <w:pPr>
              <w:rPr>
                <w:rFonts w:hint="eastAsia" w:ascii="宋体" w:hAnsi="宋体" w:eastAsia="宋体" w:cs="宋体"/>
                <w:i w:val="0"/>
                <w:color w:val="000000"/>
                <w:sz w:val="22"/>
                <w:szCs w:val="22"/>
                <w:u w:val="none"/>
              </w:rPr>
            </w:pPr>
          </w:p>
        </w:tc>
        <w:tc>
          <w:tcPr>
            <w:tcW w:w="1483" w:type="dxa"/>
            <w:shd w:val="clear" w:color="auto" w:fill="auto"/>
            <w:vAlign w:val="center"/>
          </w:tcPr>
          <w:p>
            <w:pPr>
              <w:rPr>
                <w:rFonts w:hint="eastAsia" w:ascii="宋体" w:hAnsi="宋体" w:eastAsia="宋体" w:cs="宋体"/>
                <w:i w:val="0"/>
                <w:color w:val="000000"/>
                <w:sz w:val="22"/>
                <w:szCs w:val="22"/>
                <w:u w:val="none"/>
              </w:rPr>
            </w:pPr>
          </w:p>
        </w:tc>
        <w:tc>
          <w:tcPr>
            <w:tcW w:w="1361" w:type="dxa"/>
            <w:shd w:val="clear" w:color="auto" w:fill="auto"/>
            <w:vAlign w:val="center"/>
          </w:tcPr>
          <w:p>
            <w:pPr>
              <w:rPr>
                <w:rFonts w:hint="eastAsia" w:ascii="宋体" w:hAnsi="宋体" w:eastAsia="宋体" w:cs="宋体"/>
                <w:i w:val="0"/>
                <w:color w:val="000000"/>
                <w:sz w:val="22"/>
                <w:szCs w:val="22"/>
                <w:u w:val="none"/>
              </w:rPr>
            </w:pPr>
          </w:p>
        </w:tc>
        <w:tc>
          <w:tcPr>
            <w:tcW w:w="2720"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1,126,519.00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1,126,519.00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277,227.00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277,227.00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849,292.00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849,292.00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278,115.00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278,115.00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106,869.71</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106,869.71</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7,236.00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7,236.00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398"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3,378.00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3,378.00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21,119.00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21,119.00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20,897.49</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20,897.49</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11,264.80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11,264.80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10,785.00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10,785.00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10,785.00</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10,785.00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2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1,415,419.00 </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1,137,304.00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278,115.00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6"/>
        <w:gridCol w:w="428"/>
        <w:gridCol w:w="927"/>
        <w:gridCol w:w="229"/>
        <w:gridCol w:w="927"/>
        <w:gridCol w:w="827"/>
        <w:gridCol w:w="827"/>
        <w:gridCol w:w="429"/>
        <w:gridCol w:w="827"/>
        <w:gridCol w:w="229"/>
        <w:gridCol w:w="927"/>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6"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sz w:val="32"/>
                <w:szCs w:val="32"/>
                <w:u w:val="none"/>
                <w:lang w:val="en-US" w:eastAsia="zh-CN"/>
              </w:rPr>
              <w:t>表4</w:t>
            </w:r>
          </w:p>
        </w:tc>
        <w:tc>
          <w:tcPr>
            <w:tcW w:w="7404"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26" w:type="dxa"/>
            <w:shd w:val="clear" w:color="auto" w:fill="auto"/>
            <w:vAlign w:val="center"/>
          </w:tcPr>
          <w:p>
            <w:pPr>
              <w:rPr>
                <w:rFonts w:hint="eastAsia" w:ascii="宋体" w:hAnsi="宋体" w:eastAsia="宋体" w:cs="宋体"/>
                <w:i w:val="0"/>
                <w:color w:val="000000"/>
                <w:sz w:val="21"/>
                <w:szCs w:val="21"/>
                <w:u w:val="none"/>
              </w:rPr>
            </w:pPr>
          </w:p>
        </w:tc>
        <w:tc>
          <w:tcPr>
            <w:tcW w:w="428" w:type="dxa"/>
            <w:shd w:val="clear" w:color="auto" w:fill="auto"/>
            <w:vAlign w:val="center"/>
          </w:tcPr>
          <w:p>
            <w:pPr>
              <w:rPr>
                <w:rFonts w:hint="eastAsia" w:ascii="宋体" w:hAnsi="宋体" w:eastAsia="宋体" w:cs="宋体"/>
                <w:i w:val="0"/>
                <w:color w:val="000000"/>
                <w:sz w:val="22"/>
                <w:szCs w:val="22"/>
                <w:u w:val="none"/>
              </w:rPr>
            </w:pPr>
          </w:p>
        </w:tc>
        <w:tc>
          <w:tcPr>
            <w:tcW w:w="927" w:type="dxa"/>
            <w:shd w:val="clear" w:color="auto" w:fill="auto"/>
            <w:vAlign w:val="center"/>
          </w:tcPr>
          <w:p>
            <w:pPr>
              <w:rPr>
                <w:rFonts w:hint="eastAsia" w:ascii="宋体" w:hAnsi="宋体" w:eastAsia="宋体" w:cs="宋体"/>
                <w:i w:val="0"/>
                <w:color w:val="000000"/>
                <w:sz w:val="22"/>
                <w:szCs w:val="22"/>
                <w:u w:val="none"/>
              </w:rPr>
            </w:pPr>
          </w:p>
        </w:tc>
        <w:tc>
          <w:tcPr>
            <w:tcW w:w="229" w:type="dxa"/>
            <w:shd w:val="clear" w:color="auto" w:fill="auto"/>
            <w:vAlign w:val="center"/>
          </w:tcPr>
          <w:p>
            <w:pPr>
              <w:rPr>
                <w:rFonts w:hint="eastAsia" w:ascii="宋体" w:hAnsi="宋体" w:eastAsia="宋体" w:cs="宋体"/>
                <w:i w:val="0"/>
                <w:color w:val="000000"/>
                <w:sz w:val="22"/>
                <w:szCs w:val="22"/>
                <w:u w:val="none"/>
              </w:rPr>
            </w:pPr>
          </w:p>
        </w:tc>
        <w:tc>
          <w:tcPr>
            <w:tcW w:w="927" w:type="dxa"/>
            <w:shd w:val="clear" w:color="auto" w:fill="auto"/>
            <w:vAlign w:val="center"/>
          </w:tcPr>
          <w:p>
            <w:pPr>
              <w:rPr>
                <w:rFonts w:hint="eastAsia" w:ascii="宋体" w:hAnsi="宋体" w:eastAsia="宋体" w:cs="宋体"/>
                <w:i w:val="0"/>
                <w:color w:val="000000"/>
                <w:sz w:val="22"/>
                <w:szCs w:val="22"/>
                <w:u w:val="none"/>
              </w:rPr>
            </w:pPr>
          </w:p>
        </w:tc>
        <w:tc>
          <w:tcPr>
            <w:tcW w:w="827" w:type="dxa"/>
            <w:shd w:val="clear" w:color="auto" w:fill="auto"/>
            <w:vAlign w:val="center"/>
          </w:tcPr>
          <w:p>
            <w:pPr>
              <w:rPr>
                <w:rFonts w:hint="eastAsia" w:ascii="宋体" w:hAnsi="宋体" w:eastAsia="宋体" w:cs="宋体"/>
                <w:i w:val="0"/>
                <w:color w:val="000000"/>
                <w:sz w:val="22"/>
                <w:szCs w:val="22"/>
                <w:u w:val="none"/>
              </w:rPr>
            </w:pPr>
          </w:p>
        </w:tc>
        <w:tc>
          <w:tcPr>
            <w:tcW w:w="827" w:type="dxa"/>
            <w:shd w:val="clear" w:color="auto" w:fill="auto"/>
            <w:vAlign w:val="center"/>
          </w:tcPr>
          <w:p>
            <w:pPr>
              <w:rPr>
                <w:rFonts w:hint="eastAsia" w:ascii="宋体" w:hAnsi="宋体" w:eastAsia="宋体" w:cs="宋体"/>
                <w:i w:val="0"/>
                <w:color w:val="000000"/>
                <w:sz w:val="22"/>
                <w:szCs w:val="22"/>
                <w:u w:val="none"/>
              </w:rPr>
            </w:pPr>
          </w:p>
        </w:tc>
        <w:tc>
          <w:tcPr>
            <w:tcW w:w="429" w:type="dxa"/>
            <w:shd w:val="clear" w:color="auto" w:fill="auto"/>
            <w:vAlign w:val="center"/>
          </w:tcPr>
          <w:p>
            <w:pPr>
              <w:rPr>
                <w:rFonts w:hint="eastAsia" w:ascii="宋体" w:hAnsi="宋体" w:eastAsia="宋体" w:cs="宋体"/>
                <w:i w:val="0"/>
                <w:color w:val="000000"/>
                <w:sz w:val="22"/>
                <w:szCs w:val="22"/>
                <w:u w:val="none"/>
              </w:rPr>
            </w:pPr>
          </w:p>
        </w:tc>
        <w:tc>
          <w:tcPr>
            <w:tcW w:w="827" w:type="dxa"/>
            <w:shd w:val="clear" w:color="auto" w:fill="auto"/>
            <w:vAlign w:val="center"/>
          </w:tcPr>
          <w:p>
            <w:pPr>
              <w:rPr>
                <w:rFonts w:hint="eastAsia" w:ascii="宋体" w:hAnsi="宋体" w:eastAsia="宋体" w:cs="宋体"/>
                <w:i w:val="0"/>
                <w:color w:val="000000"/>
                <w:sz w:val="22"/>
                <w:szCs w:val="22"/>
                <w:u w:val="none"/>
              </w:rPr>
            </w:pPr>
          </w:p>
        </w:tc>
        <w:tc>
          <w:tcPr>
            <w:tcW w:w="229" w:type="dxa"/>
            <w:shd w:val="clear" w:color="auto" w:fill="auto"/>
            <w:vAlign w:val="center"/>
          </w:tcPr>
          <w:p>
            <w:pPr>
              <w:rPr>
                <w:rFonts w:hint="eastAsia" w:ascii="宋体" w:hAnsi="宋体" w:eastAsia="宋体" w:cs="宋体"/>
                <w:i w:val="0"/>
                <w:color w:val="000000"/>
                <w:sz w:val="22"/>
                <w:szCs w:val="22"/>
                <w:u w:val="none"/>
              </w:rPr>
            </w:pPr>
          </w:p>
        </w:tc>
        <w:tc>
          <w:tcPr>
            <w:tcW w:w="1754"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42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年预算数</w:t>
            </w:r>
          </w:p>
        </w:tc>
        <w:tc>
          <w:tcPr>
            <w:tcW w:w="40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0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1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51,280.49 </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47,902.49 </w:t>
            </w: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47,902.49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3,378.00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51280.49 </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47902.49 </w:t>
            </w: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47,902.49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6"/>
        <w:gridCol w:w="3356"/>
        <w:gridCol w:w="1011"/>
        <w:gridCol w:w="1091"/>
        <w:gridCol w:w="907"/>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106"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sz w:val="32"/>
                <w:szCs w:val="32"/>
                <w:u w:val="none"/>
                <w:lang w:val="en-US" w:eastAsia="zh-CN"/>
              </w:rPr>
              <w:t>表5</w:t>
            </w:r>
          </w:p>
        </w:tc>
        <w:tc>
          <w:tcPr>
            <w:tcW w:w="6365" w:type="dxa"/>
            <w:gridSpan w:val="4"/>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c>
          <w:tcPr>
            <w:tcW w:w="109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0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3356" w:type="dxa"/>
            <w:shd w:val="clear" w:color="auto" w:fill="auto"/>
            <w:vAlign w:val="center"/>
          </w:tcPr>
          <w:p>
            <w:pPr>
              <w:rPr>
                <w:rFonts w:hint="eastAsia" w:ascii="宋体" w:hAnsi="宋体" w:eastAsia="宋体" w:cs="宋体"/>
                <w:i w:val="0"/>
                <w:color w:val="000000"/>
                <w:sz w:val="22"/>
                <w:szCs w:val="22"/>
                <w:u w:val="none"/>
              </w:rPr>
            </w:pPr>
          </w:p>
        </w:tc>
        <w:tc>
          <w:tcPr>
            <w:tcW w:w="1011" w:type="dxa"/>
            <w:shd w:val="clear" w:color="auto" w:fill="auto"/>
            <w:vAlign w:val="center"/>
          </w:tcPr>
          <w:p>
            <w:pPr>
              <w:rPr>
                <w:rFonts w:hint="eastAsia" w:ascii="宋体" w:hAnsi="宋体" w:eastAsia="宋体" w:cs="宋体"/>
                <w:i w:val="0"/>
                <w:color w:val="000000"/>
                <w:sz w:val="22"/>
                <w:szCs w:val="22"/>
                <w:u w:val="none"/>
              </w:rPr>
            </w:pPr>
          </w:p>
        </w:tc>
        <w:tc>
          <w:tcPr>
            <w:tcW w:w="1091" w:type="dxa"/>
            <w:shd w:val="clear" w:color="auto" w:fill="auto"/>
            <w:vAlign w:val="center"/>
          </w:tcPr>
          <w:p>
            <w:pPr>
              <w:rPr>
                <w:rFonts w:hint="eastAsia" w:ascii="宋体" w:hAnsi="宋体" w:eastAsia="宋体" w:cs="宋体"/>
                <w:i w:val="0"/>
                <w:color w:val="000000"/>
                <w:sz w:val="22"/>
                <w:szCs w:val="22"/>
                <w:u w:val="none"/>
              </w:rPr>
            </w:pPr>
          </w:p>
        </w:tc>
        <w:tc>
          <w:tcPr>
            <w:tcW w:w="1997"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3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3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4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p/>
    <w:p/>
    <w:tbl>
      <w:tblPr>
        <w:tblStyle w:val="6"/>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54"/>
        <w:gridCol w:w="3073"/>
        <w:gridCol w:w="993"/>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954"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sz w:val="32"/>
                <w:szCs w:val="32"/>
                <w:u w:val="none"/>
                <w:lang w:val="en-US" w:eastAsia="zh-CN"/>
              </w:rPr>
              <w:t>表6</w:t>
            </w:r>
          </w:p>
        </w:tc>
        <w:tc>
          <w:tcPr>
            <w:tcW w:w="3073"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93"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5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54" w:type="dxa"/>
            <w:shd w:val="clear" w:color="auto" w:fill="auto"/>
            <w:vAlign w:val="center"/>
          </w:tcPr>
          <w:p>
            <w:pPr>
              <w:jc w:val="left"/>
              <w:rPr>
                <w:rFonts w:hint="eastAsia" w:ascii="宋体" w:hAnsi="宋体" w:eastAsia="宋体" w:cs="宋体"/>
                <w:i w:val="0"/>
                <w:color w:val="000000"/>
                <w:sz w:val="21"/>
                <w:szCs w:val="21"/>
                <w:u w:val="none"/>
              </w:rPr>
            </w:pPr>
          </w:p>
        </w:tc>
        <w:tc>
          <w:tcPr>
            <w:tcW w:w="3073" w:type="dxa"/>
            <w:shd w:val="clear" w:color="auto" w:fill="auto"/>
            <w:vAlign w:val="center"/>
          </w:tcPr>
          <w:p>
            <w:pPr>
              <w:rPr>
                <w:rFonts w:hint="eastAsia" w:ascii="宋体" w:hAnsi="宋体" w:eastAsia="宋体" w:cs="宋体"/>
                <w:i w:val="0"/>
                <w:color w:val="000000"/>
                <w:sz w:val="22"/>
                <w:szCs w:val="22"/>
                <w:u w:val="none"/>
              </w:rPr>
            </w:pPr>
          </w:p>
        </w:tc>
        <w:tc>
          <w:tcPr>
            <w:tcW w:w="993"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6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3F3F3F" w:sz="4" w:space="0"/>
              <w:left w:val="single" w:color="3F3F3F" w:sz="4" w:space="0"/>
              <w:bottom w:val="single" w:color="3F3F3F" w:sz="4" w:space="0"/>
              <w:right w:val="single" w:color="3F3F3F" w:sz="4" w:space="0"/>
            </w:tcBorders>
            <w:shd w:val="clear" w:color="auto" w:fill="auto"/>
            <w:vAlign w:val="center"/>
          </w:tcPr>
          <w:p>
            <w:pPr>
              <w:jc w:val="center"/>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1,974,419.00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2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1,974,419.00 </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1,974,419.00 </w:t>
            </w:r>
          </w:p>
        </w:tc>
      </w:tr>
    </w:tbl>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50"/>
        <w:gridCol w:w="755"/>
        <w:gridCol w:w="525"/>
        <w:gridCol w:w="765"/>
        <w:gridCol w:w="525"/>
        <w:gridCol w:w="138"/>
        <w:gridCol w:w="1152"/>
        <w:gridCol w:w="138"/>
        <w:gridCol w:w="701"/>
        <w:gridCol w:w="241"/>
        <w:gridCol w:w="228"/>
        <w:gridCol w:w="236"/>
        <w:gridCol w:w="234"/>
        <w:gridCol w:w="469"/>
        <w:gridCol w:w="114"/>
        <w:gridCol w:w="355"/>
        <w:gridCol w:w="469"/>
        <w:gridCol w:w="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表7</w:t>
            </w:r>
          </w:p>
        </w:tc>
        <w:tc>
          <w:tcPr>
            <w:tcW w:w="7095" w:type="dxa"/>
            <w:gridSpan w:val="17"/>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c>
          <w:tcPr>
            <w:tcW w:w="47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805" w:type="dxa"/>
            <w:gridSpan w:val="2"/>
            <w:shd w:val="clear" w:color="auto" w:fill="auto"/>
            <w:vAlign w:val="center"/>
          </w:tcPr>
          <w:p>
            <w:pPr>
              <w:rPr>
                <w:rFonts w:hint="eastAsia" w:ascii="宋体" w:hAnsi="宋体" w:eastAsia="宋体" w:cs="宋体"/>
                <w:i w:val="0"/>
                <w:color w:val="000000"/>
                <w:sz w:val="22"/>
                <w:szCs w:val="22"/>
                <w:u w:val="none"/>
              </w:rPr>
            </w:pPr>
          </w:p>
        </w:tc>
        <w:tc>
          <w:tcPr>
            <w:tcW w:w="1290" w:type="dxa"/>
            <w:gridSpan w:val="2"/>
            <w:shd w:val="clear" w:color="auto" w:fill="auto"/>
            <w:vAlign w:val="center"/>
          </w:tcPr>
          <w:p>
            <w:pPr>
              <w:rPr>
                <w:rFonts w:hint="eastAsia" w:ascii="宋体" w:hAnsi="宋体" w:eastAsia="宋体" w:cs="宋体"/>
                <w:i w:val="0"/>
                <w:color w:val="000000"/>
                <w:sz w:val="22"/>
                <w:szCs w:val="22"/>
                <w:u w:val="none"/>
              </w:rPr>
            </w:pPr>
          </w:p>
        </w:tc>
        <w:tc>
          <w:tcPr>
            <w:tcW w:w="663" w:type="dxa"/>
            <w:gridSpan w:val="2"/>
            <w:shd w:val="clear" w:color="auto" w:fill="auto"/>
            <w:vAlign w:val="center"/>
          </w:tcPr>
          <w:p>
            <w:pPr>
              <w:rPr>
                <w:rFonts w:hint="eastAsia" w:ascii="宋体" w:hAnsi="宋体" w:eastAsia="宋体" w:cs="宋体"/>
                <w:i w:val="0"/>
                <w:color w:val="000000"/>
                <w:sz w:val="22"/>
                <w:szCs w:val="22"/>
                <w:u w:val="none"/>
              </w:rPr>
            </w:pPr>
          </w:p>
        </w:tc>
        <w:tc>
          <w:tcPr>
            <w:tcW w:w="1290" w:type="dxa"/>
            <w:gridSpan w:val="2"/>
            <w:shd w:val="clear" w:color="auto" w:fill="auto"/>
            <w:vAlign w:val="center"/>
          </w:tcPr>
          <w:p>
            <w:pPr>
              <w:rPr>
                <w:rFonts w:hint="eastAsia" w:ascii="宋体" w:hAnsi="宋体" w:eastAsia="宋体" w:cs="宋体"/>
                <w:i w:val="0"/>
                <w:color w:val="000000"/>
                <w:sz w:val="22"/>
                <w:szCs w:val="22"/>
                <w:u w:val="none"/>
              </w:rPr>
            </w:pPr>
          </w:p>
        </w:tc>
        <w:tc>
          <w:tcPr>
            <w:tcW w:w="701" w:type="dxa"/>
            <w:shd w:val="clear" w:color="auto" w:fill="auto"/>
            <w:vAlign w:val="center"/>
          </w:tcPr>
          <w:p>
            <w:pPr>
              <w:rPr>
                <w:rFonts w:hint="eastAsia" w:ascii="宋体" w:hAnsi="宋体" w:eastAsia="宋体" w:cs="宋体"/>
                <w:i w:val="0"/>
                <w:color w:val="000000"/>
                <w:sz w:val="22"/>
                <w:szCs w:val="22"/>
                <w:u w:val="none"/>
              </w:rPr>
            </w:pPr>
          </w:p>
        </w:tc>
        <w:tc>
          <w:tcPr>
            <w:tcW w:w="469" w:type="dxa"/>
            <w:gridSpan w:val="2"/>
            <w:shd w:val="clear" w:color="auto" w:fill="auto"/>
            <w:vAlign w:val="center"/>
          </w:tcPr>
          <w:p>
            <w:pPr>
              <w:rPr>
                <w:rFonts w:hint="eastAsia" w:ascii="宋体" w:hAnsi="宋体" w:eastAsia="宋体" w:cs="宋体"/>
                <w:i w:val="0"/>
                <w:color w:val="000000"/>
                <w:sz w:val="22"/>
                <w:szCs w:val="22"/>
                <w:u w:val="none"/>
              </w:rPr>
            </w:pPr>
          </w:p>
        </w:tc>
        <w:tc>
          <w:tcPr>
            <w:tcW w:w="470" w:type="dxa"/>
            <w:gridSpan w:val="2"/>
            <w:shd w:val="clear" w:color="auto" w:fill="auto"/>
            <w:vAlign w:val="center"/>
          </w:tcPr>
          <w:p>
            <w:pPr>
              <w:rPr>
                <w:rFonts w:hint="eastAsia" w:ascii="宋体" w:hAnsi="宋体" w:eastAsia="宋体" w:cs="宋体"/>
                <w:i w:val="0"/>
                <w:color w:val="000000"/>
                <w:sz w:val="22"/>
                <w:szCs w:val="22"/>
                <w:u w:val="none"/>
              </w:rPr>
            </w:pPr>
          </w:p>
        </w:tc>
        <w:tc>
          <w:tcPr>
            <w:tcW w:w="469" w:type="dxa"/>
            <w:shd w:val="clear" w:color="auto" w:fill="auto"/>
            <w:vAlign w:val="center"/>
          </w:tcPr>
          <w:p>
            <w:pPr>
              <w:rPr>
                <w:rFonts w:hint="eastAsia" w:ascii="宋体" w:hAnsi="宋体" w:eastAsia="宋体" w:cs="宋体"/>
                <w:i w:val="0"/>
                <w:color w:val="000000"/>
                <w:sz w:val="22"/>
                <w:szCs w:val="22"/>
                <w:u w:val="none"/>
              </w:rPr>
            </w:pPr>
          </w:p>
        </w:tc>
        <w:tc>
          <w:tcPr>
            <w:tcW w:w="469" w:type="dxa"/>
            <w:gridSpan w:val="2"/>
            <w:shd w:val="clear" w:color="auto" w:fill="auto"/>
            <w:vAlign w:val="center"/>
          </w:tcPr>
          <w:p>
            <w:pPr>
              <w:rPr>
                <w:rFonts w:hint="eastAsia" w:ascii="宋体" w:hAnsi="宋体" w:eastAsia="宋体" w:cs="宋体"/>
                <w:i w:val="0"/>
                <w:color w:val="000000"/>
                <w:sz w:val="22"/>
                <w:szCs w:val="22"/>
                <w:u w:val="none"/>
              </w:rPr>
            </w:pPr>
          </w:p>
        </w:tc>
        <w:tc>
          <w:tcPr>
            <w:tcW w:w="939"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5" w:hRule="atLeast"/>
        </w:trPr>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资源勘探信息等支出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安全生产监管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2150601</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2150699</w:t>
            </w: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其他安全生产监管支出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15" w:type="dxa"/>
            <w:gridSpan w:val="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表8</w:t>
            </w:r>
          </w:p>
        </w:tc>
        <w:tc>
          <w:tcPr>
            <w:tcW w:w="7515" w:type="dxa"/>
            <w:gridSpan w:val="1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15" w:type="dxa"/>
            <w:gridSpan w:val="2"/>
            <w:shd w:val="clear" w:color="auto" w:fill="auto"/>
            <w:vAlign w:val="center"/>
          </w:tcPr>
          <w:p>
            <w:pPr>
              <w:jc w:val="left"/>
              <w:rPr>
                <w:rFonts w:hint="eastAsia" w:ascii="宋体" w:hAnsi="宋体" w:eastAsia="宋体" w:cs="宋体"/>
                <w:i w:val="0"/>
                <w:color w:val="000000"/>
                <w:sz w:val="21"/>
                <w:szCs w:val="21"/>
                <w:u w:val="none"/>
              </w:rPr>
            </w:pPr>
          </w:p>
        </w:tc>
        <w:tc>
          <w:tcPr>
            <w:tcW w:w="1280" w:type="dxa"/>
            <w:gridSpan w:val="2"/>
            <w:shd w:val="clear" w:color="auto" w:fill="auto"/>
            <w:vAlign w:val="center"/>
          </w:tcPr>
          <w:p>
            <w:pPr>
              <w:rPr>
                <w:rFonts w:hint="eastAsia" w:ascii="宋体" w:hAnsi="宋体" w:eastAsia="宋体" w:cs="宋体"/>
                <w:i w:val="0"/>
                <w:color w:val="000000"/>
                <w:sz w:val="22"/>
                <w:szCs w:val="22"/>
                <w:u w:val="none"/>
              </w:rPr>
            </w:pPr>
          </w:p>
        </w:tc>
        <w:tc>
          <w:tcPr>
            <w:tcW w:w="1290" w:type="dxa"/>
            <w:gridSpan w:val="2"/>
            <w:shd w:val="clear" w:color="auto" w:fill="auto"/>
            <w:vAlign w:val="center"/>
          </w:tcPr>
          <w:p>
            <w:pPr>
              <w:rPr>
                <w:rFonts w:hint="eastAsia" w:ascii="宋体" w:hAnsi="宋体" w:eastAsia="宋体" w:cs="宋体"/>
                <w:i w:val="0"/>
                <w:color w:val="000000"/>
                <w:sz w:val="22"/>
                <w:szCs w:val="22"/>
                <w:u w:val="none"/>
              </w:rPr>
            </w:pPr>
          </w:p>
        </w:tc>
        <w:tc>
          <w:tcPr>
            <w:tcW w:w="1290" w:type="dxa"/>
            <w:gridSpan w:val="2"/>
            <w:shd w:val="clear" w:color="auto" w:fill="auto"/>
            <w:vAlign w:val="center"/>
          </w:tcPr>
          <w:p>
            <w:pPr>
              <w:rPr>
                <w:rFonts w:hint="eastAsia" w:ascii="宋体" w:hAnsi="宋体" w:eastAsia="宋体" w:cs="宋体"/>
                <w:i w:val="0"/>
                <w:color w:val="000000"/>
                <w:sz w:val="22"/>
                <w:szCs w:val="22"/>
                <w:u w:val="none"/>
              </w:rPr>
            </w:pPr>
          </w:p>
        </w:tc>
        <w:tc>
          <w:tcPr>
            <w:tcW w:w="1080" w:type="dxa"/>
            <w:gridSpan w:val="3"/>
            <w:shd w:val="clear" w:color="auto" w:fill="auto"/>
            <w:vAlign w:val="center"/>
          </w:tcPr>
          <w:p>
            <w:pPr>
              <w:rPr>
                <w:rFonts w:hint="eastAsia" w:ascii="宋体" w:hAnsi="宋体" w:eastAsia="宋体" w:cs="宋体"/>
                <w:i w:val="0"/>
                <w:color w:val="000000"/>
                <w:sz w:val="22"/>
                <w:szCs w:val="22"/>
                <w:u w:val="none"/>
              </w:rPr>
            </w:pPr>
          </w:p>
        </w:tc>
        <w:tc>
          <w:tcPr>
            <w:tcW w:w="464" w:type="dxa"/>
            <w:gridSpan w:val="2"/>
            <w:shd w:val="clear" w:color="auto" w:fill="auto"/>
            <w:vAlign w:val="center"/>
          </w:tcPr>
          <w:p>
            <w:pPr>
              <w:rPr>
                <w:rFonts w:hint="eastAsia" w:ascii="宋体" w:hAnsi="宋体" w:eastAsia="宋体" w:cs="宋体"/>
                <w:i w:val="0"/>
                <w:color w:val="000000"/>
                <w:sz w:val="22"/>
                <w:szCs w:val="22"/>
                <w:u w:val="none"/>
              </w:rPr>
            </w:pPr>
          </w:p>
        </w:tc>
        <w:tc>
          <w:tcPr>
            <w:tcW w:w="2111" w:type="dxa"/>
            <w:gridSpan w:val="6"/>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2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资源勘探信息等支出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安全生产监管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2150601</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2150699</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其他安全生产监管支出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1,974,419.00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1,415,419.00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559,000.00</w:t>
            </w: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乃东区安全生产监督管理局2018年部门预算数据分析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微软雅黑" w:hAnsi="微软雅黑" w:eastAsia="仿宋"/>
          <w:color w:val="FF0000"/>
          <w:sz w:val="32"/>
          <w:szCs w:val="26"/>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资源勘探信息等</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1974419</w:t>
      </w:r>
      <w:bookmarkStart w:id="0" w:name="_GoBack"/>
      <w:bookmarkEnd w:id="0"/>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资源勘探信息等</w:t>
      </w:r>
      <w:r>
        <w:rPr>
          <w:rFonts w:hint="eastAsia" w:ascii="仿宋_GB2312" w:hAnsi="仿宋_GB2312" w:eastAsia="仿宋_GB2312" w:cs="仿宋_GB2312"/>
          <w:color w:val="000000" w:themeColor="text1"/>
          <w:sz w:val="32"/>
          <w:szCs w:val="26"/>
          <w14:textFill>
            <w14:solidFill>
              <w14:schemeClr w14:val="tx1"/>
            </w14:solidFill>
          </w14:textFill>
        </w:rPr>
        <w:t xml:space="preserve">支出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（三）一般公共预算当年财政拨款决算具体使用情况</w:t>
      </w:r>
    </w:p>
    <w:p>
      <w:pPr>
        <w:pStyle w:val="4"/>
        <w:shd w:val="clear" w:color="auto" w:fill="FFFFFF"/>
        <w:spacing w:before="0" w:beforeAutospacing="0" w:after="0" w:afterAutospacing="0"/>
        <w:ind w:firstLine="160" w:firstLineChars="5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资源勘探信息等</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安全生产监管1974419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1415419</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1126519</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278115</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10785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其他安全生产监管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559000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1415419</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1126519</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79.6</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278115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19.6</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10785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0.8</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2016年三公经费决算支出51280.49元，2015年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三公经费决算包含在政府办三公经费决算内</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2016年公务接待费预算指标3378元，实际支出 3378元,上年支出0万元,比上年增加3378元。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2016年公务用车运行维护费预算指标47902.49元。实际支出47902.49元，上年支出0元，比上年增加47902.49元。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1974419</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微软雅黑" w:hAnsi="微软雅黑" w:eastAsia="仿宋"/>
          <w:color w:val="000000" w:themeColor="text1"/>
          <w:sz w:val="32"/>
          <w:szCs w:val="26"/>
          <w14:textFill>
            <w14:solidFill>
              <w14:schemeClr w14:val="tx1"/>
            </w14:solidFill>
          </w14:textFill>
        </w:rPr>
        <w:t>　</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1A7AC"/>
    <w:multiLevelType w:val="singleLevel"/>
    <w:tmpl w:val="8631A7AC"/>
    <w:lvl w:ilvl="0" w:tentative="0">
      <w:start w:val="1"/>
      <w:numFmt w:val="chineseCounting"/>
      <w:suff w:val="nothing"/>
      <w:lvlText w:val="（%1）"/>
      <w:lvlJc w:val="left"/>
      <w:rPr>
        <w:rFonts w:hint="eastAsia"/>
      </w:rPr>
    </w:lvl>
  </w:abstractNum>
  <w:abstractNum w:abstractNumId="1">
    <w:nsid w:val="E75741D9"/>
    <w:multiLevelType w:val="singleLevel"/>
    <w:tmpl w:val="E75741D9"/>
    <w:lvl w:ilvl="0" w:tentative="0">
      <w:start w:val="1"/>
      <w:numFmt w:val="chineseCounting"/>
      <w:suff w:val="nothing"/>
      <w:lvlText w:val="%1、"/>
      <w:lvlJc w:val="left"/>
      <w:rPr>
        <w:rFonts w:hint="eastAsia"/>
      </w:rPr>
    </w:lvl>
  </w:abstractNum>
  <w:abstractNum w:abstractNumId="2">
    <w:nsid w:val="2D0DE9E6"/>
    <w:multiLevelType w:val="singleLevel"/>
    <w:tmpl w:val="2D0DE9E6"/>
    <w:lvl w:ilvl="0" w:tentative="0">
      <w:start w:val="1"/>
      <w:numFmt w:val="chineseCounting"/>
      <w:suff w:val="nothing"/>
      <w:lvlText w:val="%1、"/>
      <w:lvlJc w:val="left"/>
      <w:rPr>
        <w:rFonts w:hint="eastAsia"/>
      </w:rPr>
    </w:lvl>
  </w:abstractNum>
  <w:abstractNum w:abstractNumId="3">
    <w:nsid w:val="2DD0A523"/>
    <w:multiLevelType w:val="singleLevel"/>
    <w:tmpl w:val="2DD0A523"/>
    <w:lvl w:ilvl="0" w:tentative="0">
      <w:start w:val="1"/>
      <w:numFmt w:val="chineseCounting"/>
      <w:suff w:val="nothing"/>
      <w:lvlText w:val="%1、"/>
      <w:lvlJc w:val="left"/>
      <w:rPr>
        <w:rFonts w:hint="eastAsia"/>
      </w:rPr>
    </w:lvl>
  </w:abstractNum>
  <w:abstractNum w:abstractNumId="4">
    <w:nsid w:val="531C98D2"/>
    <w:multiLevelType w:val="singleLevel"/>
    <w:tmpl w:val="531C98D2"/>
    <w:lvl w:ilvl="0" w:tentative="0">
      <w:start w:val="1"/>
      <w:numFmt w:val="chineseCounting"/>
      <w:suff w:val="space"/>
      <w:lvlText w:val="第%1部分"/>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F13A0"/>
    <w:rsid w:val="0027644E"/>
    <w:rsid w:val="00280B9B"/>
    <w:rsid w:val="002A7675"/>
    <w:rsid w:val="004B1C4F"/>
    <w:rsid w:val="00523CD9"/>
    <w:rsid w:val="00594F34"/>
    <w:rsid w:val="005A14AD"/>
    <w:rsid w:val="005A29E1"/>
    <w:rsid w:val="00691DC7"/>
    <w:rsid w:val="006B2F11"/>
    <w:rsid w:val="007324C0"/>
    <w:rsid w:val="007B5F0F"/>
    <w:rsid w:val="00894623"/>
    <w:rsid w:val="008C4026"/>
    <w:rsid w:val="009D424E"/>
    <w:rsid w:val="00AE47BD"/>
    <w:rsid w:val="00B66712"/>
    <w:rsid w:val="00C470A2"/>
    <w:rsid w:val="00C8189E"/>
    <w:rsid w:val="00D40337"/>
    <w:rsid w:val="00E621D1"/>
    <w:rsid w:val="04182B5D"/>
    <w:rsid w:val="11F0415B"/>
    <w:rsid w:val="13F106A8"/>
    <w:rsid w:val="1EE563E7"/>
    <w:rsid w:val="251F49E6"/>
    <w:rsid w:val="2FCF0555"/>
    <w:rsid w:val="336A4C60"/>
    <w:rsid w:val="34C47095"/>
    <w:rsid w:val="45222F42"/>
    <w:rsid w:val="4B020017"/>
    <w:rsid w:val="5C260518"/>
    <w:rsid w:val="5C6200A6"/>
    <w:rsid w:val="63C33950"/>
    <w:rsid w:val="68FD3028"/>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61"/>
    <w:basedOn w:val="5"/>
    <w:qFormat/>
    <w:uiPriority w:val="0"/>
    <w:rPr>
      <w:rFonts w:ascii="font-weight : 400" w:hAnsi="font-weight : 400" w:eastAsia="font-weight : 400" w:cs="font-weight : 400"/>
      <w:color w:val="000000"/>
      <w:sz w:val="22"/>
      <w:szCs w:val="22"/>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192</Words>
  <Characters>1097</Characters>
  <Lines>9</Lines>
  <Paragraphs>2</Paragraphs>
  <TotalTime>0</TotalTime>
  <ScaleCrop>false</ScaleCrop>
  <LinksUpToDate>false</LinksUpToDate>
  <CharactersWithSpaces>1287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2018-12-15T10:01:00Z</dcterms:created>
  <dc:creator>李正鹏</dc:creator>
  <cp:lastModifiedBy>壞亼呷κi！</cp:lastModifiedBy>
  <cp:lastPrinted>2018-12-21T07:19:00Z</cp:lastPrinted>
  <dcterms:modified xsi:type="dcterms:W3CDTF">2018-12-24T04:01:09Z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