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乃东区总工会</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乃东区总工会概况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第二部分乃东区总工会2016年部门决算表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第三部分乃东区总工会2016年部门决算数据分析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sz w:val="84"/>
          <w:szCs w:val="84"/>
        </w:rPr>
      </w:pPr>
    </w:p>
    <w:p>
      <w:pPr>
        <w:jc w:val="center"/>
        <w:rPr>
          <w:sz w:val="84"/>
          <w:szCs w:val="84"/>
        </w:rPr>
      </w:pPr>
    </w:p>
    <w:p>
      <w:pPr>
        <w:jc w:val="center"/>
        <w:rPr>
          <w:sz w:val="84"/>
          <w:szCs w:val="8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乃东区总工会概况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line="576"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乃东区总工会概况</w:t>
      </w:r>
    </w:p>
    <w:p>
      <w:pPr>
        <w:spacing w:line="576" w:lineRule="exact"/>
        <w:ind w:firstLine="640"/>
        <w:rPr>
          <w:rFonts w:eastAsia="黑体"/>
          <w:sz w:val="32"/>
        </w:rPr>
      </w:pPr>
    </w:p>
    <w:p>
      <w:pPr>
        <w:spacing w:line="576" w:lineRule="exact"/>
        <w:ind w:firstLine="640"/>
        <w:rPr>
          <w:rFonts w:eastAsia="黑体"/>
          <w:sz w:val="32"/>
        </w:rPr>
      </w:pPr>
      <w:r>
        <w:rPr>
          <w:rFonts w:hint="eastAsia" w:eastAsia="黑体"/>
          <w:sz w:val="32"/>
        </w:rPr>
        <w:t>一</w:t>
      </w:r>
      <w:r>
        <w:rPr>
          <w:rFonts w:eastAsia="黑体"/>
          <w:sz w:val="32"/>
        </w:rPr>
        <w:t>、主要职责</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根据党的路线、方针、政策和党的工运方针以及区委、区政府中心工作，安排部署全区工会工作，贯彻执行全区工会代表大会决议，指导各工会小组和乡（镇）所属基层工会工作。</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法律和中国工会章程，组织和指导各级工会坚定不移地推动党的全心全意依靠工人阶级根本指导方针的贯彻落实；进一步突出和履行维护职能。通过维护更好地调动和发挥广大职工的积极性、创造性，并把这种积极性、创造性，通过各种形式组织和引导到完成党和政府提出的各项任务上来。</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围绕职工合法权益的重大问题进行调查研究，及时向区委、政府和市工会反映职工群众意见和建议；参与涉及职工切身利益的有关措施、制度的制定；参与职工重大伤亡事故调查处理，维护职工的合法权益。</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做好全区困难职工群体状况的调查研究，承办为困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难职工送温暖和问贫帮扶工作；协助区政府和有关部门做  好下岗职工生活保障和再就业工作；指导企、事业基层工会工作，组织职工开展以职工代表大会为基本制度的民主选举、民主管理和民主监督工作；督促基层工会建立平等协商、集体合同制度和监督保证机制。</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加强各级工会自身改革与建设，加强工会组织和干部队伍建设；负责企事业单位工会干部的业务培训工作。</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做好各级劳模的推荐。评选、管理工作；负责全国“五一”劳动奖章、奖状获得者的评选推荐和管理工作；引导和组织职工开展社会主义劳动竞赛和技术创新活动，促进生产力发展。    </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负责全区工会经费与工会资产的管理、审查工作。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8、承办区委、政府交办的其他事项。</w:t>
      </w:r>
    </w:p>
    <w:p>
      <w:pPr>
        <w:spacing w:line="576" w:lineRule="exact"/>
        <w:ind w:firstLine="640"/>
        <w:rPr>
          <w:rFonts w:eastAsia="黑体"/>
          <w:sz w:val="32"/>
        </w:rPr>
      </w:pPr>
      <w:r>
        <w:rPr>
          <w:rFonts w:hint="eastAsia" w:eastAsia="黑体"/>
          <w:sz w:val="32"/>
        </w:rPr>
        <w:t>二</w:t>
      </w:r>
      <w:r>
        <w:rPr>
          <w:rFonts w:eastAsia="黑体"/>
          <w:sz w:val="32"/>
        </w:rPr>
        <w:t>、内设机构</w:t>
      </w:r>
    </w:p>
    <w:p>
      <w:pPr>
        <w:spacing w:line="576" w:lineRule="exact"/>
        <w:ind w:firstLine="640"/>
        <w:rPr>
          <w:rFonts w:eastAsia="仿宋_GB2312"/>
          <w:sz w:val="32"/>
        </w:rPr>
      </w:pPr>
      <w:r>
        <w:rPr>
          <w:rFonts w:eastAsia="仿宋_GB2312"/>
          <w:sz w:val="32"/>
        </w:rPr>
        <w:t>乃东区</w:t>
      </w:r>
      <w:r>
        <w:rPr>
          <w:rFonts w:hint="eastAsia" w:eastAsia="仿宋_GB2312"/>
          <w:sz w:val="32"/>
        </w:rPr>
        <w:t>总工会</w:t>
      </w:r>
      <w:r>
        <w:rPr>
          <w:rFonts w:eastAsia="仿宋_GB2312"/>
          <w:sz w:val="32"/>
        </w:rPr>
        <w:t>不设内设机构。</w:t>
      </w: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lang w:eastAsia="zh-CN"/>
        </w:rPr>
        <w:t xml:space="preserve">乃东区总工会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22"/>
        <w:gridCol w:w="1350"/>
        <w:gridCol w:w="2074"/>
        <w:gridCol w:w="339"/>
        <w:gridCol w:w="1717"/>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2972"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2074"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945"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2972"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358"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1,888,529.50</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1,888,529.50</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4"/>
        <w:gridCol w:w="1622"/>
        <w:gridCol w:w="3066"/>
        <w:gridCol w:w="1350"/>
        <w:gridCol w:w="1080"/>
        <w:gridCol w:w="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54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3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3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w:t>
            </w:r>
          </w:p>
        </w:tc>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群众团体事务</w:t>
            </w:r>
          </w:p>
        </w:tc>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3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2012901</w:t>
            </w:r>
          </w:p>
        </w:tc>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1,350,665.50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2012999</w:t>
            </w:r>
          </w:p>
        </w:tc>
        <w:tc>
          <w:tcPr>
            <w:tcW w:w="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其他群众团体事务支出</w:t>
            </w:r>
          </w:p>
        </w:tc>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3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3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4"/>
        <w:gridCol w:w="2428"/>
        <w:gridCol w:w="2420"/>
        <w:gridCol w:w="1300"/>
        <w:gridCol w:w="1089"/>
        <w:gridCol w:w="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shd w:val="clear"/>
            <w:vAlign w:val="center"/>
          </w:tcPr>
          <w:p>
            <w:pPr>
              <w:jc w:val="both"/>
              <w:rPr>
                <w:rFonts w:hint="eastAsia" w:ascii="宋体" w:hAnsi="宋体" w:eastAsia="宋体" w:cs="宋体"/>
                <w:i w:val="0"/>
                <w:color w:val="000000"/>
                <w:sz w:val="21"/>
                <w:szCs w:val="21"/>
                <w:u w:val="none"/>
              </w:rPr>
            </w:pPr>
          </w:p>
        </w:tc>
        <w:tc>
          <w:tcPr>
            <w:tcW w:w="2428" w:type="dxa"/>
            <w:shd w:val="clear"/>
            <w:vAlign w:val="center"/>
          </w:tcPr>
          <w:p>
            <w:pPr>
              <w:rPr>
                <w:rFonts w:hint="eastAsia" w:ascii="宋体" w:hAnsi="宋体" w:eastAsia="宋体" w:cs="宋体"/>
                <w:i w:val="0"/>
                <w:color w:val="000000"/>
                <w:sz w:val="22"/>
                <w:szCs w:val="22"/>
                <w:u w:val="none"/>
              </w:rPr>
            </w:pPr>
          </w:p>
        </w:tc>
        <w:tc>
          <w:tcPr>
            <w:tcW w:w="2420" w:type="dxa"/>
            <w:shd w:val="clear"/>
            <w:vAlign w:val="center"/>
          </w:tcPr>
          <w:p>
            <w:pPr>
              <w:rPr>
                <w:rFonts w:hint="eastAsia" w:ascii="宋体" w:hAnsi="宋体" w:eastAsia="宋体" w:cs="宋体"/>
                <w:i w:val="0"/>
                <w:color w:val="000000"/>
                <w:sz w:val="22"/>
                <w:szCs w:val="22"/>
                <w:u w:val="none"/>
              </w:rPr>
            </w:pPr>
          </w:p>
        </w:tc>
        <w:tc>
          <w:tcPr>
            <w:tcW w:w="1300" w:type="dxa"/>
            <w:shd w:val="clear"/>
            <w:vAlign w:val="center"/>
          </w:tcPr>
          <w:p>
            <w:pPr>
              <w:rPr>
                <w:rFonts w:hint="eastAsia" w:ascii="宋体" w:hAnsi="宋体" w:eastAsia="宋体" w:cs="宋体"/>
                <w:i w:val="0"/>
                <w:color w:val="000000"/>
                <w:sz w:val="22"/>
                <w:szCs w:val="22"/>
                <w:u w:val="none"/>
              </w:rPr>
            </w:pPr>
          </w:p>
        </w:tc>
        <w:tc>
          <w:tcPr>
            <w:tcW w:w="1448"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31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8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3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1,115,482.50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1,115,482.50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299,340.00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299,340.00</w:t>
            </w:r>
          </w:p>
        </w:tc>
        <w:tc>
          <w:tcPr>
            <w:tcW w:w="1089" w:type="dxa"/>
            <w:shd w:val="clear"/>
            <w:vAlign w:val="center"/>
          </w:tcPr>
          <w:p>
            <w:pPr>
              <w:rPr>
                <w:rFonts w:hint="eastAsia" w:ascii="宋体" w:hAnsi="宋体" w:eastAsia="宋体" w:cs="宋体"/>
                <w:i w:val="0"/>
                <w:color w:val="000000"/>
                <w:sz w:val="22"/>
                <w:szCs w:val="22"/>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816,142.50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816,142.50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134,393.00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134,393.00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43,479.90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43,479.90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14,870.00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14,870.00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24,323.30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24,323.30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9,648.00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9,648.00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7,014.10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7,014.10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23,218.70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23,218.70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2428"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677.00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677.00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2420"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11,162.00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11,162.00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100,790.00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100,790.00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100,790.00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100,790.00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24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31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1,350,665.50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1,216,272.50 </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134,393.00</w:t>
            </w:r>
          </w:p>
        </w:tc>
        <w:tc>
          <w:tcPr>
            <w:tcW w:w="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0"/>
        <w:gridCol w:w="434"/>
        <w:gridCol w:w="940"/>
        <w:gridCol w:w="232"/>
        <w:gridCol w:w="983"/>
        <w:gridCol w:w="636"/>
        <w:gridCol w:w="940"/>
        <w:gridCol w:w="434"/>
        <w:gridCol w:w="940"/>
        <w:gridCol w:w="232"/>
        <w:gridCol w:w="983"/>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40"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390"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940" w:type="dxa"/>
            <w:shd w:val="clear" w:color="auto" w:fill="auto"/>
            <w:vAlign w:val="center"/>
          </w:tcPr>
          <w:p>
            <w:pPr>
              <w:rPr>
                <w:rFonts w:hint="eastAsia" w:ascii="宋体" w:hAnsi="宋体" w:eastAsia="宋体" w:cs="宋体"/>
                <w:i w:val="0"/>
                <w:color w:val="000000"/>
                <w:sz w:val="21"/>
                <w:szCs w:val="21"/>
                <w:u w:val="none"/>
              </w:rPr>
            </w:pPr>
          </w:p>
        </w:tc>
        <w:tc>
          <w:tcPr>
            <w:tcW w:w="434" w:type="dxa"/>
            <w:shd w:val="clear" w:color="auto" w:fill="auto"/>
            <w:vAlign w:val="center"/>
          </w:tcPr>
          <w:p>
            <w:pPr>
              <w:rPr>
                <w:rFonts w:hint="eastAsia" w:ascii="宋体" w:hAnsi="宋体" w:eastAsia="宋体" w:cs="宋体"/>
                <w:i w:val="0"/>
                <w:color w:val="000000"/>
                <w:sz w:val="22"/>
                <w:szCs w:val="22"/>
                <w:u w:val="none"/>
              </w:rPr>
            </w:pPr>
          </w:p>
        </w:tc>
        <w:tc>
          <w:tcPr>
            <w:tcW w:w="940" w:type="dxa"/>
            <w:shd w:val="clear" w:color="auto" w:fill="auto"/>
            <w:vAlign w:val="center"/>
          </w:tcPr>
          <w:p>
            <w:pPr>
              <w:rPr>
                <w:rFonts w:hint="eastAsia" w:ascii="宋体" w:hAnsi="宋体" w:eastAsia="宋体" w:cs="宋体"/>
                <w:i w:val="0"/>
                <w:color w:val="000000"/>
                <w:sz w:val="22"/>
                <w:szCs w:val="22"/>
                <w:u w:val="none"/>
              </w:rPr>
            </w:pPr>
          </w:p>
        </w:tc>
        <w:tc>
          <w:tcPr>
            <w:tcW w:w="232" w:type="dxa"/>
            <w:shd w:val="clear" w:color="auto" w:fill="auto"/>
            <w:vAlign w:val="center"/>
          </w:tcPr>
          <w:p>
            <w:pPr>
              <w:rPr>
                <w:rFonts w:hint="eastAsia" w:ascii="宋体" w:hAnsi="宋体" w:eastAsia="宋体" w:cs="宋体"/>
                <w:i w:val="0"/>
                <w:color w:val="000000"/>
                <w:sz w:val="22"/>
                <w:szCs w:val="22"/>
                <w:u w:val="none"/>
              </w:rPr>
            </w:pPr>
          </w:p>
        </w:tc>
        <w:tc>
          <w:tcPr>
            <w:tcW w:w="983" w:type="dxa"/>
            <w:shd w:val="clear" w:color="auto" w:fill="auto"/>
            <w:vAlign w:val="center"/>
          </w:tcPr>
          <w:p>
            <w:pPr>
              <w:rPr>
                <w:rFonts w:hint="eastAsia" w:ascii="宋体" w:hAnsi="宋体" w:eastAsia="宋体" w:cs="宋体"/>
                <w:i w:val="0"/>
                <w:color w:val="000000"/>
                <w:sz w:val="22"/>
                <w:szCs w:val="22"/>
                <w:u w:val="none"/>
              </w:rPr>
            </w:pPr>
          </w:p>
        </w:tc>
        <w:tc>
          <w:tcPr>
            <w:tcW w:w="636" w:type="dxa"/>
            <w:shd w:val="clear" w:color="auto" w:fill="auto"/>
            <w:vAlign w:val="center"/>
          </w:tcPr>
          <w:p>
            <w:pPr>
              <w:rPr>
                <w:rFonts w:hint="eastAsia" w:ascii="宋体" w:hAnsi="宋体" w:eastAsia="宋体" w:cs="宋体"/>
                <w:i w:val="0"/>
                <w:color w:val="000000"/>
                <w:sz w:val="22"/>
                <w:szCs w:val="22"/>
                <w:u w:val="none"/>
              </w:rPr>
            </w:pPr>
          </w:p>
        </w:tc>
        <w:tc>
          <w:tcPr>
            <w:tcW w:w="940" w:type="dxa"/>
            <w:shd w:val="clear" w:color="auto" w:fill="auto"/>
            <w:vAlign w:val="center"/>
          </w:tcPr>
          <w:p>
            <w:pPr>
              <w:rPr>
                <w:rFonts w:hint="eastAsia" w:ascii="宋体" w:hAnsi="宋体" w:eastAsia="宋体" w:cs="宋体"/>
                <w:i w:val="0"/>
                <w:color w:val="000000"/>
                <w:sz w:val="22"/>
                <w:szCs w:val="22"/>
                <w:u w:val="none"/>
              </w:rPr>
            </w:pPr>
          </w:p>
        </w:tc>
        <w:tc>
          <w:tcPr>
            <w:tcW w:w="434" w:type="dxa"/>
            <w:shd w:val="clear" w:color="auto" w:fill="auto"/>
            <w:vAlign w:val="center"/>
          </w:tcPr>
          <w:p>
            <w:pPr>
              <w:rPr>
                <w:rFonts w:hint="eastAsia" w:ascii="宋体" w:hAnsi="宋体" w:eastAsia="宋体" w:cs="宋体"/>
                <w:i w:val="0"/>
                <w:color w:val="000000"/>
                <w:sz w:val="22"/>
                <w:szCs w:val="22"/>
                <w:u w:val="none"/>
              </w:rPr>
            </w:pPr>
          </w:p>
        </w:tc>
        <w:tc>
          <w:tcPr>
            <w:tcW w:w="940" w:type="dxa"/>
            <w:shd w:val="clear" w:color="auto" w:fill="auto"/>
            <w:vAlign w:val="center"/>
          </w:tcPr>
          <w:p>
            <w:pPr>
              <w:rPr>
                <w:rFonts w:hint="eastAsia" w:ascii="宋体" w:hAnsi="宋体" w:eastAsia="宋体" w:cs="宋体"/>
                <w:i w:val="0"/>
                <w:color w:val="000000"/>
                <w:sz w:val="22"/>
                <w:szCs w:val="22"/>
                <w:u w:val="none"/>
              </w:rPr>
            </w:pPr>
          </w:p>
        </w:tc>
        <w:tc>
          <w:tcPr>
            <w:tcW w:w="232" w:type="dxa"/>
            <w:shd w:val="clear" w:color="auto" w:fill="auto"/>
            <w:vAlign w:val="center"/>
          </w:tcPr>
          <w:p>
            <w:pPr>
              <w:rPr>
                <w:rFonts w:hint="eastAsia" w:ascii="宋体" w:hAnsi="宋体" w:eastAsia="宋体" w:cs="宋体"/>
                <w:i w:val="0"/>
                <w:color w:val="000000"/>
                <w:sz w:val="22"/>
                <w:szCs w:val="22"/>
                <w:u w:val="none"/>
              </w:rPr>
            </w:pPr>
          </w:p>
        </w:tc>
        <w:tc>
          <w:tcPr>
            <w:tcW w:w="1619"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1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1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11,839.00 </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11,162.00 </w:t>
            </w: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11,162.00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677.00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11,839.00 </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11,162.00 </w:t>
            </w: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11,162.00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92"/>
        <w:gridCol w:w="2594"/>
        <w:gridCol w:w="209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2292" w:type="dxa"/>
            <w:shd w:val="clear"/>
            <w:vAlign w:val="center"/>
          </w:tcPr>
          <w:p>
            <w:pPr>
              <w:jc w:val="left"/>
              <w:rPr>
                <w:rFonts w:hint="eastAsia" w:ascii="宋体" w:hAnsi="宋体" w:eastAsia="宋体" w:cs="宋体"/>
                <w:i w:val="0"/>
                <w:color w:val="000000"/>
                <w:sz w:val="21"/>
                <w:szCs w:val="21"/>
                <w:u w:val="none"/>
              </w:rPr>
            </w:pPr>
          </w:p>
        </w:tc>
        <w:tc>
          <w:tcPr>
            <w:tcW w:w="2594" w:type="dxa"/>
            <w:shd w:val="clear"/>
            <w:vAlign w:val="center"/>
          </w:tcPr>
          <w:p>
            <w:pPr>
              <w:rPr>
                <w:rFonts w:hint="eastAsia" w:ascii="宋体" w:hAnsi="宋体" w:eastAsia="宋体" w:cs="宋体"/>
                <w:i w:val="0"/>
                <w:color w:val="000000"/>
                <w:sz w:val="22"/>
                <w:szCs w:val="22"/>
                <w:u w:val="none"/>
              </w:rPr>
            </w:pPr>
          </w:p>
        </w:tc>
        <w:tc>
          <w:tcPr>
            <w:tcW w:w="2094"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48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44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1,888,529.50</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1,888,529.50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594"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1,888,529.50</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1,888,529.50 </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1,888,529.50 </w:t>
            </w:r>
          </w:p>
        </w:tc>
      </w:tr>
    </w:tbl>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6"/>
        <w:gridCol w:w="655"/>
        <w:gridCol w:w="1290"/>
        <w:gridCol w:w="364"/>
        <w:gridCol w:w="1456"/>
        <w:gridCol w:w="888"/>
        <w:gridCol w:w="364"/>
        <w:gridCol w:w="530"/>
        <w:gridCol w:w="447"/>
        <w:gridCol w:w="530"/>
        <w:gridCol w:w="364"/>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0"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86"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655"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364" w:type="dxa"/>
            <w:shd w:val="clear"/>
            <w:vAlign w:val="center"/>
          </w:tcPr>
          <w:p>
            <w:pPr>
              <w:rPr>
                <w:rFonts w:hint="eastAsia" w:ascii="宋体" w:hAnsi="宋体" w:eastAsia="宋体" w:cs="宋体"/>
                <w:i w:val="0"/>
                <w:color w:val="000000"/>
                <w:sz w:val="22"/>
                <w:szCs w:val="22"/>
                <w:u w:val="none"/>
              </w:rPr>
            </w:pPr>
          </w:p>
        </w:tc>
        <w:tc>
          <w:tcPr>
            <w:tcW w:w="1456" w:type="dxa"/>
            <w:shd w:val="clear"/>
            <w:vAlign w:val="center"/>
          </w:tcPr>
          <w:p>
            <w:pPr>
              <w:rPr>
                <w:rFonts w:hint="eastAsia" w:ascii="宋体" w:hAnsi="宋体" w:eastAsia="宋体" w:cs="宋体"/>
                <w:i w:val="0"/>
                <w:color w:val="000000"/>
                <w:sz w:val="22"/>
                <w:szCs w:val="22"/>
                <w:u w:val="none"/>
              </w:rPr>
            </w:pPr>
          </w:p>
        </w:tc>
        <w:tc>
          <w:tcPr>
            <w:tcW w:w="888" w:type="dxa"/>
            <w:shd w:val="clear"/>
            <w:vAlign w:val="center"/>
          </w:tcPr>
          <w:p>
            <w:pPr>
              <w:rPr>
                <w:rFonts w:hint="eastAsia" w:ascii="宋体" w:hAnsi="宋体" w:eastAsia="宋体" w:cs="宋体"/>
                <w:i w:val="0"/>
                <w:color w:val="000000"/>
                <w:sz w:val="22"/>
                <w:szCs w:val="22"/>
                <w:u w:val="none"/>
              </w:rPr>
            </w:pPr>
          </w:p>
        </w:tc>
        <w:tc>
          <w:tcPr>
            <w:tcW w:w="364" w:type="dxa"/>
            <w:shd w:val="clear"/>
            <w:vAlign w:val="center"/>
          </w:tcPr>
          <w:p>
            <w:pPr>
              <w:rPr>
                <w:rFonts w:hint="eastAsia" w:ascii="宋体" w:hAnsi="宋体" w:eastAsia="宋体" w:cs="宋体"/>
                <w:i w:val="0"/>
                <w:color w:val="000000"/>
                <w:sz w:val="22"/>
                <w:szCs w:val="22"/>
                <w:u w:val="none"/>
              </w:rPr>
            </w:pPr>
          </w:p>
        </w:tc>
        <w:tc>
          <w:tcPr>
            <w:tcW w:w="530" w:type="dxa"/>
            <w:shd w:val="clear"/>
            <w:vAlign w:val="center"/>
          </w:tcPr>
          <w:p>
            <w:pPr>
              <w:rPr>
                <w:rFonts w:hint="eastAsia" w:ascii="宋体" w:hAnsi="宋体" w:eastAsia="宋体" w:cs="宋体"/>
                <w:i w:val="0"/>
                <w:color w:val="000000"/>
                <w:sz w:val="22"/>
                <w:szCs w:val="22"/>
                <w:u w:val="none"/>
              </w:rPr>
            </w:pPr>
          </w:p>
        </w:tc>
        <w:tc>
          <w:tcPr>
            <w:tcW w:w="447" w:type="dxa"/>
            <w:shd w:val="clear"/>
            <w:vAlign w:val="center"/>
          </w:tcPr>
          <w:p>
            <w:pPr>
              <w:rPr>
                <w:rFonts w:hint="eastAsia" w:ascii="宋体" w:hAnsi="宋体" w:eastAsia="宋体" w:cs="宋体"/>
                <w:i w:val="0"/>
                <w:color w:val="000000"/>
                <w:sz w:val="22"/>
                <w:szCs w:val="22"/>
                <w:u w:val="none"/>
              </w:rPr>
            </w:pPr>
          </w:p>
        </w:tc>
        <w:tc>
          <w:tcPr>
            <w:tcW w:w="530" w:type="dxa"/>
            <w:shd w:val="clear"/>
            <w:vAlign w:val="center"/>
          </w:tcPr>
          <w:p>
            <w:pPr>
              <w:rPr>
                <w:rFonts w:hint="eastAsia" w:ascii="宋体" w:hAnsi="宋体" w:eastAsia="宋体" w:cs="宋体"/>
                <w:i w:val="0"/>
                <w:color w:val="000000"/>
                <w:sz w:val="22"/>
                <w:szCs w:val="22"/>
                <w:u w:val="none"/>
              </w:rPr>
            </w:pPr>
          </w:p>
        </w:tc>
        <w:tc>
          <w:tcPr>
            <w:tcW w:w="1020"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5" w:hRule="atLeast"/>
        </w:trPr>
        <w:tc>
          <w:tcPr>
            <w:tcW w:w="14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群众团体事务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2012901</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1,350,665.50</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1,350,665.50</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2012999</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其他群众团体事务支出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4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9"/>
        <w:gridCol w:w="1329"/>
        <w:gridCol w:w="1290"/>
        <w:gridCol w:w="1350"/>
        <w:gridCol w:w="1080"/>
        <w:gridCol w:w="784"/>
        <w:gridCol w:w="1002"/>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19"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7511"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rPr>
        <w:tc>
          <w:tcPr>
            <w:tcW w:w="819" w:type="dxa"/>
            <w:shd w:val="clear"/>
            <w:vAlign w:val="center"/>
          </w:tcPr>
          <w:p>
            <w:pPr>
              <w:jc w:val="left"/>
              <w:rPr>
                <w:rFonts w:hint="eastAsia" w:ascii="宋体" w:hAnsi="宋体" w:eastAsia="宋体" w:cs="宋体"/>
                <w:i w:val="0"/>
                <w:color w:val="000000"/>
                <w:sz w:val="21"/>
                <w:szCs w:val="21"/>
                <w:u w:val="none"/>
              </w:rPr>
            </w:pPr>
          </w:p>
        </w:tc>
        <w:tc>
          <w:tcPr>
            <w:tcW w:w="1329"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080" w:type="dxa"/>
            <w:shd w:val="clear"/>
            <w:vAlign w:val="center"/>
          </w:tcPr>
          <w:p>
            <w:pPr>
              <w:rPr>
                <w:rFonts w:hint="eastAsia" w:ascii="宋体" w:hAnsi="宋体" w:eastAsia="宋体" w:cs="宋体"/>
                <w:i w:val="0"/>
                <w:color w:val="000000"/>
                <w:sz w:val="22"/>
                <w:szCs w:val="22"/>
                <w:u w:val="none"/>
              </w:rPr>
            </w:pPr>
          </w:p>
        </w:tc>
        <w:tc>
          <w:tcPr>
            <w:tcW w:w="784" w:type="dxa"/>
            <w:shd w:val="clear"/>
            <w:vAlign w:val="center"/>
          </w:tcPr>
          <w:p>
            <w:pPr>
              <w:rPr>
                <w:rFonts w:hint="eastAsia" w:ascii="宋体" w:hAnsi="宋体" w:eastAsia="宋体" w:cs="宋体"/>
                <w:i w:val="0"/>
                <w:color w:val="000000"/>
                <w:sz w:val="22"/>
                <w:szCs w:val="22"/>
                <w:u w:val="none"/>
              </w:rPr>
            </w:pPr>
          </w:p>
        </w:tc>
        <w:tc>
          <w:tcPr>
            <w:tcW w:w="1678"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trPr>
        <w:tc>
          <w:tcPr>
            <w:tcW w:w="21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3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3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w:t>
            </w:r>
          </w:p>
        </w:tc>
        <w:tc>
          <w:tcPr>
            <w:tcW w:w="13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群众团体事务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2012901</w:t>
            </w:r>
          </w:p>
        </w:tc>
        <w:tc>
          <w:tcPr>
            <w:tcW w:w="13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1,350,665.50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2012999</w:t>
            </w:r>
          </w:p>
        </w:tc>
        <w:tc>
          <w:tcPr>
            <w:tcW w:w="13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其他群众团体事务支出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21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1,888,529.50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1,350,665.50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537,864.00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 xml:space="preserve">乃东区总工会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收入为一般公共预算拨款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1888529.5元</w:t>
      </w:r>
      <w:r>
        <w:rPr>
          <w:rFonts w:hint="eastAsia" w:ascii="仿宋_GB2312" w:hAnsi="仿宋_GB2312" w:eastAsia="仿宋_GB2312" w:cs="仿宋_GB2312"/>
          <w:color w:val="000000" w:themeColor="text1"/>
          <w:sz w:val="32"/>
          <w:szCs w:val="32"/>
          <w14:textFill>
            <w14:solidFill>
              <w14:schemeClr w14:val="tx1"/>
            </w14:solidFill>
          </w14:textFill>
        </w:rPr>
        <w:t>，无政府性基金预算拨款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1888529.5元；</w:t>
      </w:r>
      <w:r>
        <w:rPr>
          <w:rFonts w:hint="eastAsia" w:ascii="仿宋_GB2312" w:hAnsi="仿宋_GB2312" w:eastAsia="仿宋_GB2312" w:cs="仿宋_GB2312"/>
          <w:color w:val="000000" w:themeColor="text1"/>
          <w:sz w:val="32"/>
          <w:szCs w:val="26"/>
          <w14:textFill>
            <w14:solidFill>
              <w14:schemeClr w14:val="tx1"/>
            </w14:solidFill>
          </w14:textFill>
        </w:rPr>
        <w:t>201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26"/>
          <w14:textFill>
            <w14:solidFill>
              <w14:schemeClr w14:val="tx1"/>
            </w14:solidFill>
          </w14:textFill>
        </w:rPr>
        <w:t>年一般公共</w:t>
      </w:r>
      <w:r>
        <w:rPr>
          <w:rFonts w:hint="eastAsia" w:ascii="仿宋_GB2312" w:hAnsi="仿宋_GB2312" w:eastAsia="仿宋_GB2312" w:cs="仿宋_GB2312"/>
          <w:color w:val="000000" w:themeColor="text1"/>
          <w:sz w:val="32"/>
          <w:szCs w:val="26"/>
          <w:lang w:eastAsia="zh-CN"/>
          <w14:textFill>
            <w14:solidFill>
              <w14:schemeClr w14:val="tx1"/>
            </w14:solidFill>
          </w14:textFill>
        </w:rPr>
        <w:t>决算</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4870111.78</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，同比减少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2981582.28元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群众团体事务支出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）行政运行</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1350665.5元。其中工资福利支出1115482.5元，商品和服务支出134393元，对个人与家庭的补助100790元。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（2）其他群众团体事务支出537864元。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1350665.5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1115482.5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82.59</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134393</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9.95</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100790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7.46</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11839元，实际支出11839</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三公经费决算支出36523元，同比减少24684元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677</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677</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2015年公务接待费决算支出24860元，同比减少24183元。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11162</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11162</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2015年公务用车运行维护费决算支出11663元，同比减少501元。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1888529.5元</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1888529.5元</w:t>
      </w:r>
      <w:r>
        <w:rPr>
          <w:rFonts w:hint="eastAsia" w:ascii="仿宋_GB2312" w:hAnsi="仿宋_GB2312" w:eastAsia="仿宋_GB2312" w:cs="仿宋_GB2312"/>
          <w:color w:val="000000" w:themeColor="text1"/>
          <w:sz w:val="32"/>
          <w:szCs w:val="26"/>
          <w14:textFill>
            <w14:solidFill>
              <w14:schemeClr w14:val="tx1"/>
            </w14:solidFill>
          </w14:textFill>
        </w:rPr>
        <w:t>）。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1888529.5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hint="eastAsia" w:ascii="微软雅黑" w:hAnsi="微软雅黑" w:eastAsia="仿宋"/>
          <w:color w:val="444444"/>
          <w:sz w:val="28"/>
          <w:szCs w:val="28"/>
        </w:rPr>
      </w:pPr>
      <w:r>
        <w:rPr>
          <w:rFonts w:hint="eastAsia" w:ascii="微软雅黑" w:hAnsi="微软雅黑" w:eastAsia="仿宋"/>
          <w:color w:val="444444"/>
          <w:sz w:val="28"/>
          <w:szCs w:val="28"/>
        </w:rPr>
        <w:t>　</w:t>
      </w:r>
    </w:p>
    <w:p>
      <w:pPr>
        <w:pStyle w:val="4"/>
        <w:shd w:val="clear" w:color="auto" w:fill="FFFFFF"/>
        <w:spacing w:before="0" w:beforeAutospacing="0" w:after="0" w:afterAutospacing="0"/>
        <w:ind w:firstLine="560" w:firstLineChars="200"/>
        <w:rPr>
          <w:rFonts w:hint="eastAsia" w:ascii="微软雅黑" w:hAnsi="微软雅黑" w:eastAsia="仿宋"/>
          <w:color w:val="444444"/>
          <w:sz w:val="28"/>
          <w:szCs w:val="28"/>
        </w:rPr>
      </w:pP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Dedris-a">
    <w:altName w:val="Times New Roman"/>
    <w:panose1 w:val="02020603050405020304"/>
    <w:charset w:val="00"/>
    <w:family w:val="roman"/>
    <w:pitch w:val="default"/>
    <w:sig w:usb0="00000000" w:usb1="00000000" w:usb2="00000000" w:usb3="00000000" w:csb0="0000009F"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CC58"/>
    <w:multiLevelType w:val="singleLevel"/>
    <w:tmpl w:val="1286CC58"/>
    <w:lvl w:ilvl="0" w:tentative="0">
      <w:start w:val="1"/>
      <w:numFmt w:val="decimal"/>
      <w:suff w:val="nothing"/>
      <w:lvlText w:val="%1、"/>
      <w:lvlJc w:val="left"/>
    </w:lvl>
  </w:abstractNum>
  <w:abstractNum w:abstractNumId="1">
    <w:nsid w:val="2D0DE9E6"/>
    <w:multiLevelType w:val="singleLevel"/>
    <w:tmpl w:val="2D0DE9E6"/>
    <w:lvl w:ilvl="0" w:tentative="0">
      <w:start w:val="1"/>
      <w:numFmt w:val="chineseCounting"/>
      <w:suff w:val="nothing"/>
      <w:lvlText w:val="%1、"/>
      <w:lvlJc w:val="left"/>
      <w:rPr>
        <w:rFonts w:hint="eastAsia"/>
      </w:rPr>
    </w:lvl>
  </w:abstractNum>
  <w:abstractNum w:abstractNumId="2">
    <w:nsid w:val="2DD0A523"/>
    <w:multiLevelType w:val="singleLevel"/>
    <w:tmpl w:val="2DD0A523"/>
    <w:lvl w:ilvl="0" w:tentative="0">
      <w:start w:val="1"/>
      <w:numFmt w:val="chineseCounting"/>
      <w:suff w:val="nothing"/>
      <w:lvlText w:val="%1、"/>
      <w:lvlJc w:val="left"/>
      <w:rPr>
        <w:rFonts w:hint="eastAsia"/>
      </w:rPr>
    </w:lvl>
  </w:abstractNum>
  <w:abstractNum w:abstractNumId="3">
    <w:nsid w:val="531C98D2"/>
    <w:multiLevelType w:val="singleLevel"/>
    <w:tmpl w:val="531C98D2"/>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3F106A8"/>
    <w:rsid w:val="174B6F89"/>
    <w:rsid w:val="1D9E79D6"/>
    <w:rsid w:val="208D55BA"/>
    <w:rsid w:val="26E57E8B"/>
    <w:rsid w:val="28265A2A"/>
    <w:rsid w:val="28D878CD"/>
    <w:rsid w:val="396D5533"/>
    <w:rsid w:val="3EDC4B6D"/>
    <w:rsid w:val="3EE36A25"/>
    <w:rsid w:val="42062C6D"/>
    <w:rsid w:val="43603CEB"/>
    <w:rsid w:val="44890A8C"/>
    <w:rsid w:val="45222F42"/>
    <w:rsid w:val="461360DA"/>
    <w:rsid w:val="472A34F9"/>
    <w:rsid w:val="48B676D7"/>
    <w:rsid w:val="4B020017"/>
    <w:rsid w:val="4B725984"/>
    <w:rsid w:val="52025299"/>
    <w:rsid w:val="52261CA9"/>
    <w:rsid w:val="5E920A2E"/>
    <w:rsid w:val="60421676"/>
    <w:rsid w:val="609D6910"/>
    <w:rsid w:val="610531C7"/>
    <w:rsid w:val="626B1CD6"/>
    <w:rsid w:val="66516B3F"/>
    <w:rsid w:val="699A1B94"/>
    <w:rsid w:val="6BBA4B86"/>
    <w:rsid w:val="6C92316B"/>
    <w:rsid w:val="73B10080"/>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13</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2019-01-01T07:55:39Z</cp:lastPrinted>
  <dcterms:modified xsi:type="dcterms:W3CDTF">2019-01-01T08:07:39Z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