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0" w:lineRule="exact"/>
        <w:rPr>
          <w:rFonts w:eastAsia="Times New Roman"/>
          <w:sz w:val="24"/>
        </w:rPr>
      </w:pPr>
      <w:bookmarkStart w:id="0" w:name="page1"/>
      <w:bookmarkEnd w:id="0"/>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376" w:lineRule="exact"/>
        <w:rPr>
          <w:rFonts w:eastAsia="Times New Roman"/>
          <w:sz w:val="24"/>
        </w:rPr>
      </w:pPr>
    </w:p>
    <w:p>
      <w:pPr>
        <w:spacing w:line="1042" w:lineRule="exact"/>
        <w:ind w:right="6"/>
        <w:jc w:val="center"/>
        <w:rPr>
          <w:rFonts w:ascii="黑体" w:hAnsi="黑体" w:eastAsia="黑体"/>
          <w:sz w:val="84"/>
        </w:rPr>
      </w:pPr>
      <w:r>
        <w:rPr>
          <w:rFonts w:hint="eastAsia" w:ascii="黑体" w:hAnsi="黑体" w:eastAsia="黑体"/>
          <w:sz w:val="84"/>
        </w:rPr>
        <w:t>山南市乃东区昌珠镇</w:t>
      </w:r>
      <w:r>
        <w:rPr>
          <w:rFonts w:ascii="黑体" w:hAnsi="黑体" w:eastAsia="黑体"/>
          <w:sz w:val="84"/>
        </w:rPr>
        <w:t xml:space="preserve"> 201</w:t>
      </w:r>
      <w:r>
        <w:rPr>
          <w:rFonts w:hint="eastAsia" w:ascii="黑体" w:hAnsi="黑体" w:eastAsia="黑体"/>
          <w:sz w:val="84"/>
        </w:rPr>
        <w:t>6</w:t>
      </w:r>
      <w:r>
        <w:rPr>
          <w:rFonts w:ascii="黑体" w:hAnsi="黑体" w:eastAsia="黑体"/>
          <w:sz w:val="84"/>
        </w:rPr>
        <w:t>年部门</w:t>
      </w:r>
      <w:r>
        <w:rPr>
          <w:rFonts w:hint="eastAsia" w:ascii="黑体" w:hAnsi="黑体" w:eastAsia="黑体"/>
          <w:sz w:val="84"/>
        </w:rPr>
        <w:t>决</w:t>
      </w:r>
      <w:r>
        <w:rPr>
          <w:rFonts w:ascii="黑体" w:hAnsi="黑体" w:eastAsia="黑体"/>
          <w:sz w:val="84"/>
        </w:rPr>
        <w:t>算</w:t>
      </w:r>
    </w:p>
    <w:p>
      <w:pPr>
        <w:spacing w:line="959" w:lineRule="exact"/>
        <w:ind w:right="6"/>
        <w:jc w:val="both"/>
        <w:rPr>
          <w:rFonts w:ascii="黑体" w:hAnsi="黑体" w:eastAsia="黑体"/>
          <w:sz w:val="44"/>
          <w:szCs w:val="44"/>
        </w:rPr>
      </w:pPr>
      <w:bookmarkStart w:id="1" w:name="page2"/>
      <w:bookmarkEnd w:id="1"/>
    </w:p>
    <w:p>
      <w:pPr>
        <w:spacing w:line="959" w:lineRule="exact"/>
        <w:ind w:right="6"/>
        <w:jc w:val="both"/>
        <w:rPr>
          <w:rFonts w:ascii="黑体" w:hAnsi="黑体" w:eastAsia="黑体"/>
          <w:sz w:val="44"/>
          <w:szCs w:val="44"/>
        </w:rPr>
      </w:pPr>
    </w:p>
    <w:p>
      <w:pPr>
        <w:spacing w:line="959" w:lineRule="exact"/>
        <w:ind w:right="6"/>
        <w:jc w:val="both"/>
        <w:rPr>
          <w:rFonts w:hint="eastAsia" w:ascii="黑体" w:hAnsi="黑体" w:eastAsia="黑体"/>
          <w:sz w:val="44"/>
          <w:szCs w:val="44"/>
        </w:rPr>
      </w:pPr>
    </w:p>
    <w:p>
      <w:pPr>
        <w:spacing w:line="959" w:lineRule="exact"/>
        <w:ind w:right="6"/>
        <w:jc w:val="both"/>
        <w:rPr>
          <w:rFonts w:hint="eastAsia" w:ascii="黑体" w:hAnsi="黑体" w:eastAsia="黑体"/>
          <w:sz w:val="44"/>
          <w:szCs w:val="44"/>
        </w:rPr>
      </w:pPr>
    </w:p>
    <w:p>
      <w:pPr>
        <w:spacing w:line="959" w:lineRule="exact"/>
        <w:ind w:right="6"/>
        <w:jc w:val="both"/>
        <w:rPr>
          <w:rFonts w:hint="eastAsia" w:ascii="黑体" w:hAnsi="黑体" w:eastAsia="黑体"/>
          <w:sz w:val="44"/>
          <w:szCs w:val="44"/>
        </w:rPr>
      </w:pPr>
    </w:p>
    <w:p>
      <w:pPr>
        <w:spacing w:line="959" w:lineRule="exact"/>
        <w:ind w:right="6"/>
        <w:jc w:val="both"/>
        <w:rPr>
          <w:rFonts w:hint="eastAsia" w:ascii="黑体" w:hAnsi="黑体" w:eastAsia="黑体"/>
          <w:sz w:val="44"/>
          <w:szCs w:val="44"/>
        </w:rPr>
      </w:pPr>
    </w:p>
    <w:p>
      <w:pPr>
        <w:pStyle w:val="9"/>
        <w:spacing w:before="0" w:after="0" w:line="850" w:lineRule="exact"/>
        <w:jc w:val="left"/>
        <w:rPr>
          <w:rFonts w:hint="eastAsia" w:ascii="黑体" w:hAnsi="黑体" w:eastAsia="宋体" w:cs="黑体"/>
          <w:color w:val="000000"/>
          <w:sz w:val="79"/>
          <w:szCs w:val="79"/>
          <w:lang w:eastAsia="zh-CN"/>
        </w:rPr>
      </w:pPr>
      <w:bookmarkStart w:id="2" w:name="page3"/>
      <w:bookmarkEnd w:id="2"/>
    </w:p>
    <w:p>
      <w:pPr>
        <w:pStyle w:val="9"/>
        <w:spacing w:before="0" w:after="0" w:line="850" w:lineRule="exact"/>
        <w:ind w:left="3106"/>
        <w:jc w:val="left"/>
        <w:rPr>
          <w:rFonts w:ascii="黑体" w:hAnsi="黑体" w:cs="黑体"/>
          <w:color w:val="000000"/>
          <w:sz w:val="79"/>
          <w:szCs w:val="79"/>
          <w:lang w:eastAsia="zh-CN"/>
        </w:rPr>
        <w:sectPr>
          <w:pgSz w:w="11900" w:h="16820"/>
          <w:pgMar w:top="1440" w:right="1800" w:bottom="1440" w:left="1800" w:header="720" w:footer="720" w:gutter="0"/>
          <w:pgNumType w:start="1"/>
          <w:cols w:space="720" w:num="1"/>
          <w:docGrid w:linePitch="1" w:charSpace="0"/>
        </w:sectPr>
      </w:pPr>
    </w:p>
    <w:p>
      <w:pPr>
        <w:pStyle w:val="9"/>
        <w:spacing w:before="0" w:after="0" w:line="850" w:lineRule="exact"/>
        <w:ind w:left="3106"/>
        <w:jc w:val="left"/>
        <w:rPr>
          <w:rFonts w:ascii="黑体"/>
          <w:color w:val="000000"/>
          <w:sz w:val="79"/>
          <w:szCs w:val="79"/>
          <w:lang w:eastAsia="zh-CN"/>
        </w:rPr>
      </w:pPr>
      <w:r>
        <w:rPr>
          <w:rFonts w:ascii="黑体" w:hAnsi="黑体" w:cs="黑体"/>
          <w:color w:val="000000"/>
          <w:sz w:val="79"/>
          <w:szCs w:val="79"/>
          <w:lang w:eastAsia="zh-CN"/>
        </w:rPr>
        <w:t>目</w:t>
      </w:r>
      <w:r>
        <w:rPr>
          <w:rFonts w:ascii="黑体"/>
          <w:color w:val="000000"/>
          <w:sz w:val="79"/>
          <w:szCs w:val="79"/>
          <w:lang w:eastAsia="zh-CN"/>
        </w:rPr>
        <w:t xml:space="preserve"> </w:t>
      </w:r>
      <w:r>
        <w:rPr>
          <w:rFonts w:ascii="黑体" w:hAnsi="黑体" w:cs="黑体"/>
          <w:color w:val="000000"/>
          <w:sz w:val="79"/>
          <w:szCs w:val="79"/>
          <w:lang w:eastAsia="zh-CN"/>
        </w:rPr>
        <w:t>录</w:t>
      </w:r>
    </w:p>
    <w:p>
      <w:pPr>
        <w:pStyle w:val="9"/>
        <w:spacing w:before="908" w:after="0" w:line="449" w:lineRule="exact"/>
        <w:jc w:val="left"/>
        <w:rPr>
          <w:rFonts w:ascii="黑体"/>
          <w:color w:val="000000"/>
          <w:sz w:val="41"/>
          <w:szCs w:val="41"/>
          <w:lang w:eastAsia="zh-CN"/>
        </w:rPr>
      </w:pPr>
      <w:r>
        <w:rPr>
          <w:rFonts w:ascii="黑体" w:hAnsi="黑体" w:cs="黑体"/>
          <w:color w:val="000000"/>
          <w:spacing w:val="-1"/>
          <w:sz w:val="41"/>
          <w:szCs w:val="41"/>
          <w:lang w:eastAsia="zh-CN"/>
        </w:rPr>
        <w:t>第一部分</w:t>
      </w:r>
      <w:r>
        <w:rPr>
          <w:rFonts w:ascii="黑体"/>
          <w:color w:val="000000"/>
          <w:spacing w:val="1"/>
          <w:sz w:val="41"/>
          <w:szCs w:val="41"/>
          <w:lang w:eastAsia="zh-CN"/>
        </w:rPr>
        <w:t xml:space="preserve"> </w:t>
      </w:r>
      <w:r>
        <w:rPr>
          <w:rFonts w:hint="eastAsia" w:ascii="黑体" w:hAnsi="黑体" w:eastAsia="宋体" w:cs="黑体"/>
          <w:color w:val="000000"/>
          <w:sz w:val="41"/>
          <w:szCs w:val="41"/>
          <w:lang w:eastAsia="zh-CN"/>
        </w:rPr>
        <w:t>乃东区昌珠镇</w:t>
      </w:r>
      <w:r>
        <w:rPr>
          <w:rFonts w:ascii="黑体" w:hAnsi="黑体" w:cs="黑体"/>
          <w:color w:val="000000"/>
          <w:sz w:val="41"/>
          <w:szCs w:val="41"/>
          <w:lang w:eastAsia="zh-CN"/>
        </w:rPr>
        <w:t>概况</w:t>
      </w:r>
    </w:p>
    <w:p>
      <w:pPr>
        <w:pStyle w:val="9"/>
        <w:spacing w:before="216" w:after="0" w:line="370" w:lineRule="exact"/>
        <w:ind w:left="720"/>
        <w:jc w:val="left"/>
        <w:rPr>
          <w:rFonts w:hint="eastAsia" w:ascii="黑体" w:eastAsia="宋体"/>
          <w:color w:val="000000"/>
          <w:sz w:val="34"/>
          <w:szCs w:val="34"/>
          <w:lang w:eastAsia="zh-CN"/>
        </w:rPr>
      </w:pPr>
      <w:r>
        <w:rPr>
          <w:rFonts w:ascii="黑体" w:hAnsi="黑体" w:cs="黑体"/>
          <w:color w:val="000000"/>
          <w:sz w:val="34"/>
          <w:szCs w:val="34"/>
          <w:lang w:eastAsia="zh-CN"/>
        </w:rPr>
        <w:t>一、</w:t>
      </w:r>
      <w:r>
        <w:rPr>
          <w:rFonts w:hint="eastAsia" w:ascii="黑体" w:hAnsi="黑体" w:eastAsia="宋体" w:cs="黑体"/>
          <w:color w:val="000000"/>
          <w:sz w:val="34"/>
          <w:szCs w:val="34"/>
          <w:lang w:eastAsia="zh-CN"/>
        </w:rPr>
        <w:t>主要职责</w:t>
      </w:r>
    </w:p>
    <w:p>
      <w:pPr>
        <w:pStyle w:val="9"/>
        <w:spacing w:before="254" w:after="0" w:line="370" w:lineRule="exact"/>
        <w:ind w:left="720"/>
        <w:jc w:val="left"/>
        <w:rPr>
          <w:rFonts w:hint="eastAsia" w:ascii="黑体" w:hAnsi="黑体" w:eastAsia="宋体" w:cs="黑体"/>
          <w:color w:val="000000"/>
          <w:sz w:val="34"/>
          <w:szCs w:val="34"/>
          <w:lang w:eastAsia="zh-CN"/>
        </w:rPr>
      </w:pPr>
      <w:r>
        <w:rPr>
          <w:rFonts w:ascii="黑体" w:hAnsi="黑体" w:cs="黑体"/>
          <w:color w:val="000000"/>
          <w:sz w:val="34"/>
          <w:szCs w:val="34"/>
          <w:lang w:eastAsia="zh-CN"/>
        </w:rPr>
        <w:t>二、</w:t>
      </w:r>
      <w:r>
        <w:rPr>
          <w:rFonts w:hint="eastAsia" w:ascii="黑体" w:hAnsi="黑体" w:eastAsia="宋体" w:cs="黑体"/>
          <w:color w:val="000000"/>
          <w:sz w:val="34"/>
          <w:szCs w:val="34"/>
          <w:lang w:eastAsia="zh-CN"/>
        </w:rPr>
        <w:t>机构设置</w:t>
      </w:r>
    </w:p>
    <w:p>
      <w:pPr>
        <w:pStyle w:val="9"/>
        <w:spacing w:before="212" w:after="0" w:line="449" w:lineRule="exact"/>
        <w:jc w:val="left"/>
        <w:rPr>
          <w:rFonts w:ascii="黑体"/>
          <w:color w:val="000000"/>
          <w:sz w:val="41"/>
          <w:szCs w:val="41"/>
          <w:lang w:eastAsia="zh-CN"/>
        </w:rPr>
      </w:pPr>
      <w:r>
        <w:rPr>
          <w:rFonts w:ascii="黑体" w:hAnsi="黑体" w:cs="黑体"/>
          <w:color w:val="000000"/>
          <w:spacing w:val="-1"/>
          <w:sz w:val="41"/>
          <w:szCs w:val="41"/>
          <w:lang w:eastAsia="zh-CN"/>
        </w:rPr>
        <w:t>第二部分</w:t>
      </w:r>
      <w:r>
        <w:rPr>
          <w:rFonts w:ascii="黑体"/>
          <w:color w:val="000000"/>
          <w:spacing w:val="1"/>
          <w:sz w:val="41"/>
          <w:szCs w:val="41"/>
          <w:lang w:eastAsia="zh-CN"/>
        </w:rPr>
        <w:t xml:space="preserve"> </w:t>
      </w:r>
      <w:r>
        <w:rPr>
          <w:rFonts w:hint="eastAsia" w:ascii="黑体" w:hAnsi="黑体" w:eastAsia="宋体" w:cs="黑体"/>
          <w:color w:val="000000"/>
          <w:sz w:val="41"/>
          <w:szCs w:val="41"/>
          <w:lang w:eastAsia="zh-CN"/>
        </w:rPr>
        <w:t>乃东区昌珠镇</w:t>
      </w:r>
      <w:r>
        <w:rPr>
          <w:rFonts w:ascii="黑体"/>
          <w:color w:val="000000"/>
          <w:spacing w:val="-132"/>
          <w:sz w:val="41"/>
          <w:szCs w:val="41"/>
          <w:lang w:eastAsia="zh-CN"/>
        </w:rPr>
        <w:t xml:space="preserve"> </w:t>
      </w:r>
      <w:r>
        <w:rPr>
          <w:rFonts w:ascii="黑体"/>
          <w:color w:val="000000"/>
          <w:spacing w:val="1"/>
          <w:sz w:val="41"/>
          <w:szCs w:val="41"/>
          <w:lang w:eastAsia="zh-CN"/>
        </w:rPr>
        <w:t>201</w:t>
      </w:r>
      <w:r>
        <w:rPr>
          <w:rFonts w:hint="eastAsia" w:ascii="黑体" w:eastAsia="宋体"/>
          <w:color w:val="000000"/>
          <w:spacing w:val="1"/>
          <w:sz w:val="41"/>
          <w:szCs w:val="41"/>
          <w:lang w:eastAsia="zh-CN"/>
        </w:rPr>
        <w:t>6</w:t>
      </w:r>
      <w:r>
        <w:rPr>
          <w:rFonts w:ascii="黑体" w:hAnsi="黑体" w:cs="黑体"/>
          <w:color w:val="000000"/>
          <w:spacing w:val="-1"/>
          <w:sz w:val="41"/>
          <w:szCs w:val="41"/>
          <w:lang w:eastAsia="zh-CN"/>
        </w:rPr>
        <w:t>年部门</w:t>
      </w:r>
      <w:r>
        <w:rPr>
          <w:rFonts w:hint="eastAsia" w:ascii="黑体" w:hAnsi="黑体" w:eastAsia="宋体" w:cs="黑体"/>
          <w:color w:val="000000"/>
          <w:spacing w:val="-1"/>
          <w:sz w:val="41"/>
          <w:szCs w:val="41"/>
          <w:lang w:eastAsia="zh-CN"/>
        </w:rPr>
        <w:t>决</w:t>
      </w:r>
      <w:r>
        <w:rPr>
          <w:rFonts w:ascii="黑体" w:hAnsi="黑体" w:cs="黑体"/>
          <w:color w:val="000000"/>
          <w:spacing w:val="-1"/>
          <w:sz w:val="41"/>
          <w:szCs w:val="41"/>
          <w:lang w:eastAsia="zh-CN"/>
        </w:rPr>
        <w:t>算表</w:t>
      </w:r>
    </w:p>
    <w:p>
      <w:pPr>
        <w:pStyle w:val="9"/>
        <w:spacing w:before="216"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一、财政拨款收支总表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二、一般公共预算支出表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三、一般公共预算基本支出表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四、一般公共预算“三公”经费支出表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五、政府性基金预算支出表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六、部门收支总表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七、部门收入总表</w:t>
      </w:r>
    </w:p>
    <w:p>
      <w:pPr>
        <w:pStyle w:val="9"/>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八、部门支出总表</w:t>
      </w:r>
    </w:p>
    <w:p>
      <w:pPr>
        <w:pStyle w:val="9"/>
        <w:spacing w:before="213" w:after="0" w:line="449" w:lineRule="exact"/>
        <w:jc w:val="left"/>
        <w:rPr>
          <w:rFonts w:ascii="黑体"/>
          <w:color w:val="000000"/>
          <w:sz w:val="41"/>
          <w:szCs w:val="41"/>
          <w:lang w:eastAsia="zh-CN"/>
        </w:rPr>
      </w:pPr>
      <w:r>
        <w:rPr>
          <w:rFonts w:ascii="黑体" w:hAnsi="黑体" w:cs="黑体"/>
          <w:color w:val="000000"/>
          <w:spacing w:val="-1"/>
          <w:sz w:val="41"/>
          <w:szCs w:val="41"/>
          <w:lang w:eastAsia="zh-CN"/>
        </w:rPr>
        <w:t>第三部分</w:t>
      </w:r>
      <w:r>
        <w:rPr>
          <w:rFonts w:ascii="黑体"/>
          <w:color w:val="000000"/>
          <w:spacing w:val="1"/>
          <w:sz w:val="41"/>
          <w:szCs w:val="41"/>
          <w:lang w:eastAsia="zh-CN"/>
        </w:rPr>
        <w:t xml:space="preserve"> </w:t>
      </w:r>
      <w:r>
        <w:rPr>
          <w:rFonts w:hint="eastAsia" w:ascii="黑体" w:hAnsi="黑体" w:eastAsia="宋体" w:cs="黑体"/>
          <w:color w:val="000000"/>
          <w:sz w:val="41"/>
          <w:szCs w:val="41"/>
          <w:lang w:eastAsia="zh-CN"/>
        </w:rPr>
        <w:t>乃东区昌珠镇</w:t>
      </w:r>
      <w:r>
        <w:rPr>
          <w:rFonts w:ascii="黑体"/>
          <w:color w:val="000000"/>
          <w:spacing w:val="1"/>
          <w:sz w:val="41"/>
          <w:szCs w:val="41"/>
          <w:lang w:eastAsia="zh-CN"/>
        </w:rPr>
        <w:t>201</w:t>
      </w:r>
      <w:r>
        <w:rPr>
          <w:rFonts w:hint="eastAsia" w:ascii="黑体" w:eastAsia="宋体"/>
          <w:color w:val="000000"/>
          <w:spacing w:val="1"/>
          <w:sz w:val="41"/>
          <w:szCs w:val="41"/>
          <w:lang w:eastAsia="zh-CN"/>
        </w:rPr>
        <w:t>6</w:t>
      </w:r>
      <w:r>
        <w:rPr>
          <w:rFonts w:ascii="黑体" w:hAnsi="黑体" w:cs="黑体"/>
          <w:color w:val="000000"/>
          <w:spacing w:val="-1"/>
          <w:sz w:val="41"/>
          <w:szCs w:val="41"/>
          <w:lang w:eastAsia="zh-CN"/>
        </w:rPr>
        <w:t>年部门</w:t>
      </w:r>
      <w:r>
        <w:rPr>
          <w:rFonts w:hint="eastAsia" w:ascii="黑体" w:hAnsi="黑体" w:eastAsia="宋体" w:cs="黑体"/>
          <w:color w:val="000000"/>
          <w:spacing w:val="-1"/>
          <w:sz w:val="41"/>
          <w:szCs w:val="41"/>
          <w:lang w:eastAsia="zh-CN"/>
        </w:rPr>
        <w:t>决</w:t>
      </w:r>
      <w:r>
        <w:rPr>
          <w:rFonts w:ascii="黑体" w:hAnsi="黑体" w:cs="黑体"/>
          <w:color w:val="000000"/>
          <w:spacing w:val="-1"/>
          <w:sz w:val="41"/>
          <w:szCs w:val="41"/>
          <w:lang w:eastAsia="zh-CN"/>
        </w:rPr>
        <w:t>算数</w:t>
      </w:r>
    </w:p>
    <w:p>
      <w:pPr>
        <w:pStyle w:val="9"/>
        <w:spacing w:before="175" w:after="0" w:line="449" w:lineRule="exact"/>
        <w:ind w:left="1889"/>
        <w:jc w:val="left"/>
        <w:rPr>
          <w:rFonts w:ascii="黑体"/>
          <w:color w:val="000000"/>
          <w:sz w:val="41"/>
          <w:szCs w:val="41"/>
          <w:lang w:eastAsia="zh-CN"/>
        </w:rPr>
      </w:pPr>
      <w:r>
        <w:rPr>
          <w:rFonts w:ascii="黑体" w:hAnsi="黑体" w:cs="黑体"/>
          <w:color w:val="000000"/>
          <w:spacing w:val="-1"/>
          <w:sz w:val="41"/>
          <w:szCs w:val="41"/>
          <w:lang w:eastAsia="zh-CN"/>
        </w:rPr>
        <w:t>据分析</w:t>
      </w:r>
    </w:p>
    <w:p>
      <w:pPr>
        <w:pStyle w:val="9"/>
        <w:spacing w:before="175" w:after="0" w:line="449" w:lineRule="exact"/>
        <w:jc w:val="left"/>
        <w:rPr>
          <w:rFonts w:ascii="黑体"/>
          <w:color w:val="000000"/>
          <w:sz w:val="41"/>
          <w:szCs w:val="41"/>
          <w:lang w:eastAsia="zh-CN"/>
        </w:rPr>
      </w:pPr>
      <w:r>
        <w:rPr>
          <w:rFonts w:ascii="黑体" w:hAnsi="黑体" w:cs="黑体"/>
          <w:color w:val="000000"/>
          <w:spacing w:val="-1"/>
          <w:sz w:val="41"/>
          <w:szCs w:val="41"/>
          <w:lang w:eastAsia="zh-CN"/>
        </w:rPr>
        <w:t>第四部分</w:t>
      </w:r>
      <w:r>
        <w:rPr>
          <w:rFonts w:ascii="黑体"/>
          <w:color w:val="000000"/>
          <w:spacing w:val="1"/>
          <w:sz w:val="41"/>
          <w:szCs w:val="41"/>
          <w:lang w:eastAsia="zh-CN"/>
        </w:rPr>
        <w:t xml:space="preserve"> </w:t>
      </w:r>
      <w:r>
        <w:rPr>
          <w:rFonts w:ascii="黑体" w:hAnsi="黑体" w:cs="黑体"/>
          <w:color w:val="000000"/>
          <w:sz w:val="41"/>
          <w:szCs w:val="41"/>
          <w:lang w:eastAsia="zh-CN"/>
        </w:rPr>
        <w:t>名词解释</w:t>
      </w:r>
    </w:p>
    <w:p>
      <w:pPr>
        <w:pStyle w:val="9"/>
        <w:spacing w:before="1184" w:after="0" w:line="209" w:lineRule="exact"/>
        <w:ind w:left="4111"/>
        <w:jc w:val="left"/>
        <w:rPr>
          <w:rFonts w:ascii="MMIHQT+TimesNewRomanPSMT"/>
          <w:color w:val="000000"/>
          <w:sz w:val="17"/>
          <w:szCs w:val="17"/>
          <w:lang w:eastAsia="zh-CN"/>
        </w:rPr>
        <w:sectPr>
          <w:footerReference r:id="rId3" w:type="default"/>
          <w:pgSz w:w="11900" w:h="16820"/>
          <w:pgMar w:top="1440" w:right="1800" w:bottom="1440" w:left="1800" w:header="720" w:footer="720" w:gutter="0"/>
          <w:pgNumType w:start="1"/>
          <w:cols w:space="720" w:num="1"/>
          <w:docGrid w:linePitch="1" w:charSpace="0"/>
        </w:sect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30" w:lineRule="exact"/>
        <w:rPr>
          <w:rFonts w:eastAsia="Times New Roman"/>
        </w:rPr>
      </w:pPr>
    </w:p>
    <w:p>
      <w:pPr>
        <w:spacing w:line="959" w:lineRule="exact"/>
        <w:ind w:right="-13"/>
        <w:jc w:val="center"/>
        <w:rPr>
          <w:rFonts w:ascii="黑体" w:hAnsi="黑体" w:eastAsia="黑体"/>
          <w:sz w:val="84"/>
        </w:rPr>
      </w:pPr>
      <w:r>
        <w:rPr>
          <w:rFonts w:ascii="黑体" w:hAnsi="黑体" w:eastAsia="黑体"/>
          <w:sz w:val="84"/>
        </w:rPr>
        <w:t>第一部分</w:t>
      </w:r>
    </w:p>
    <w:p>
      <w:pPr>
        <w:spacing w:line="959" w:lineRule="exact"/>
        <w:ind w:right="-13"/>
        <w:jc w:val="center"/>
        <w:rPr>
          <w:rFonts w:hint="eastAsia" w:ascii="黑体" w:hAnsi="黑体" w:eastAsia="黑体"/>
          <w:sz w:val="84"/>
        </w:rPr>
      </w:pPr>
    </w:p>
    <w:p>
      <w:pPr>
        <w:spacing w:line="947" w:lineRule="exact"/>
        <w:ind w:right="-13" w:firstLine="747" w:firstLineChars="100"/>
        <w:jc w:val="both"/>
        <w:rPr>
          <w:rFonts w:ascii="黑体" w:hAnsi="黑体" w:eastAsia="黑体"/>
          <w:w w:val="90"/>
          <w:sz w:val="83"/>
        </w:rPr>
      </w:pPr>
      <w:r>
        <w:rPr>
          <w:rFonts w:hint="eastAsia" w:ascii="黑体" w:hAnsi="黑体" w:eastAsia="黑体"/>
          <w:w w:val="90"/>
          <w:sz w:val="83"/>
        </w:rPr>
        <w:t>山南市乃东区昌珠镇</w:t>
      </w:r>
      <w:r>
        <w:rPr>
          <w:rFonts w:ascii="黑体" w:hAnsi="黑体" w:eastAsia="黑体"/>
          <w:w w:val="90"/>
          <w:sz w:val="83"/>
        </w:rPr>
        <w:t>概况</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tabs>
          <w:tab w:val="left" w:pos="4153"/>
        </w:tabs>
        <w:spacing w:line="200" w:lineRule="exact"/>
        <w:rPr>
          <w:rFonts w:hint="eastAsia"/>
        </w:rPr>
      </w:pPr>
      <w:r>
        <w:rPr>
          <w:rFonts w:hint="eastAsia"/>
        </w:rPr>
        <w:tab/>
      </w:r>
    </w:p>
    <w:p>
      <w:pPr>
        <w:tabs>
          <w:tab w:val="center" w:pos="4870"/>
        </w:tabs>
        <w:spacing w:line="0" w:lineRule="atLeast"/>
        <w:ind w:right="-13"/>
        <w:rPr>
          <w:rFonts w:hint="eastAsia"/>
          <w:sz w:val="18"/>
        </w:rPr>
      </w:pPr>
    </w:p>
    <w:p>
      <w:pPr>
        <w:tabs>
          <w:tab w:val="center" w:pos="4870"/>
        </w:tabs>
        <w:spacing w:line="0" w:lineRule="atLeast"/>
        <w:ind w:right="-13"/>
        <w:rPr>
          <w:rFonts w:hint="eastAsia"/>
          <w:sz w:val="18"/>
        </w:rPr>
        <w:sectPr>
          <w:footerReference r:id="rId4" w:type="default"/>
          <w:pgSz w:w="11900" w:h="16838"/>
          <w:pgMar w:top="1440" w:right="1080" w:bottom="1440" w:left="1080" w:header="0" w:footer="0" w:gutter="0"/>
          <w:pgNumType w:start="1"/>
          <w:cols w:space="720" w:num="1"/>
          <w:docGrid w:linePitch="360" w:charSpace="0"/>
        </w:sectPr>
      </w:pPr>
    </w:p>
    <w:p>
      <w:pPr>
        <w:spacing w:line="81" w:lineRule="exact"/>
        <w:rPr>
          <w:rFonts w:eastAsia="Times New Roman"/>
        </w:rPr>
      </w:pPr>
      <w:bookmarkStart w:id="3" w:name="page4"/>
      <w:bookmarkEnd w:id="3"/>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根据西藏自治区机构编制委员会 《关于印发&lt;西藏自治区关于开展乡（镇）机构改革 进一步加强乡（镇）组织和政权建设的意见&gt;的通知》（藏机编发[2012]23号）和中共山南地委 山南地区行署《关于印发山南地区乡镇机构改革方案的通知》（山委[2012]89号）精神，将昌珠镇机关、派驻政法机构和事业单位主要职责、机构设置和人员编制规定如下：</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一、主要职责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1、宣传和执行党的路线、方针、政策，宣传和执行党中央 、上级组织和本机组织的决议，充分发挥党员的先锋模范作用。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2、在本镇内，保证宪法、法律、行政法规和上级人民代表及其常务委员会决议的遵守和执行。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执行本级人民代表大会的决议和上级国家行政机关的决定和命令；执行本镇内经济和社会发展计划、预算，管理本镇内的经济、教育、科学、文化、卫生、体育事业和财政、民政、公安、司法行政、计划生育等行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4、对党员进行教育、管理和监督，提高党员素质，增强党性，严格党的组织生活，维护和执行党的纪律，监督党员切实履行义务，保障党员的权力不受侵犯。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5、密切联系群众，经常了解群众对党员、党的工作的批评和意见，维护群众的正当权利和利益，做好群众的思想政治工作。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6、监督党员干部和其他国家工作人员严格遵守国家的财政经济法规和人事制度。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7、根据国家计划，制定本镇内的经济、文化事业和公共事业的建设计划并组织实施。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8、承办县委、县人大、县政府、县政协交办的其他事项。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 内设机构</w:t>
      </w:r>
    </w:p>
    <w:p>
      <w:pPr>
        <w:rPr>
          <w:rFonts w:hint="eastAsia" w:ascii="仿宋" w:hAnsi="仿宋" w:eastAsia="仿宋" w:cs="仿宋"/>
          <w:sz w:val="32"/>
          <w:szCs w:val="32"/>
        </w:rPr>
      </w:pPr>
      <w:r>
        <w:rPr>
          <w:rFonts w:hint="eastAsia" w:ascii="仿宋" w:hAnsi="仿宋" w:eastAsia="仿宋" w:cs="仿宋"/>
          <w:sz w:val="32"/>
          <w:szCs w:val="32"/>
        </w:rPr>
        <w:t>根据上述职责，西藏山南市乃东区昌珠镇设5个内设机构（不定级别）：</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1、党群综合办公室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主要职责：主要承担党委、人大、政府和群团组织的各项日常工作和党的基层组织建设、经济社会事业发展规划制定，纪检监察、组</w:t>
      </w:r>
    </w:p>
    <w:p>
      <w:pPr>
        <w:rPr>
          <w:rFonts w:hint="eastAsia" w:ascii="仿宋" w:hAnsi="仿宋" w:eastAsia="仿宋" w:cs="仿宋"/>
          <w:sz w:val="32"/>
          <w:szCs w:val="32"/>
        </w:rPr>
      </w:pPr>
      <w:r>
        <w:rPr>
          <w:rFonts w:hint="eastAsia" w:ascii="仿宋" w:hAnsi="仿宋" w:eastAsia="仿宋" w:cs="仿宋"/>
          <w:sz w:val="32"/>
          <w:szCs w:val="32"/>
        </w:rPr>
        <w:t>织人事、宣传、统一战线、精神文明建设、工青妇及党内统计等工</w:t>
      </w:r>
    </w:p>
    <w:p>
      <w:pPr>
        <w:rPr>
          <w:rFonts w:hint="eastAsia" w:ascii="仿宋" w:hAnsi="仿宋" w:eastAsia="仿宋" w:cs="仿宋"/>
          <w:sz w:val="32"/>
          <w:szCs w:val="32"/>
        </w:rPr>
      </w:pPr>
      <w:r>
        <w:rPr>
          <w:rFonts w:hint="eastAsia" w:ascii="仿宋" w:hAnsi="仿宋" w:eastAsia="仿宋" w:cs="仿宋"/>
          <w:sz w:val="32"/>
          <w:szCs w:val="32"/>
        </w:rPr>
        <w:t>作。协调社会管理综合治理相关工作和与经济社会发展相关工作，负责政务信息、经济社会发展相关统计、政务监督等工作。内部可设置人大、纪检、组织、宣传、统战、文秘、党内统计、经济发展规划、社会事业发展规划、政务信息、政务监督、政务统计、文秘等岗位。按照有关规定配备团委书记和妇联主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经济发展办公室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主要职责：主要承担经济结构调整、基础设施建设、财经、扶贫开发、防汛抗旱救灾、动植物防疫、安全生产等工作。内部可设置经济产业发展、资源管理等岗位。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3、社会事务办公室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主要职责：主要承担文化卫生、教育体育、科学技术、优生优育、村镇规划建设、民政事务、残疾人保障、劳动就业和社会保障、环境保护等工作。内部可设置科教文卫、民政、社会服务等岗位。</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维护稳定和社会综合治理办公室</w:t>
      </w:r>
    </w:p>
    <w:p>
      <w:pPr>
        <w:ind w:firstLine="600"/>
        <w:rPr>
          <w:rFonts w:hint="eastAsia" w:ascii="仿宋" w:hAnsi="仿宋" w:eastAsia="仿宋" w:cs="仿宋"/>
          <w:sz w:val="32"/>
          <w:szCs w:val="32"/>
        </w:rPr>
      </w:pPr>
      <w:r>
        <w:rPr>
          <w:rFonts w:hint="eastAsia" w:ascii="仿宋" w:hAnsi="仿宋" w:eastAsia="仿宋" w:cs="仿宋"/>
          <w:sz w:val="32"/>
          <w:szCs w:val="32"/>
        </w:rPr>
        <w:t>主要职责：主要承担人民武装、社会管理综合治理、信访、矛盾纠纷排查调处、民族宗教、寺庙管理、安置帮教、群防群治组织建设等工作。协调与维护稳定相关工作。内部可设置人民武装、综合治理、民族宗教、信访调解员等岗位。</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财政所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主要职责：主要承担乡镇财政预算的制定和财务日常管理工作，监督管理村居委会财务收支和村财公开事宜。内部可设置预决算、社保、农业、会计、出纳等岗位。</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（二）事业机构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西藏山南市乃东区昌珠镇设4个事业机构（副科级）。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1、卫生院（优生优育服务站）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主要职责：主要承担乡镇医疗、保健、疾病预防和优生优育技术服务等工作。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农牧服务综合中心（畜牧兽医服务中心）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主要职责:主要承担乡镇农牧技术推广、农机、种子推广、科技培训、蔬菜种植、草原管理、畜牧兽医、兽防、野生动物保护、渔业、林业和水利等工作。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3、文化服务中心主要职责：主要承担远程教育站点的维护使用和乡镇文化、广播、电影、电视、图书、群众教育等工作。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4、机关后勤服务中心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主要职责：负责乡镇机关后勤保障工作。</w:t>
      </w:r>
    </w:p>
    <w:p>
      <w:pPr>
        <w:numPr>
          <w:ilvl w:val="0"/>
          <w:numId w:val="2"/>
        </w:numPr>
        <w:tabs>
          <w:tab w:val="left" w:pos="767"/>
        </w:tabs>
        <w:ind w:firstLine="640" w:firstLineChars="200"/>
        <w:rPr>
          <w:rFonts w:hint="eastAsia" w:ascii="仿宋" w:hAnsi="仿宋" w:eastAsia="仿宋" w:cs="仿宋"/>
          <w:sz w:val="32"/>
          <w:szCs w:val="32"/>
        </w:rPr>
      </w:pPr>
      <w:r>
        <w:rPr>
          <w:rFonts w:hint="eastAsia" w:ascii="仿宋" w:hAnsi="仿宋" w:eastAsia="仿宋" w:cs="仿宋"/>
          <w:sz w:val="32"/>
          <w:szCs w:val="32"/>
        </w:rPr>
        <w:t>派驻政法机构</w:t>
      </w:r>
    </w:p>
    <w:p>
      <w:pPr>
        <w:rPr>
          <w:rFonts w:hint="eastAsia" w:ascii="仿宋" w:hAnsi="仿宋" w:eastAsia="仿宋" w:cs="仿宋"/>
          <w:sz w:val="32"/>
          <w:szCs w:val="32"/>
        </w:rPr>
      </w:pPr>
      <w:r>
        <w:rPr>
          <w:rFonts w:hint="eastAsia" w:ascii="仿宋" w:hAnsi="仿宋" w:eastAsia="仿宋" w:cs="仿宋"/>
          <w:sz w:val="32"/>
          <w:szCs w:val="32"/>
        </w:rPr>
        <w:t xml:space="preserve">          西藏山南市乃东区昌珠镇设2个派驻政法机构：</w:t>
      </w:r>
    </w:p>
    <w:p>
      <w:pPr>
        <w:rPr>
          <w:rFonts w:hint="eastAsia" w:ascii="仿宋" w:hAnsi="仿宋" w:eastAsia="仿宋" w:cs="仿宋"/>
          <w:sz w:val="32"/>
          <w:szCs w:val="32"/>
        </w:rPr>
      </w:pPr>
      <w:r>
        <w:rPr>
          <w:rFonts w:hint="eastAsia" w:ascii="仿宋" w:hAnsi="仿宋" w:eastAsia="仿宋" w:cs="仿宋"/>
          <w:sz w:val="32"/>
          <w:szCs w:val="32"/>
        </w:rPr>
        <w:t xml:space="preserve">     1、公安派出所（正科级）</w:t>
      </w:r>
    </w:p>
    <w:p>
      <w:pPr>
        <w:rPr>
          <w:rFonts w:hint="eastAsia" w:ascii="仿宋" w:hAnsi="仿宋" w:eastAsia="仿宋" w:cs="仿宋"/>
          <w:sz w:val="32"/>
          <w:szCs w:val="32"/>
        </w:rPr>
      </w:pPr>
      <w:r>
        <w:rPr>
          <w:rFonts w:hint="eastAsia" w:ascii="仿宋" w:hAnsi="仿宋" w:eastAsia="仿宋" w:cs="仿宋"/>
          <w:sz w:val="32"/>
          <w:szCs w:val="32"/>
        </w:rPr>
        <w:t xml:space="preserve">     主要职责：负责对派出所辖区内各地段、各部位实行治安管理，行使治安行政权，治安管理处罚权、治安案件调查权；执行社会监督，履行监督考察权，治安行政强制权，使用秘密手段和使用武器、警械权，开展以治保会为主体和多层次的裙纸工作；协助侦破及辖区内发生的刑事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2、司法所（副科级）</w:t>
      </w:r>
    </w:p>
    <w:p>
      <w:pPr>
        <w:ind w:firstLine="600"/>
        <w:rPr>
          <w:rFonts w:hint="eastAsia" w:ascii="仿宋" w:hAnsi="仿宋" w:eastAsia="仿宋" w:cs="仿宋"/>
          <w:sz w:val="32"/>
          <w:szCs w:val="32"/>
        </w:rPr>
      </w:pPr>
      <w:r>
        <w:rPr>
          <w:rFonts w:hint="eastAsia" w:ascii="仿宋" w:hAnsi="仿宋" w:eastAsia="仿宋" w:cs="仿宋"/>
          <w:sz w:val="32"/>
          <w:szCs w:val="32"/>
        </w:rPr>
        <w:t>主要职责：负责协助有关部门开展依法治理工作和行政执法检查、监督工作。承担本辖区匍匐工作的规划、组织和落实。组织和建立基层法制宣传网络。指导管理人民调解工作，参与重大疑难民间纠纷调解工作。当好法律顾问，做好“基层”法律服务，协办的法律援助工作。</w:t>
      </w:r>
    </w:p>
    <w:p>
      <w:pPr>
        <w:ind w:firstLine="600"/>
        <w:rPr>
          <w:rFonts w:hint="eastAsia" w:ascii="仿宋" w:hAnsi="仿宋" w:eastAsia="仿宋" w:cs="仿宋"/>
          <w:sz w:val="32"/>
          <w:szCs w:val="32"/>
        </w:rPr>
      </w:pPr>
      <w:r>
        <w:rPr>
          <w:rFonts w:hint="eastAsia" w:ascii="仿宋" w:hAnsi="仿宋" w:eastAsia="仿宋" w:cs="仿宋"/>
          <w:sz w:val="32"/>
          <w:szCs w:val="32"/>
        </w:rPr>
        <w:t>派驻机构工作人员实行由派出部门和镇双重管理的管理体制，以派出部门管理为主。派驻机构工作人员的晋升、交流和考核等，派出部门要充分听取镇的意见建议。</w:t>
      </w: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ind w:firstLine="600"/>
        <w:rPr>
          <w:rFonts w:hint="eastAsia" w:ascii="仿宋" w:hAnsi="仿宋" w:eastAsia="仿宋" w:cs="仿宋"/>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乃东区昌珠镇</w:t>
      </w:r>
      <w:r>
        <w:rPr>
          <w:rFonts w:hint="eastAsia" w:ascii="方正小标宋简体" w:hAnsi="方正小标宋简体" w:eastAsia="方正小标宋简体" w:cs="方正小标宋简体"/>
          <w:sz w:val="72"/>
          <w:szCs w:val="72"/>
        </w:rPr>
        <w:t>2018年部门预算表</w:t>
      </w:r>
    </w:p>
    <w:p>
      <w:pPr>
        <w:jc w:val="center"/>
        <w:rPr>
          <w:rFonts w:hint="eastAsia" w:ascii="方正小标宋简体" w:hAnsi="方正小标宋简体" w:eastAsia="方正小标宋简体" w:cs="方正小标宋简体"/>
          <w:sz w:val="72"/>
          <w:szCs w:val="7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17"/>
        <w:gridCol w:w="1625"/>
        <w:gridCol w:w="1275"/>
        <w:gridCol w:w="1350"/>
        <w:gridCol w:w="1350"/>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17"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表1</w:t>
            </w:r>
          </w:p>
        </w:tc>
        <w:tc>
          <w:tcPr>
            <w:tcW w:w="5600" w:type="dxa"/>
            <w:gridSpan w:val="4"/>
            <w:noWrap w:val="0"/>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c>
          <w:tcPr>
            <w:tcW w:w="1219" w:type="dxa"/>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142" w:type="dxa"/>
            <w:gridSpan w:val="2"/>
            <w:tcBorders>
              <w:bottom w:val="single" w:color="000000" w:sz="12"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275" w:type="dxa"/>
            <w:tcBorders>
              <w:bottom w:val="single" w:color="000000" w:sz="12" w:space="0"/>
            </w:tcBorders>
            <w:noWrap w:val="0"/>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noWrap w:val="0"/>
            <w:vAlign w:val="center"/>
          </w:tcPr>
          <w:p>
            <w:pPr>
              <w:jc w:val="left"/>
              <w:rPr>
                <w:rFonts w:hint="eastAsia" w:ascii="宋体" w:hAnsi="宋体" w:eastAsia="宋体" w:cs="宋体"/>
                <w:i w:val="0"/>
                <w:color w:val="000000"/>
                <w:sz w:val="21"/>
                <w:szCs w:val="21"/>
                <w:u w:val="none"/>
              </w:rPr>
            </w:pPr>
          </w:p>
        </w:tc>
        <w:tc>
          <w:tcPr>
            <w:tcW w:w="2569" w:type="dxa"/>
            <w:gridSpan w:val="2"/>
            <w:tcBorders>
              <w:bottom w:val="single" w:color="000000" w:sz="12"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142" w:type="dxa"/>
            <w:gridSpan w:val="2"/>
            <w:tcBorders>
              <w:top w:val="single" w:color="000000" w:sz="12" w:space="0"/>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194" w:type="dxa"/>
            <w:gridSpan w:val="4"/>
            <w:tcBorders>
              <w:top w:val="single" w:color="000000" w:sz="12" w:space="0"/>
              <w:left w:val="single" w:color="000000" w:sz="12" w:space="0"/>
              <w:right w:val="single" w:color="000000"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8,068,423.50</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7,713,051.50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7,713,051.50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335,372.00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335,372.00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8,068,423.50</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8,068,423.50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8,068,423.50</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start="1"/>
          <w:cols w:space="720" w:num="1"/>
          <w:docGrid w:type="lines" w:linePitch="312" w:charSpace="0"/>
        </w:sectPr>
      </w:pPr>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7"/>
        <w:gridCol w:w="1855"/>
        <w:gridCol w:w="1411"/>
        <w:gridCol w:w="1290"/>
        <w:gridCol w:w="1554"/>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867"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表2</w:t>
            </w:r>
          </w:p>
        </w:tc>
        <w:tc>
          <w:tcPr>
            <w:tcW w:w="6110" w:type="dxa"/>
            <w:gridSpan w:val="4"/>
            <w:noWrap w:val="0"/>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c>
          <w:tcPr>
            <w:tcW w:w="1793" w:type="dxa"/>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770" w:type="dxa"/>
            <w:gridSpan w:val="6"/>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7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2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7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7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11"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335,372.00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8,068,423.50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8,048,423.50</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7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770" w:type="dxa"/>
            <w:gridSpan w:val="6"/>
            <w:tcBorders>
              <w:top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Style w:val="12"/>
                <w:lang w:val="en-US" w:eastAsia="zh-CN" w:bidi="ar"/>
              </w:rPr>
              <w:t>项级</w:t>
            </w:r>
            <w:r>
              <w:rPr>
                <w:rStyle w:val="10"/>
                <w:lang w:val="en-US" w:eastAsia="zh-CN" w:bidi="ar"/>
              </w:rPr>
              <w:t>科目</w:t>
            </w:r>
          </w:p>
        </w:tc>
      </w:tr>
    </w:tbl>
    <w:p/>
    <w:p/>
    <w:p/>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21"/>
        <w:gridCol w:w="1653"/>
        <w:gridCol w:w="1739"/>
        <w:gridCol w:w="1527"/>
        <w:gridCol w:w="1734"/>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表3</w:t>
            </w:r>
          </w:p>
        </w:tc>
        <w:tc>
          <w:tcPr>
            <w:tcW w:w="6653" w:type="dxa"/>
            <w:gridSpan w:val="4"/>
            <w:noWrap w:val="0"/>
            <w:vAlign w:val="center"/>
          </w:tcPr>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c>
          <w:tcPr>
            <w:tcW w:w="1496" w:type="dxa"/>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noWrap w:val="0"/>
            <w:vAlign w:val="center"/>
          </w:tcPr>
          <w:p>
            <w:pPr>
              <w:jc w:val="both"/>
              <w:rPr>
                <w:rFonts w:hint="eastAsia" w:ascii="宋体" w:hAnsi="宋体" w:eastAsia="宋体" w:cs="宋体"/>
                <w:i w:val="0"/>
                <w:color w:val="000000"/>
                <w:sz w:val="21"/>
                <w:szCs w:val="21"/>
                <w:u w:val="none"/>
              </w:rPr>
            </w:pPr>
          </w:p>
        </w:tc>
        <w:tc>
          <w:tcPr>
            <w:tcW w:w="1653" w:type="dxa"/>
            <w:noWrap w:val="0"/>
            <w:vAlign w:val="center"/>
          </w:tcPr>
          <w:p>
            <w:pPr>
              <w:rPr>
                <w:rFonts w:hint="eastAsia" w:ascii="宋体" w:hAnsi="宋体" w:eastAsia="宋体" w:cs="宋体"/>
                <w:i w:val="0"/>
                <w:color w:val="000000"/>
                <w:sz w:val="22"/>
                <w:szCs w:val="22"/>
                <w:u w:val="none"/>
              </w:rPr>
            </w:pPr>
          </w:p>
        </w:tc>
        <w:tc>
          <w:tcPr>
            <w:tcW w:w="1739" w:type="dxa"/>
            <w:noWrap w:val="0"/>
            <w:vAlign w:val="center"/>
          </w:tcPr>
          <w:p>
            <w:pPr>
              <w:rPr>
                <w:rFonts w:hint="eastAsia" w:ascii="宋体" w:hAnsi="宋体" w:eastAsia="宋体" w:cs="宋体"/>
                <w:i w:val="0"/>
                <w:color w:val="000000"/>
                <w:sz w:val="22"/>
                <w:szCs w:val="22"/>
                <w:u w:val="none"/>
              </w:rPr>
            </w:pPr>
          </w:p>
        </w:tc>
        <w:tc>
          <w:tcPr>
            <w:tcW w:w="1527" w:type="dxa"/>
            <w:noWrap w:val="0"/>
            <w:vAlign w:val="center"/>
          </w:tcPr>
          <w:p>
            <w:pPr>
              <w:rPr>
                <w:rFonts w:hint="eastAsia" w:ascii="宋体" w:hAnsi="宋体" w:eastAsia="宋体" w:cs="宋体"/>
                <w:i w:val="0"/>
                <w:color w:val="000000"/>
                <w:sz w:val="22"/>
                <w:szCs w:val="22"/>
                <w:u w:val="none"/>
              </w:rPr>
            </w:pPr>
          </w:p>
        </w:tc>
        <w:tc>
          <w:tcPr>
            <w:tcW w:w="3230" w:type="dxa"/>
            <w:gridSpan w:val="2"/>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2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0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6,169,791.00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6,169,791.00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1,376,766.00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1,376,766.00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4,579,674.00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4,579,674.00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163,400.00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163,400.00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49,951.00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49,951.00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1,592,465.50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1,592,465.50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291,662.00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291,662.00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589,524.40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589,524.40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27,526.00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27,526.00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74,393.98</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74,393.98</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94,667.00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94,667.00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57,888.00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57,888.00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15,080.00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653" w:type="dxa"/>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63,502.98</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63,502.98</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1,379.00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1,379.00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74,480.07</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74,480.07</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2,362.07</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2,362.07</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286,167.00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286,167.00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285,372.00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285,372.00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795.00</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795.00</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2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8,048,423.50 </w:t>
            </w:r>
          </w:p>
        </w:tc>
        <w:tc>
          <w:tcPr>
            <w:tcW w:w="1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6,455,958.00 </w:t>
            </w:r>
          </w:p>
        </w:tc>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1,592,465.50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5"/>
        <w:gridCol w:w="618"/>
        <w:gridCol w:w="975"/>
        <w:gridCol w:w="531"/>
        <w:gridCol w:w="975"/>
        <w:gridCol w:w="949"/>
        <w:gridCol w:w="870"/>
        <w:gridCol w:w="618"/>
        <w:gridCol w:w="870"/>
        <w:gridCol w:w="531"/>
        <w:gridCol w:w="975"/>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75"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表4</w:t>
            </w:r>
          </w:p>
        </w:tc>
        <w:tc>
          <w:tcPr>
            <w:tcW w:w="8795" w:type="dxa"/>
            <w:gridSpan w:val="11"/>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75" w:type="dxa"/>
            <w:noWrap w:val="0"/>
            <w:vAlign w:val="center"/>
          </w:tcPr>
          <w:p>
            <w:pPr>
              <w:rPr>
                <w:rFonts w:hint="eastAsia" w:ascii="宋体" w:hAnsi="宋体" w:eastAsia="宋体" w:cs="宋体"/>
                <w:i w:val="0"/>
                <w:color w:val="000000"/>
                <w:sz w:val="21"/>
                <w:szCs w:val="21"/>
                <w:u w:val="none"/>
              </w:rPr>
            </w:pPr>
          </w:p>
        </w:tc>
        <w:tc>
          <w:tcPr>
            <w:tcW w:w="618" w:type="dxa"/>
            <w:noWrap w:val="0"/>
            <w:vAlign w:val="center"/>
          </w:tcPr>
          <w:p>
            <w:pPr>
              <w:rPr>
                <w:rFonts w:hint="eastAsia" w:ascii="宋体" w:hAnsi="宋体" w:eastAsia="宋体" w:cs="宋体"/>
                <w:i w:val="0"/>
                <w:color w:val="000000"/>
                <w:sz w:val="22"/>
                <w:szCs w:val="22"/>
                <w:u w:val="none"/>
              </w:rPr>
            </w:pPr>
          </w:p>
        </w:tc>
        <w:tc>
          <w:tcPr>
            <w:tcW w:w="975" w:type="dxa"/>
            <w:noWrap w:val="0"/>
            <w:vAlign w:val="center"/>
          </w:tcPr>
          <w:p>
            <w:pPr>
              <w:rPr>
                <w:rFonts w:hint="eastAsia" w:ascii="宋体" w:hAnsi="宋体" w:eastAsia="宋体" w:cs="宋体"/>
                <w:i w:val="0"/>
                <w:color w:val="000000"/>
                <w:sz w:val="22"/>
                <w:szCs w:val="22"/>
                <w:u w:val="none"/>
              </w:rPr>
            </w:pPr>
          </w:p>
        </w:tc>
        <w:tc>
          <w:tcPr>
            <w:tcW w:w="531" w:type="dxa"/>
            <w:noWrap w:val="0"/>
            <w:vAlign w:val="center"/>
          </w:tcPr>
          <w:p>
            <w:pPr>
              <w:rPr>
                <w:rFonts w:hint="eastAsia" w:ascii="宋体" w:hAnsi="宋体" w:eastAsia="宋体" w:cs="宋体"/>
                <w:i w:val="0"/>
                <w:color w:val="000000"/>
                <w:sz w:val="22"/>
                <w:szCs w:val="22"/>
                <w:u w:val="none"/>
              </w:rPr>
            </w:pPr>
          </w:p>
        </w:tc>
        <w:tc>
          <w:tcPr>
            <w:tcW w:w="975" w:type="dxa"/>
            <w:noWrap w:val="0"/>
            <w:vAlign w:val="center"/>
          </w:tcPr>
          <w:p>
            <w:pPr>
              <w:rPr>
                <w:rFonts w:hint="eastAsia" w:ascii="宋体" w:hAnsi="宋体" w:eastAsia="宋体" w:cs="宋体"/>
                <w:i w:val="0"/>
                <w:color w:val="000000"/>
                <w:sz w:val="22"/>
                <w:szCs w:val="22"/>
                <w:u w:val="none"/>
              </w:rPr>
            </w:pPr>
          </w:p>
        </w:tc>
        <w:tc>
          <w:tcPr>
            <w:tcW w:w="949" w:type="dxa"/>
            <w:noWrap w:val="0"/>
            <w:vAlign w:val="center"/>
          </w:tcPr>
          <w:p>
            <w:pPr>
              <w:rPr>
                <w:rFonts w:hint="eastAsia" w:ascii="宋体" w:hAnsi="宋体" w:eastAsia="宋体" w:cs="宋体"/>
                <w:i w:val="0"/>
                <w:color w:val="000000"/>
                <w:sz w:val="22"/>
                <w:szCs w:val="22"/>
                <w:u w:val="none"/>
              </w:rPr>
            </w:pPr>
          </w:p>
        </w:tc>
        <w:tc>
          <w:tcPr>
            <w:tcW w:w="870" w:type="dxa"/>
            <w:noWrap w:val="0"/>
            <w:vAlign w:val="center"/>
          </w:tcPr>
          <w:p>
            <w:pPr>
              <w:rPr>
                <w:rFonts w:hint="eastAsia" w:ascii="宋体" w:hAnsi="宋体" w:eastAsia="宋体" w:cs="宋体"/>
                <w:i w:val="0"/>
                <w:color w:val="000000"/>
                <w:sz w:val="22"/>
                <w:szCs w:val="22"/>
                <w:u w:val="none"/>
              </w:rPr>
            </w:pPr>
          </w:p>
        </w:tc>
        <w:tc>
          <w:tcPr>
            <w:tcW w:w="618" w:type="dxa"/>
            <w:noWrap w:val="0"/>
            <w:vAlign w:val="center"/>
          </w:tcPr>
          <w:p>
            <w:pPr>
              <w:rPr>
                <w:rFonts w:hint="eastAsia" w:ascii="宋体" w:hAnsi="宋体" w:eastAsia="宋体" w:cs="宋体"/>
                <w:i w:val="0"/>
                <w:color w:val="000000"/>
                <w:sz w:val="22"/>
                <w:szCs w:val="22"/>
                <w:u w:val="none"/>
              </w:rPr>
            </w:pPr>
          </w:p>
        </w:tc>
        <w:tc>
          <w:tcPr>
            <w:tcW w:w="870" w:type="dxa"/>
            <w:noWrap w:val="0"/>
            <w:vAlign w:val="center"/>
          </w:tcPr>
          <w:p>
            <w:pPr>
              <w:rPr>
                <w:rFonts w:hint="eastAsia" w:ascii="宋体" w:hAnsi="宋体" w:eastAsia="宋体" w:cs="宋体"/>
                <w:i w:val="0"/>
                <w:color w:val="000000"/>
                <w:sz w:val="22"/>
                <w:szCs w:val="22"/>
                <w:u w:val="none"/>
              </w:rPr>
            </w:pPr>
          </w:p>
        </w:tc>
        <w:tc>
          <w:tcPr>
            <w:tcW w:w="531" w:type="dxa"/>
            <w:noWrap w:val="0"/>
            <w:vAlign w:val="center"/>
          </w:tcPr>
          <w:p>
            <w:pPr>
              <w:rPr>
                <w:rFonts w:hint="eastAsia" w:ascii="宋体" w:hAnsi="宋体" w:eastAsia="宋体" w:cs="宋体"/>
                <w:i w:val="0"/>
                <w:color w:val="000000"/>
                <w:sz w:val="22"/>
                <w:szCs w:val="22"/>
                <w:u w:val="none"/>
              </w:rPr>
            </w:pPr>
          </w:p>
        </w:tc>
        <w:tc>
          <w:tcPr>
            <w:tcW w:w="1858" w:type="dxa"/>
            <w:gridSpan w:val="2"/>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02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年预算数</w:t>
            </w:r>
          </w:p>
        </w:tc>
        <w:tc>
          <w:tcPr>
            <w:tcW w:w="474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9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3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9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75,859.07 </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74,480.07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74,480.07</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1,379.00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75859.07 </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74480.07 </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74,480.07</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6"/>
        <w:gridCol w:w="3937"/>
        <w:gridCol w:w="1185"/>
        <w:gridCol w:w="1280"/>
        <w:gridCol w:w="1064"/>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6"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表5</w:t>
            </w:r>
          </w:p>
        </w:tc>
        <w:tc>
          <w:tcPr>
            <w:tcW w:w="7466" w:type="dxa"/>
            <w:gridSpan w:val="4"/>
            <w:noWrap w:val="0"/>
            <w:vAlign w:val="center"/>
          </w:tcPr>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c>
          <w:tcPr>
            <w:tcW w:w="1278" w:type="dxa"/>
            <w:noWrap w:val="0"/>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26" w:type="dxa"/>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3937" w:type="dxa"/>
            <w:noWrap w:val="0"/>
            <w:vAlign w:val="center"/>
          </w:tcPr>
          <w:p>
            <w:pPr>
              <w:rPr>
                <w:rFonts w:hint="eastAsia" w:ascii="宋体" w:hAnsi="宋体" w:eastAsia="宋体" w:cs="宋体"/>
                <w:i w:val="0"/>
                <w:color w:val="000000"/>
                <w:sz w:val="22"/>
                <w:szCs w:val="22"/>
                <w:u w:val="none"/>
              </w:rPr>
            </w:pPr>
          </w:p>
        </w:tc>
        <w:tc>
          <w:tcPr>
            <w:tcW w:w="1185" w:type="dxa"/>
            <w:noWrap w:val="0"/>
            <w:vAlign w:val="center"/>
          </w:tcPr>
          <w:p>
            <w:pPr>
              <w:rPr>
                <w:rFonts w:hint="eastAsia" w:ascii="宋体" w:hAnsi="宋体" w:eastAsia="宋体" w:cs="宋体"/>
                <w:i w:val="0"/>
                <w:color w:val="000000"/>
                <w:sz w:val="22"/>
                <w:szCs w:val="22"/>
                <w:u w:val="none"/>
              </w:rPr>
            </w:pPr>
          </w:p>
        </w:tc>
        <w:tc>
          <w:tcPr>
            <w:tcW w:w="1280" w:type="dxa"/>
            <w:noWrap w:val="0"/>
            <w:vAlign w:val="center"/>
          </w:tcPr>
          <w:p>
            <w:pPr>
              <w:rPr>
                <w:rFonts w:hint="eastAsia" w:ascii="宋体" w:hAnsi="宋体" w:eastAsia="宋体" w:cs="宋体"/>
                <w:i w:val="0"/>
                <w:color w:val="000000"/>
                <w:sz w:val="22"/>
                <w:szCs w:val="22"/>
                <w:u w:val="none"/>
              </w:rPr>
            </w:pPr>
          </w:p>
        </w:tc>
        <w:tc>
          <w:tcPr>
            <w:tcW w:w="2342" w:type="dxa"/>
            <w:gridSpan w:val="2"/>
            <w:tcBorders>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39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1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36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9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393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428"/>
        <w:gridCol w:w="3573"/>
        <w:gridCol w:w="1193"/>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28"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表6</w:t>
            </w:r>
          </w:p>
        </w:tc>
        <w:tc>
          <w:tcPr>
            <w:tcW w:w="3573" w:type="dxa"/>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1193" w:type="dxa"/>
            <w:noWrap w:val="0"/>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576" w:type="dxa"/>
            <w:noWrap w:val="0"/>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28" w:type="dxa"/>
            <w:noWrap w:val="0"/>
            <w:vAlign w:val="center"/>
          </w:tcPr>
          <w:p>
            <w:pPr>
              <w:jc w:val="left"/>
              <w:rPr>
                <w:rFonts w:hint="eastAsia" w:ascii="宋体" w:hAnsi="宋体" w:eastAsia="宋体" w:cs="宋体"/>
                <w:i w:val="0"/>
                <w:color w:val="000000"/>
                <w:sz w:val="21"/>
                <w:szCs w:val="21"/>
                <w:u w:val="none"/>
              </w:rPr>
            </w:pPr>
          </w:p>
        </w:tc>
        <w:tc>
          <w:tcPr>
            <w:tcW w:w="3573" w:type="dxa"/>
            <w:noWrap w:val="0"/>
            <w:vAlign w:val="center"/>
          </w:tcPr>
          <w:p>
            <w:pPr>
              <w:rPr>
                <w:rFonts w:hint="eastAsia" w:ascii="宋体" w:hAnsi="宋体" w:eastAsia="宋体" w:cs="宋体"/>
                <w:i w:val="0"/>
                <w:color w:val="000000"/>
                <w:sz w:val="22"/>
                <w:szCs w:val="22"/>
                <w:u w:val="none"/>
              </w:rPr>
            </w:pPr>
          </w:p>
        </w:tc>
        <w:tc>
          <w:tcPr>
            <w:tcW w:w="1193" w:type="dxa"/>
            <w:noWrap w:val="0"/>
            <w:vAlign w:val="center"/>
          </w:tcPr>
          <w:p>
            <w:pPr>
              <w:rPr>
                <w:rFonts w:hint="eastAsia" w:ascii="宋体" w:hAnsi="宋体" w:eastAsia="宋体" w:cs="宋体"/>
                <w:i w:val="0"/>
                <w:color w:val="000000"/>
                <w:sz w:val="22"/>
                <w:szCs w:val="22"/>
                <w:u w:val="none"/>
              </w:rPr>
            </w:pPr>
          </w:p>
        </w:tc>
        <w:tc>
          <w:tcPr>
            <w:tcW w:w="1576" w:type="dxa"/>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70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7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8,068,423.50</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7,713,051.50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335,372.00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3F3F3F" w:sz="4" w:space="0"/>
              <w:left w:val="single" w:color="3F3F3F" w:sz="4" w:space="0"/>
              <w:bottom w:val="single" w:color="3F3F3F" w:sz="4" w:space="0"/>
              <w:right w:val="single" w:color="3F3F3F" w:sz="4" w:space="0"/>
            </w:tcBorders>
            <w:shd w:val="clear" w:color="auto" w:fill="F2F2F2"/>
            <w:noWrap w:val="0"/>
            <w:vAlign w:val="center"/>
          </w:tcPr>
          <w:p>
            <w:pPr>
              <w:jc w:val="both"/>
              <w:rPr>
                <w:rFonts w:hint="eastAsia" w:ascii="宋体" w:hAnsi="宋体" w:eastAsia="宋体" w:cs="宋体"/>
                <w:b/>
                <w:i w:val="0"/>
                <w:color w:val="3F3F3F"/>
                <w:sz w:val="22"/>
                <w:szCs w:val="22"/>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8,068,423.50</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8,068,423.50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8,068,423.50 </w:t>
            </w:r>
          </w:p>
        </w:tc>
        <w:tc>
          <w:tcPr>
            <w:tcW w:w="11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8,068,423.50 </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5"/>
        <w:gridCol w:w="1157"/>
        <w:gridCol w:w="1290"/>
        <w:gridCol w:w="719"/>
        <w:gridCol w:w="1290"/>
        <w:gridCol w:w="901"/>
        <w:gridCol w:w="607"/>
        <w:gridCol w:w="608"/>
        <w:gridCol w:w="607"/>
        <w:gridCol w:w="608"/>
        <w:gridCol w:w="608"/>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765"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表7</w:t>
            </w:r>
          </w:p>
        </w:tc>
        <w:tc>
          <w:tcPr>
            <w:tcW w:w="8395" w:type="dxa"/>
            <w:gridSpan w:val="10"/>
            <w:noWrap w:val="0"/>
            <w:vAlign w:val="center"/>
          </w:tcPr>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c>
          <w:tcPr>
            <w:tcW w:w="610" w:type="dxa"/>
            <w:noWrap w:val="0"/>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noWrap w:val="0"/>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157" w:type="dxa"/>
            <w:noWrap w:val="0"/>
            <w:vAlign w:val="center"/>
          </w:tcPr>
          <w:p>
            <w:pPr>
              <w:rPr>
                <w:rFonts w:hint="eastAsia" w:ascii="宋体" w:hAnsi="宋体" w:eastAsia="宋体" w:cs="宋体"/>
                <w:i w:val="0"/>
                <w:color w:val="000000"/>
                <w:sz w:val="22"/>
                <w:szCs w:val="22"/>
                <w:u w:val="none"/>
              </w:rPr>
            </w:pPr>
          </w:p>
        </w:tc>
        <w:tc>
          <w:tcPr>
            <w:tcW w:w="1290" w:type="dxa"/>
            <w:noWrap w:val="0"/>
            <w:vAlign w:val="center"/>
          </w:tcPr>
          <w:p>
            <w:pPr>
              <w:rPr>
                <w:rFonts w:hint="eastAsia" w:ascii="宋体" w:hAnsi="宋体" w:eastAsia="宋体" w:cs="宋体"/>
                <w:i w:val="0"/>
                <w:color w:val="000000"/>
                <w:sz w:val="22"/>
                <w:szCs w:val="22"/>
                <w:u w:val="none"/>
              </w:rPr>
            </w:pPr>
          </w:p>
        </w:tc>
        <w:tc>
          <w:tcPr>
            <w:tcW w:w="719" w:type="dxa"/>
            <w:noWrap w:val="0"/>
            <w:vAlign w:val="center"/>
          </w:tcPr>
          <w:p>
            <w:pPr>
              <w:rPr>
                <w:rFonts w:hint="eastAsia" w:ascii="宋体" w:hAnsi="宋体" w:eastAsia="宋体" w:cs="宋体"/>
                <w:i w:val="0"/>
                <w:color w:val="000000"/>
                <w:sz w:val="22"/>
                <w:szCs w:val="22"/>
                <w:u w:val="none"/>
              </w:rPr>
            </w:pPr>
          </w:p>
        </w:tc>
        <w:tc>
          <w:tcPr>
            <w:tcW w:w="1290" w:type="dxa"/>
            <w:noWrap w:val="0"/>
            <w:vAlign w:val="center"/>
          </w:tcPr>
          <w:p>
            <w:pPr>
              <w:rPr>
                <w:rFonts w:hint="eastAsia" w:ascii="宋体" w:hAnsi="宋体" w:eastAsia="宋体" w:cs="宋体"/>
                <w:i w:val="0"/>
                <w:color w:val="000000"/>
                <w:sz w:val="22"/>
                <w:szCs w:val="22"/>
                <w:u w:val="none"/>
              </w:rPr>
            </w:pPr>
          </w:p>
        </w:tc>
        <w:tc>
          <w:tcPr>
            <w:tcW w:w="901" w:type="dxa"/>
            <w:noWrap w:val="0"/>
            <w:vAlign w:val="center"/>
          </w:tcPr>
          <w:p>
            <w:pPr>
              <w:rPr>
                <w:rFonts w:hint="eastAsia" w:ascii="宋体" w:hAnsi="宋体" w:eastAsia="宋体" w:cs="宋体"/>
                <w:i w:val="0"/>
                <w:color w:val="000000"/>
                <w:sz w:val="22"/>
                <w:szCs w:val="22"/>
                <w:u w:val="none"/>
              </w:rPr>
            </w:pPr>
          </w:p>
        </w:tc>
        <w:tc>
          <w:tcPr>
            <w:tcW w:w="607" w:type="dxa"/>
            <w:noWrap w:val="0"/>
            <w:vAlign w:val="center"/>
          </w:tcPr>
          <w:p>
            <w:pPr>
              <w:rPr>
                <w:rFonts w:hint="eastAsia" w:ascii="宋体" w:hAnsi="宋体" w:eastAsia="宋体" w:cs="宋体"/>
                <w:i w:val="0"/>
                <w:color w:val="000000"/>
                <w:sz w:val="22"/>
                <w:szCs w:val="22"/>
                <w:u w:val="none"/>
              </w:rPr>
            </w:pPr>
          </w:p>
        </w:tc>
        <w:tc>
          <w:tcPr>
            <w:tcW w:w="608" w:type="dxa"/>
            <w:noWrap w:val="0"/>
            <w:vAlign w:val="center"/>
          </w:tcPr>
          <w:p>
            <w:pPr>
              <w:rPr>
                <w:rFonts w:hint="eastAsia" w:ascii="宋体" w:hAnsi="宋体" w:eastAsia="宋体" w:cs="宋体"/>
                <w:i w:val="0"/>
                <w:color w:val="000000"/>
                <w:sz w:val="22"/>
                <w:szCs w:val="22"/>
                <w:u w:val="none"/>
              </w:rPr>
            </w:pPr>
          </w:p>
        </w:tc>
        <w:tc>
          <w:tcPr>
            <w:tcW w:w="607" w:type="dxa"/>
            <w:noWrap w:val="0"/>
            <w:vAlign w:val="center"/>
          </w:tcPr>
          <w:p>
            <w:pPr>
              <w:rPr>
                <w:rFonts w:hint="eastAsia" w:ascii="宋体" w:hAnsi="宋体" w:eastAsia="宋体" w:cs="宋体"/>
                <w:i w:val="0"/>
                <w:color w:val="000000"/>
                <w:sz w:val="22"/>
                <w:szCs w:val="22"/>
                <w:u w:val="none"/>
              </w:rPr>
            </w:pPr>
          </w:p>
        </w:tc>
        <w:tc>
          <w:tcPr>
            <w:tcW w:w="608" w:type="dxa"/>
            <w:noWrap w:val="0"/>
            <w:vAlign w:val="center"/>
          </w:tcPr>
          <w:p>
            <w:pPr>
              <w:rPr>
                <w:rFonts w:hint="eastAsia" w:ascii="宋体" w:hAnsi="宋体" w:eastAsia="宋体" w:cs="宋体"/>
                <w:i w:val="0"/>
                <w:color w:val="000000"/>
                <w:sz w:val="22"/>
                <w:szCs w:val="22"/>
                <w:u w:val="none"/>
              </w:rPr>
            </w:pPr>
          </w:p>
        </w:tc>
        <w:tc>
          <w:tcPr>
            <w:tcW w:w="1218" w:type="dxa"/>
            <w:gridSpan w:val="2"/>
            <w:tcBorders>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9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8,068,423.50</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8,068,423.50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6"/>
        <w:gridCol w:w="1850"/>
        <w:gridCol w:w="1290"/>
        <w:gridCol w:w="1290"/>
        <w:gridCol w:w="975"/>
        <w:gridCol w:w="590"/>
        <w:gridCol w:w="1089"/>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946" w:type="dxa"/>
            <w:noWrap w:val="0"/>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表8</w:t>
            </w:r>
          </w:p>
        </w:tc>
        <w:tc>
          <w:tcPr>
            <w:tcW w:w="8824" w:type="dxa"/>
            <w:gridSpan w:val="7"/>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46" w:type="dxa"/>
            <w:noWrap w:val="0"/>
            <w:vAlign w:val="center"/>
          </w:tcPr>
          <w:p>
            <w:pPr>
              <w:jc w:val="left"/>
              <w:rPr>
                <w:rFonts w:hint="eastAsia" w:ascii="宋体" w:hAnsi="宋体" w:eastAsia="宋体" w:cs="宋体"/>
                <w:i w:val="0"/>
                <w:color w:val="000000"/>
                <w:sz w:val="21"/>
                <w:szCs w:val="21"/>
                <w:u w:val="none"/>
              </w:rPr>
            </w:pPr>
          </w:p>
        </w:tc>
        <w:tc>
          <w:tcPr>
            <w:tcW w:w="1850" w:type="dxa"/>
            <w:noWrap w:val="0"/>
            <w:vAlign w:val="center"/>
          </w:tcPr>
          <w:p>
            <w:pPr>
              <w:rPr>
                <w:rFonts w:hint="eastAsia" w:ascii="宋体" w:hAnsi="宋体" w:eastAsia="宋体" w:cs="宋体"/>
                <w:i w:val="0"/>
                <w:color w:val="000000"/>
                <w:sz w:val="22"/>
                <w:szCs w:val="22"/>
                <w:u w:val="none"/>
              </w:rPr>
            </w:pPr>
          </w:p>
        </w:tc>
        <w:tc>
          <w:tcPr>
            <w:tcW w:w="1290" w:type="dxa"/>
            <w:noWrap w:val="0"/>
            <w:vAlign w:val="center"/>
          </w:tcPr>
          <w:p>
            <w:pPr>
              <w:rPr>
                <w:rFonts w:hint="eastAsia" w:ascii="宋体" w:hAnsi="宋体" w:eastAsia="宋体" w:cs="宋体"/>
                <w:i w:val="0"/>
                <w:color w:val="000000"/>
                <w:sz w:val="22"/>
                <w:szCs w:val="22"/>
                <w:u w:val="none"/>
              </w:rPr>
            </w:pPr>
          </w:p>
        </w:tc>
        <w:tc>
          <w:tcPr>
            <w:tcW w:w="1290" w:type="dxa"/>
            <w:noWrap w:val="0"/>
            <w:vAlign w:val="center"/>
          </w:tcPr>
          <w:p>
            <w:pPr>
              <w:rPr>
                <w:rFonts w:hint="eastAsia" w:ascii="宋体" w:hAnsi="宋体" w:eastAsia="宋体" w:cs="宋体"/>
                <w:i w:val="0"/>
                <w:color w:val="000000"/>
                <w:sz w:val="22"/>
                <w:szCs w:val="22"/>
                <w:u w:val="none"/>
              </w:rPr>
            </w:pPr>
          </w:p>
        </w:tc>
        <w:tc>
          <w:tcPr>
            <w:tcW w:w="975" w:type="dxa"/>
            <w:noWrap w:val="0"/>
            <w:vAlign w:val="center"/>
          </w:tcPr>
          <w:p>
            <w:pPr>
              <w:rPr>
                <w:rFonts w:hint="eastAsia" w:ascii="宋体" w:hAnsi="宋体" w:eastAsia="宋体" w:cs="宋体"/>
                <w:i w:val="0"/>
                <w:color w:val="000000"/>
                <w:sz w:val="22"/>
                <w:szCs w:val="22"/>
                <w:u w:val="none"/>
              </w:rPr>
            </w:pPr>
          </w:p>
        </w:tc>
        <w:tc>
          <w:tcPr>
            <w:tcW w:w="590" w:type="dxa"/>
            <w:noWrap w:val="0"/>
            <w:vAlign w:val="center"/>
          </w:tcPr>
          <w:p>
            <w:pPr>
              <w:rPr>
                <w:rFonts w:hint="eastAsia" w:ascii="宋体" w:hAnsi="宋体" w:eastAsia="宋体" w:cs="宋体"/>
                <w:i w:val="0"/>
                <w:color w:val="000000"/>
                <w:sz w:val="22"/>
                <w:szCs w:val="22"/>
                <w:u w:val="none"/>
              </w:rPr>
            </w:pPr>
          </w:p>
        </w:tc>
        <w:tc>
          <w:tcPr>
            <w:tcW w:w="2829" w:type="dxa"/>
            <w:gridSpan w:val="2"/>
            <w:tcBorders>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7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7,713,051.50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335,372.00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335,372.00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4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8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7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8,068,423.50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8,048,423.50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1"/>
                <w:szCs w:val="21"/>
                <w:u w:val="none"/>
              </w:rPr>
            </w:pPr>
          </w:p>
        </w:tc>
      </w:tr>
    </w:tbl>
    <w:p/>
    <w:p/>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w:t>
      </w:r>
      <w:r>
        <w:rPr>
          <w:rFonts w:hint="eastAsia" w:ascii="方正小标宋简体" w:hAnsi="方正小标宋简体" w:eastAsia="方正小标宋简体" w:cs="方正小标宋简体"/>
          <w:sz w:val="56"/>
          <w:szCs w:val="56"/>
          <w:lang w:eastAsia="zh-CN"/>
        </w:rPr>
        <w:t>昌珠镇</w:t>
      </w:r>
      <w:r>
        <w:rPr>
          <w:rFonts w:hint="eastAsia" w:ascii="方正小标宋简体" w:hAnsi="方正小标宋简体" w:eastAsia="方正小标宋简体" w:cs="方正小标宋简体"/>
          <w:sz w:val="56"/>
          <w:szCs w:val="56"/>
        </w:rPr>
        <w:t>2018年</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微软雅黑" w:hAnsi="微软雅黑" w:eastAsia="仿宋"/>
          <w:color w:val="FF0000"/>
          <w:sz w:val="32"/>
          <w:szCs w:val="26"/>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000000"/>
          <w:sz w:val="32"/>
          <w:szCs w:val="26"/>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000000"/>
          <w:sz w:val="32"/>
          <w:szCs w:val="26"/>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一、2016年度财政拨款收支决算总体情况说明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2016年度财政预算拨款</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32"/>
        </w:rPr>
        <w:t>收入全部为一般公共预算拨款，无政府性基金预算拨款</w:t>
      </w:r>
      <w:r>
        <w:rPr>
          <w:rFonts w:hint="eastAsia" w:ascii="仿宋_GB2312" w:hAnsi="仿宋_GB2312" w:eastAsia="仿宋_GB2312" w:cs="仿宋_GB2312"/>
          <w:color w:val="000000"/>
          <w:sz w:val="32"/>
          <w:szCs w:val="26"/>
        </w:rPr>
        <w:t>。本年实际支出</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 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其他支出335372</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bookmarkStart w:id="4" w:name="_GoBack"/>
      <w:bookmarkEnd w:id="4"/>
      <w:r>
        <w:rPr>
          <w:rFonts w:hint="eastAsia" w:ascii="仿宋_GB2312" w:hAnsi="仿宋_GB2312" w:eastAsia="仿宋_GB2312" w:cs="仿宋_GB2312"/>
          <w:color w:val="000000"/>
          <w:sz w:val="32"/>
          <w:szCs w:val="26"/>
        </w:rPr>
        <w:t>二、2016年度一般公共预算当年财政拨款支出决算情况说明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w:t>
      </w:r>
      <w:r>
        <w:rPr>
          <w:rFonts w:hint="eastAsia" w:ascii="仿宋_GB2312" w:hAnsi="仿宋_GB2312" w:eastAsia="仿宋_GB2312" w:cs="仿宋_GB2312"/>
          <w:color w:val="000000"/>
          <w:sz w:val="32"/>
          <w:szCs w:val="26"/>
          <w:lang w:val="en-US" w:eastAsia="zh-CN"/>
        </w:rPr>
        <w:t xml:space="preserve">  </w:t>
      </w:r>
      <w:r>
        <w:rPr>
          <w:rFonts w:hint="eastAsia" w:ascii="仿宋_GB2312" w:hAnsi="仿宋_GB2312" w:eastAsia="仿宋_GB2312" w:cs="仿宋_GB2312"/>
          <w:color w:val="000000"/>
          <w:sz w:val="32"/>
          <w:szCs w:val="26"/>
        </w:rPr>
        <w:t>（一）一般公共预算当年财政拨款决算规模变化情况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2016年一般公共预算当年财政拨款支出</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（二）一般公共预算当年财政拨款决算结构情况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一般公共预算当年财政拨款决算支出</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元，占一般公共预算当年财政拨款决算支出的</w:t>
      </w:r>
      <w:r>
        <w:rPr>
          <w:rFonts w:hint="eastAsia" w:ascii="仿宋_GB2312" w:hAnsi="仿宋_GB2312" w:eastAsia="仿宋_GB2312" w:cs="仿宋_GB2312"/>
          <w:color w:val="000000"/>
          <w:sz w:val="32"/>
          <w:szCs w:val="26"/>
          <w:lang w:val="en-US" w:eastAsia="zh-CN"/>
        </w:rPr>
        <w:t>95.60</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eastAsia="zh-CN"/>
        </w:rPr>
        <w:t>，</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元，占一般公共预算当年财政拨款决算支出的</w:t>
      </w:r>
      <w:r>
        <w:rPr>
          <w:rFonts w:hint="eastAsia" w:ascii="仿宋_GB2312" w:hAnsi="仿宋_GB2312" w:eastAsia="仿宋_GB2312" w:cs="仿宋_GB2312"/>
          <w:color w:val="000000"/>
          <w:sz w:val="32"/>
          <w:szCs w:val="26"/>
          <w:lang w:val="en-US" w:eastAsia="zh-CN"/>
        </w:rPr>
        <w:t>0.25</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eastAsia="zh-CN"/>
        </w:rPr>
        <w:t>，</w:t>
      </w:r>
      <w:r>
        <w:rPr>
          <w:rFonts w:hint="eastAsia" w:ascii="仿宋_GB2312" w:hAnsi="仿宋_GB2312" w:eastAsia="仿宋_GB2312" w:cs="仿宋_GB2312"/>
          <w:color w:val="000000"/>
          <w:sz w:val="32"/>
          <w:szCs w:val="26"/>
          <w:lang w:val="en-US" w:eastAsia="zh-CN"/>
        </w:rPr>
        <w:t>其他支出335372</w:t>
      </w:r>
      <w:r>
        <w:rPr>
          <w:rFonts w:hint="eastAsia" w:ascii="仿宋_GB2312" w:hAnsi="仿宋_GB2312" w:eastAsia="仿宋_GB2312" w:cs="仿宋_GB2312"/>
          <w:color w:val="000000"/>
          <w:sz w:val="32"/>
          <w:szCs w:val="26"/>
        </w:rPr>
        <w:t>元，占一般公共预算当年财政拨款决算支出的</w:t>
      </w:r>
      <w:r>
        <w:rPr>
          <w:rFonts w:hint="eastAsia" w:ascii="仿宋_GB2312" w:hAnsi="仿宋_GB2312" w:eastAsia="仿宋_GB2312" w:cs="仿宋_GB2312"/>
          <w:color w:val="000000"/>
          <w:sz w:val="32"/>
          <w:szCs w:val="26"/>
          <w:lang w:val="en-US" w:eastAsia="zh-CN"/>
        </w:rPr>
        <w:t>4.15</w:t>
      </w:r>
      <w:r>
        <w:rPr>
          <w:rFonts w:hint="eastAsia" w:ascii="仿宋_GB2312" w:hAnsi="仿宋_GB2312" w:eastAsia="仿宋_GB2312" w:cs="仿宋_GB2312"/>
          <w:color w:val="000000"/>
          <w:sz w:val="32"/>
          <w:szCs w:val="26"/>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（三）一般公共预算当年财政拨款决算具体使用情况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160" w:firstLineChars="5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1、政府办公厅（室）及相关机构事务</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（1）行政运行支出</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元。其中工资福利支出</w:t>
      </w:r>
      <w:r>
        <w:rPr>
          <w:rFonts w:hint="eastAsia" w:ascii="仿宋_GB2312" w:hAnsi="仿宋_GB2312" w:eastAsia="仿宋_GB2312" w:cs="仿宋_GB2312"/>
          <w:color w:val="000000"/>
          <w:sz w:val="32"/>
          <w:szCs w:val="26"/>
          <w:lang w:val="en-US" w:eastAsia="zh-CN"/>
        </w:rPr>
        <w:t>6169791</w:t>
      </w:r>
      <w:r>
        <w:rPr>
          <w:rFonts w:hint="eastAsia" w:ascii="仿宋_GB2312" w:hAnsi="仿宋_GB2312" w:eastAsia="仿宋_GB2312" w:cs="仿宋_GB2312"/>
          <w:color w:val="000000"/>
          <w:sz w:val="32"/>
          <w:szCs w:val="26"/>
        </w:rPr>
        <w:t>元，商品和服务支出</w:t>
      </w:r>
      <w:r>
        <w:rPr>
          <w:rFonts w:hint="eastAsia" w:ascii="仿宋_GB2312" w:hAnsi="仿宋_GB2312" w:eastAsia="仿宋_GB2312" w:cs="仿宋_GB2312"/>
          <w:color w:val="000000"/>
          <w:sz w:val="32"/>
          <w:szCs w:val="26"/>
          <w:lang w:val="en-US" w:eastAsia="zh-CN"/>
        </w:rPr>
        <w:t>1592465.5</w:t>
      </w:r>
      <w:r>
        <w:rPr>
          <w:rFonts w:hint="eastAsia" w:ascii="仿宋_GB2312" w:hAnsi="仿宋_GB2312" w:eastAsia="仿宋_GB2312" w:cs="仿宋_GB2312"/>
          <w:color w:val="000000"/>
          <w:sz w:val="32"/>
          <w:szCs w:val="26"/>
        </w:rPr>
        <w:t>元，对个人和家庭补助支出</w:t>
      </w:r>
      <w:r>
        <w:rPr>
          <w:rFonts w:hint="eastAsia" w:ascii="仿宋_GB2312" w:hAnsi="仿宋_GB2312" w:eastAsia="仿宋_GB2312" w:cs="仿宋_GB2312"/>
          <w:color w:val="000000"/>
          <w:sz w:val="32"/>
          <w:szCs w:val="26"/>
          <w:lang w:val="en-US" w:eastAsia="zh-CN"/>
        </w:rPr>
        <w:t>286167</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lang w:val="en-US" w:eastAsia="zh-CN"/>
        </w:rPr>
      </w:pPr>
      <w:r>
        <w:rPr>
          <w:rFonts w:hint="eastAsia" w:ascii="仿宋_GB2312" w:hAnsi="仿宋_GB2312" w:eastAsia="仿宋_GB2312" w:cs="仿宋_GB2312"/>
          <w:color w:val="000000"/>
          <w:sz w:val="32"/>
          <w:szCs w:val="26"/>
          <w:lang w:val="en-US" w:eastAsia="zh-CN"/>
        </w:rPr>
        <w:t>农林水支出20000.00元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val="en-US" w:eastAsia="zh-CN"/>
        </w:rPr>
        <w:t>1</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val="en-US" w:eastAsia="zh-CN"/>
        </w:rPr>
        <w:t>扶贫支出20000</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lang w:eastAsia="zh-CN"/>
        </w:rPr>
      </w:pPr>
      <w:r>
        <w:rPr>
          <w:rFonts w:hint="eastAsia" w:ascii="仿宋_GB2312" w:hAnsi="仿宋_GB2312" w:eastAsia="仿宋_GB2312" w:cs="仿宋_GB2312"/>
          <w:color w:val="000000"/>
          <w:sz w:val="32"/>
          <w:szCs w:val="26"/>
        </w:rPr>
        <w:t>（1）行政运行支出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lang w:val="en-US" w:eastAsia="zh-CN"/>
        </w:rPr>
      </w:pPr>
      <w:r>
        <w:rPr>
          <w:rFonts w:hint="eastAsia" w:ascii="仿宋_GB2312" w:hAnsi="仿宋_GB2312" w:eastAsia="仿宋_GB2312" w:cs="仿宋_GB2312"/>
          <w:color w:val="000000"/>
          <w:sz w:val="32"/>
          <w:szCs w:val="26"/>
          <w:lang w:val="en-US" w:eastAsia="zh-CN"/>
        </w:rPr>
        <w:t>其他支出335372元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val="en-US" w:eastAsia="zh-CN"/>
        </w:rPr>
        <w:t>1</w:t>
      </w:r>
      <w:r>
        <w:rPr>
          <w:rFonts w:hint="eastAsia" w:ascii="仿宋_GB2312" w:hAnsi="仿宋_GB2312" w:eastAsia="仿宋_GB2312" w:cs="仿宋_GB2312"/>
          <w:color w:val="000000"/>
          <w:sz w:val="32"/>
          <w:szCs w:val="26"/>
        </w:rPr>
        <w:t>、</w:t>
      </w:r>
      <w:r>
        <w:rPr>
          <w:rFonts w:hint="eastAsia" w:ascii="仿宋_GB2312" w:hAnsi="仿宋_GB2312" w:eastAsia="仿宋_GB2312" w:cs="仿宋_GB2312"/>
          <w:color w:val="000000"/>
          <w:sz w:val="32"/>
          <w:szCs w:val="26"/>
          <w:lang w:val="en-US" w:eastAsia="zh-CN"/>
        </w:rPr>
        <w:t>其他支出335372</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lang w:eastAsia="zh-CN"/>
        </w:rPr>
      </w:pPr>
      <w:r>
        <w:rPr>
          <w:rFonts w:hint="eastAsia" w:ascii="仿宋_GB2312" w:hAnsi="仿宋_GB2312" w:eastAsia="仿宋_GB2312" w:cs="仿宋_GB2312"/>
          <w:color w:val="000000"/>
          <w:sz w:val="32"/>
          <w:szCs w:val="26"/>
        </w:rPr>
        <w:t>　　（1）</w:t>
      </w:r>
      <w:r>
        <w:rPr>
          <w:rFonts w:hint="eastAsia" w:ascii="仿宋_GB2312" w:hAnsi="仿宋_GB2312" w:eastAsia="仿宋_GB2312" w:cs="仿宋_GB2312"/>
          <w:color w:val="000000"/>
          <w:sz w:val="32"/>
          <w:szCs w:val="26"/>
          <w:lang w:val="en-US" w:eastAsia="zh-CN"/>
        </w:rPr>
        <w:t>其他</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335372</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三、2016年度一般公共预算基本支出决算情况说明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2016年度一般公共预算基本支出</w:t>
      </w:r>
      <w:r>
        <w:rPr>
          <w:rFonts w:hint="eastAsia" w:ascii="仿宋_GB2312" w:hAnsi="仿宋_GB2312" w:eastAsia="仿宋_GB2312" w:cs="仿宋_GB2312"/>
          <w:color w:val="000000"/>
          <w:sz w:val="32"/>
          <w:szCs w:val="26"/>
          <w:lang w:val="en-US" w:eastAsia="zh-CN"/>
        </w:rPr>
        <w:t>8048423.5</w:t>
      </w:r>
      <w:r>
        <w:rPr>
          <w:rFonts w:hint="eastAsia" w:ascii="仿宋_GB2312" w:hAnsi="仿宋_GB2312" w:eastAsia="仿宋_GB2312" w:cs="仿宋_GB2312"/>
          <w:color w:val="000000"/>
          <w:sz w:val="32"/>
          <w:szCs w:val="26"/>
        </w:rPr>
        <w:t>元。其中：工资福利支出</w:t>
      </w:r>
      <w:r>
        <w:rPr>
          <w:rFonts w:hint="eastAsia" w:ascii="仿宋_GB2312" w:hAnsi="仿宋_GB2312" w:eastAsia="仿宋_GB2312" w:cs="仿宋_GB2312"/>
          <w:color w:val="000000"/>
          <w:sz w:val="32"/>
          <w:szCs w:val="26"/>
          <w:lang w:val="en-US" w:eastAsia="zh-CN"/>
        </w:rPr>
        <w:t>6169791</w:t>
      </w:r>
      <w:r>
        <w:rPr>
          <w:rFonts w:hint="eastAsia" w:ascii="仿宋_GB2312" w:hAnsi="仿宋_GB2312" w:eastAsia="仿宋_GB2312" w:cs="仿宋_GB2312"/>
          <w:color w:val="000000"/>
          <w:sz w:val="32"/>
          <w:szCs w:val="26"/>
        </w:rPr>
        <w:t>元，占一般公共预算基本支出的</w:t>
      </w:r>
      <w:r>
        <w:rPr>
          <w:rFonts w:hint="eastAsia" w:ascii="仿宋_GB2312" w:hAnsi="仿宋_GB2312" w:eastAsia="仿宋_GB2312" w:cs="仿宋_GB2312"/>
          <w:color w:val="000000"/>
          <w:sz w:val="32"/>
          <w:szCs w:val="26"/>
          <w:lang w:val="en-US" w:eastAsia="zh-CN"/>
        </w:rPr>
        <w:t>76.66</w:t>
      </w:r>
      <w:r>
        <w:rPr>
          <w:rFonts w:hint="eastAsia" w:ascii="仿宋_GB2312" w:hAnsi="仿宋_GB2312" w:eastAsia="仿宋_GB2312" w:cs="仿宋_GB2312"/>
          <w:color w:val="000000"/>
          <w:sz w:val="32"/>
          <w:szCs w:val="26"/>
        </w:rPr>
        <w:t>%。商品服务支出</w:t>
      </w:r>
      <w:r>
        <w:rPr>
          <w:rFonts w:hint="eastAsia" w:ascii="仿宋_GB2312" w:hAnsi="仿宋_GB2312" w:eastAsia="仿宋_GB2312" w:cs="仿宋_GB2312"/>
          <w:color w:val="000000"/>
          <w:sz w:val="32"/>
          <w:szCs w:val="26"/>
          <w:lang w:val="en-US" w:eastAsia="zh-CN"/>
        </w:rPr>
        <w:t>1592465.5</w:t>
      </w:r>
      <w:r>
        <w:rPr>
          <w:rFonts w:hint="eastAsia" w:ascii="仿宋_GB2312" w:hAnsi="仿宋_GB2312" w:eastAsia="仿宋_GB2312" w:cs="仿宋_GB2312"/>
          <w:color w:val="000000"/>
          <w:sz w:val="32"/>
          <w:szCs w:val="26"/>
        </w:rPr>
        <w:t>元，占一般公共预算基本支出的</w:t>
      </w:r>
      <w:r>
        <w:rPr>
          <w:rFonts w:hint="eastAsia" w:ascii="仿宋_GB2312" w:hAnsi="仿宋_GB2312" w:eastAsia="仿宋_GB2312" w:cs="仿宋_GB2312"/>
          <w:color w:val="000000"/>
          <w:sz w:val="32"/>
          <w:szCs w:val="26"/>
          <w:lang w:val="en-US" w:eastAsia="zh-CN"/>
        </w:rPr>
        <w:t>19.79</w:t>
      </w:r>
      <w:r>
        <w:rPr>
          <w:rFonts w:hint="eastAsia" w:ascii="仿宋_GB2312" w:hAnsi="仿宋_GB2312" w:eastAsia="仿宋_GB2312" w:cs="仿宋_GB2312"/>
          <w:color w:val="000000"/>
          <w:sz w:val="32"/>
          <w:szCs w:val="26"/>
        </w:rPr>
        <w:t>%，对个人和家庭补助支出</w:t>
      </w:r>
      <w:r>
        <w:rPr>
          <w:rFonts w:hint="eastAsia" w:ascii="仿宋_GB2312" w:hAnsi="仿宋_GB2312" w:eastAsia="仿宋_GB2312" w:cs="仿宋_GB2312"/>
          <w:color w:val="000000"/>
          <w:sz w:val="32"/>
          <w:szCs w:val="26"/>
          <w:lang w:val="en-US" w:eastAsia="zh-CN"/>
        </w:rPr>
        <w:t>286167</w:t>
      </w:r>
      <w:r>
        <w:rPr>
          <w:rFonts w:hint="eastAsia" w:ascii="仿宋_GB2312" w:hAnsi="仿宋_GB2312" w:eastAsia="仿宋_GB2312" w:cs="仿宋_GB2312"/>
          <w:color w:val="000000"/>
          <w:sz w:val="32"/>
          <w:szCs w:val="26"/>
        </w:rPr>
        <w:t>元，占一般公共预算基本支出的</w:t>
      </w:r>
      <w:r>
        <w:rPr>
          <w:rFonts w:hint="eastAsia" w:ascii="仿宋_GB2312" w:hAnsi="仿宋_GB2312" w:eastAsia="仿宋_GB2312" w:cs="仿宋_GB2312"/>
          <w:color w:val="000000"/>
          <w:sz w:val="32"/>
          <w:szCs w:val="26"/>
          <w:lang w:val="en-US" w:eastAsia="zh-CN"/>
        </w:rPr>
        <w:t>3.55</w:t>
      </w:r>
      <w:r>
        <w:rPr>
          <w:rFonts w:hint="eastAsia" w:ascii="仿宋_GB2312" w:hAnsi="仿宋_GB2312" w:eastAsia="仿宋_GB2312" w:cs="仿宋_GB2312"/>
          <w:color w:val="000000"/>
          <w:sz w:val="32"/>
          <w:szCs w:val="26"/>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四、2016年“三公”经费决算情况说明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2016年三公经费决算支出</w:t>
      </w:r>
      <w:r>
        <w:rPr>
          <w:rFonts w:hint="eastAsia" w:ascii="仿宋_GB2312" w:hAnsi="仿宋_GB2312" w:eastAsia="仿宋_GB2312" w:cs="仿宋_GB2312"/>
          <w:color w:val="000000"/>
          <w:sz w:val="32"/>
          <w:szCs w:val="26"/>
          <w:lang w:val="en-US" w:eastAsia="zh-CN"/>
        </w:rPr>
        <w:t>75859.07</w:t>
      </w:r>
      <w:r>
        <w:rPr>
          <w:rFonts w:hint="eastAsia" w:ascii="仿宋_GB2312" w:hAnsi="仿宋_GB2312" w:eastAsia="仿宋_GB2312" w:cs="仿宋_GB2312"/>
          <w:color w:val="000000"/>
          <w:sz w:val="32"/>
          <w:szCs w:val="26"/>
        </w:rPr>
        <w:t>元，2015年</w:t>
      </w:r>
      <w:r>
        <w:rPr>
          <w:rFonts w:hint="eastAsia" w:ascii="仿宋_GB2312" w:hAnsi="仿宋_GB2312" w:eastAsia="仿宋_GB2312" w:cs="仿宋_GB2312"/>
          <w:color w:val="000000"/>
          <w:sz w:val="32"/>
          <w:szCs w:val="26"/>
          <w:lang w:val="en-US" w:eastAsia="zh-CN"/>
        </w:rPr>
        <w:t>三公经费决算包含在政府办三公经费决算内</w:t>
      </w:r>
      <w:r>
        <w:rPr>
          <w:rFonts w:hint="eastAsia" w:ascii="仿宋_GB2312" w:hAnsi="仿宋_GB2312" w:eastAsia="仿宋_GB2312" w:cs="仿宋_GB2312"/>
          <w:color w:val="000000"/>
          <w:sz w:val="32"/>
          <w:szCs w:val="26"/>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sz w:val="32"/>
          <w:szCs w:val="26"/>
        </w:rPr>
        <w:t>（一）公务接待费用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2016年公务接待费预算指标</w:t>
      </w:r>
      <w:r>
        <w:rPr>
          <w:rFonts w:hint="eastAsia" w:ascii="仿宋_GB2312" w:hAnsi="仿宋_GB2312" w:eastAsia="仿宋_GB2312" w:cs="仿宋_GB2312"/>
          <w:color w:val="000000"/>
          <w:sz w:val="32"/>
          <w:szCs w:val="26"/>
          <w:lang w:val="en-US" w:eastAsia="zh-CN"/>
        </w:rPr>
        <w:t>1379</w:t>
      </w:r>
      <w:r>
        <w:rPr>
          <w:rFonts w:hint="eastAsia" w:ascii="仿宋_GB2312" w:hAnsi="仿宋_GB2312" w:eastAsia="仿宋_GB2312" w:cs="仿宋_GB2312"/>
          <w:color w:val="000000"/>
          <w:sz w:val="32"/>
          <w:szCs w:val="26"/>
        </w:rPr>
        <w:t>元，实际支出</w:t>
      </w:r>
      <w:r>
        <w:rPr>
          <w:rFonts w:hint="eastAsia" w:ascii="仿宋_GB2312" w:hAnsi="仿宋_GB2312" w:eastAsia="仿宋_GB2312" w:cs="仿宋_GB2312"/>
          <w:color w:val="000000"/>
          <w:sz w:val="32"/>
          <w:szCs w:val="26"/>
          <w:lang w:val="en-US" w:eastAsia="zh-CN"/>
        </w:rPr>
        <w:t>1379</w:t>
      </w:r>
      <w:r>
        <w:rPr>
          <w:rFonts w:hint="eastAsia" w:ascii="仿宋_GB2312" w:hAnsi="仿宋_GB2312" w:eastAsia="仿宋_GB2312" w:cs="仿宋_GB2312"/>
          <w:color w:val="000000"/>
          <w:sz w:val="32"/>
          <w:szCs w:val="26"/>
        </w:rPr>
        <w:t>元,上年支出0万元,比上年增加</w:t>
      </w:r>
      <w:r>
        <w:rPr>
          <w:rFonts w:hint="eastAsia" w:ascii="仿宋_GB2312" w:hAnsi="仿宋_GB2312" w:eastAsia="仿宋_GB2312" w:cs="仿宋_GB2312"/>
          <w:color w:val="000000"/>
          <w:sz w:val="32"/>
          <w:szCs w:val="26"/>
          <w:lang w:val="en-US" w:eastAsia="zh-CN"/>
        </w:rPr>
        <w:t>1379</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lang w:eastAsia="zh-CN"/>
        </w:rPr>
        <w:t>（</w:t>
      </w:r>
      <w:r>
        <w:rPr>
          <w:rFonts w:hint="eastAsia" w:ascii="仿宋_GB2312" w:hAnsi="仿宋_GB2312" w:eastAsia="仿宋_GB2312" w:cs="仿宋_GB2312"/>
          <w:color w:val="000000"/>
          <w:sz w:val="32"/>
          <w:szCs w:val="26"/>
        </w:rPr>
        <w:t>二）因公出国（境）费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2016年无因公出国（境）事项，未产生因公出国（境）费用。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（三）公务用车运行费用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2016年公务用车运行维护费预算指标</w:t>
      </w:r>
      <w:r>
        <w:rPr>
          <w:rFonts w:hint="eastAsia" w:ascii="仿宋_GB2312" w:hAnsi="仿宋_GB2312" w:eastAsia="仿宋_GB2312" w:cs="仿宋_GB2312"/>
          <w:color w:val="000000"/>
          <w:sz w:val="32"/>
          <w:szCs w:val="26"/>
          <w:lang w:val="en-US" w:eastAsia="zh-CN"/>
        </w:rPr>
        <w:t>74480.07</w:t>
      </w:r>
      <w:r>
        <w:rPr>
          <w:rFonts w:hint="eastAsia" w:ascii="仿宋_GB2312" w:hAnsi="仿宋_GB2312" w:eastAsia="仿宋_GB2312" w:cs="仿宋_GB2312"/>
          <w:color w:val="000000"/>
          <w:sz w:val="32"/>
          <w:szCs w:val="26"/>
        </w:rPr>
        <w:t>元。实际支出</w:t>
      </w:r>
      <w:r>
        <w:rPr>
          <w:rFonts w:hint="eastAsia" w:ascii="仿宋_GB2312" w:hAnsi="仿宋_GB2312" w:eastAsia="仿宋_GB2312" w:cs="仿宋_GB2312"/>
          <w:color w:val="000000"/>
          <w:sz w:val="32"/>
          <w:szCs w:val="26"/>
          <w:lang w:val="en-US" w:eastAsia="zh-CN"/>
        </w:rPr>
        <w:t>7448.07</w:t>
      </w:r>
      <w:r>
        <w:rPr>
          <w:rFonts w:hint="eastAsia" w:ascii="仿宋_GB2312" w:hAnsi="仿宋_GB2312" w:eastAsia="仿宋_GB2312" w:cs="仿宋_GB2312"/>
          <w:color w:val="000000"/>
          <w:sz w:val="32"/>
          <w:szCs w:val="26"/>
        </w:rPr>
        <w:t>元，上年支出0元，比上年增加</w:t>
      </w:r>
      <w:r>
        <w:rPr>
          <w:rFonts w:hint="eastAsia" w:ascii="仿宋_GB2312" w:hAnsi="仿宋_GB2312" w:eastAsia="仿宋_GB2312" w:cs="仿宋_GB2312"/>
          <w:color w:val="000000"/>
          <w:sz w:val="32"/>
          <w:szCs w:val="26"/>
          <w:lang w:val="en-US" w:eastAsia="zh-CN"/>
        </w:rPr>
        <w:t>7448.07</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五、2016年度收支决算总体情况说明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both"/>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2016年度可支配收入</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元。其中：2016年财政预算拨款</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元（一般公共预算拨款</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元）。本年实际支出</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 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其他支出335372</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　　六、2016 年度收入决算情况说明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2016年度可支配收入</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元。其中：2016年财政预算拨款</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元（一般公共预算拨款</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七、2016年度支出决算情况说明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仿宋_GB2312" w:hAnsi="仿宋_GB2312" w:eastAsia="仿宋_GB2312" w:cs="仿宋_GB2312"/>
          <w:color w:val="000000"/>
          <w:sz w:val="32"/>
          <w:szCs w:val="26"/>
        </w:rPr>
      </w:pPr>
      <w:r>
        <w:rPr>
          <w:rFonts w:hint="eastAsia" w:ascii="仿宋_GB2312" w:hAnsi="仿宋_GB2312" w:eastAsia="仿宋_GB2312" w:cs="仿宋_GB2312"/>
          <w:color w:val="000000"/>
          <w:sz w:val="32"/>
          <w:szCs w:val="26"/>
        </w:rPr>
        <w:t>2016年度支出</w:t>
      </w:r>
      <w:r>
        <w:rPr>
          <w:rFonts w:hint="eastAsia" w:ascii="仿宋_GB2312" w:hAnsi="仿宋_GB2312" w:eastAsia="仿宋_GB2312" w:cs="仿宋_GB2312"/>
          <w:color w:val="000000"/>
          <w:sz w:val="32"/>
          <w:szCs w:val="26"/>
          <w:lang w:eastAsia="zh-CN"/>
        </w:rPr>
        <w:t>8068423.5</w:t>
      </w:r>
      <w:r>
        <w:rPr>
          <w:rFonts w:hint="eastAsia" w:ascii="仿宋_GB2312" w:hAnsi="仿宋_GB2312" w:eastAsia="仿宋_GB2312" w:cs="仿宋_GB2312"/>
          <w:color w:val="000000"/>
          <w:sz w:val="32"/>
          <w:szCs w:val="26"/>
        </w:rPr>
        <w:t>元, 其中</w:t>
      </w:r>
      <w:r>
        <w:rPr>
          <w:rFonts w:hint="eastAsia" w:ascii="仿宋_GB2312" w:hAnsi="仿宋_GB2312" w:eastAsia="仿宋_GB2312" w:cs="仿宋_GB2312"/>
          <w:color w:val="000000"/>
          <w:sz w:val="32"/>
          <w:szCs w:val="26"/>
          <w:lang w:val="en-US" w:eastAsia="zh-CN"/>
        </w:rPr>
        <w:t>一般公共服务</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7713051.5</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农林水</w:t>
      </w:r>
      <w:r>
        <w:rPr>
          <w:rFonts w:hint="eastAsia" w:ascii="仿宋_GB2312" w:hAnsi="仿宋_GB2312" w:eastAsia="仿宋_GB2312" w:cs="仿宋_GB2312"/>
          <w:color w:val="000000"/>
          <w:sz w:val="32"/>
          <w:szCs w:val="26"/>
        </w:rPr>
        <w:t>支出</w:t>
      </w:r>
      <w:r>
        <w:rPr>
          <w:rFonts w:hint="eastAsia" w:ascii="仿宋_GB2312" w:hAnsi="仿宋_GB2312" w:eastAsia="仿宋_GB2312" w:cs="仿宋_GB2312"/>
          <w:color w:val="000000"/>
          <w:sz w:val="32"/>
          <w:szCs w:val="26"/>
          <w:lang w:val="en-US" w:eastAsia="zh-CN"/>
        </w:rPr>
        <w:t>20000</w:t>
      </w:r>
      <w:r>
        <w:rPr>
          <w:rFonts w:hint="eastAsia" w:ascii="仿宋_GB2312" w:hAnsi="仿宋_GB2312" w:eastAsia="仿宋_GB2312" w:cs="仿宋_GB2312"/>
          <w:color w:val="000000"/>
          <w:sz w:val="32"/>
          <w:szCs w:val="26"/>
        </w:rPr>
        <w:t>元，</w:t>
      </w:r>
      <w:r>
        <w:rPr>
          <w:rFonts w:hint="eastAsia" w:ascii="仿宋_GB2312" w:hAnsi="仿宋_GB2312" w:eastAsia="仿宋_GB2312" w:cs="仿宋_GB2312"/>
          <w:color w:val="000000"/>
          <w:sz w:val="32"/>
          <w:szCs w:val="26"/>
          <w:lang w:val="en-US" w:eastAsia="zh-CN"/>
        </w:rPr>
        <w:t>其他支出335372</w:t>
      </w:r>
      <w:r>
        <w:rPr>
          <w:rFonts w:hint="eastAsia" w:ascii="仿宋_GB2312" w:hAnsi="仿宋_GB2312" w:eastAsia="仿宋_GB2312" w:cs="仿宋_GB2312"/>
          <w:color w:val="000000"/>
          <w:sz w:val="32"/>
          <w:szCs w:val="26"/>
        </w:rPr>
        <w:t>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textAlignment w:val="auto"/>
        <w:rPr>
          <w:rFonts w:hint="eastAsia" w:ascii="微软雅黑" w:hAnsi="微软雅黑" w:eastAsia="仿宋"/>
          <w:color w:val="000000"/>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微软雅黑" w:hAnsi="微软雅黑" w:eastAsia="仿宋"/>
          <w:color w:val="000000"/>
          <w:sz w:val="32"/>
          <w:szCs w:val="26"/>
        </w:rPr>
      </w:pPr>
      <w:r>
        <w:rPr>
          <w:rFonts w:hint="eastAsia" w:ascii="微软雅黑" w:hAnsi="微软雅黑" w:eastAsia="仿宋"/>
          <w:color w:val="000000"/>
          <w:sz w:val="32"/>
          <w:szCs w:val="26"/>
        </w:rPr>
        <w:t>一、“三公”经费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ascii="微软雅黑" w:hAnsi="微软雅黑" w:eastAsia="仿宋"/>
          <w:color w:val="000000"/>
          <w:sz w:val="32"/>
          <w:szCs w:val="26"/>
        </w:rPr>
      </w:pPr>
      <w:r>
        <w:rPr>
          <w:rFonts w:hint="eastAsia" w:ascii="微软雅黑" w:hAnsi="微软雅黑" w:eastAsia="仿宋"/>
          <w:color w:val="000000"/>
          <w:sz w:val="32"/>
          <w:szCs w:val="26"/>
        </w:rPr>
        <w:t>　　“三公”经费是指政府部门人员因公出国（境）、公务车内置及运行以及公务所产生的消费，是当前公共行政领域亟待解决的问题之一。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微软雅黑" w:hAnsi="微软雅黑" w:eastAsia="仿宋"/>
          <w:color w:val="000000"/>
          <w:sz w:val="32"/>
          <w:szCs w:val="26"/>
        </w:rPr>
      </w:pPr>
      <w:r>
        <w:rPr>
          <w:rFonts w:hint="eastAsia" w:ascii="微软雅黑" w:hAnsi="微软雅黑" w:eastAsia="仿宋"/>
          <w:color w:val="000000"/>
          <w:sz w:val="32"/>
          <w:szCs w:val="26"/>
        </w:rPr>
        <w:t>二、政府性基金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ascii="微软雅黑" w:hAnsi="微软雅黑" w:eastAsia="仿宋"/>
          <w:color w:val="000000"/>
          <w:sz w:val="32"/>
          <w:szCs w:val="26"/>
        </w:rPr>
      </w:pPr>
      <w:r>
        <w:rPr>
          <w:rFonts w:hint="eastAsia" w:ascii="微软雅黑" w:hAnsi="微软雅黑" w:eastAsia="仿宋"/>
          <w:color w:val="000000"/>
          <w:sz w:val="32"/>
          <w:szCs w:val="26"/>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640" w:firstLineChars="200"/>
        <w:textAlignment w:val="auto"/>
        <w:rPr>
          <w:rFonts w:ascii="微软雅黑" w:hAnsi="微软雅黑" w:eastAsia="仿宋"/>
          <w:color w:val="000000"/>
          <w:sz w:val="32"/>
          <w:szCs w:val="26"/>
        </w:rPr>
      </w:pPr>
      <w:r>
        <w:rPr>
          <w:rFonts w:hint="eastAsia" w:ascii="微软雅黑" w:hAnsi="微软雅黑" w:eastAsia="仿宋"/>
          <w:color w:val="000000"/>
          <w:sz w:val="32"/>
          <w:szCs w:val="26"/>
        </w:rPr>
        <w:t>三、一般公共预算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textAlignment w:val="auto"/>
        <w:rPr>
          <w:rFonts w:ascii="微软雅黑" w:hAnsi="微软雅黑" w:eastAsia="仿宋"/>
          <w:color w:val="000000"/>
          <w:sz w:val="32"/>
          <w:szCs w:val="26"/>
        </w:rPr>
      </w:pPr>
      <w:r>
        <w:rPr>
          <w:rFonts w:hint="eastAsia" w:ascii="微软雅黑" w:hAnsi="微软雅黑" w:eastAsia="仿宋"/>
          <w:color w:val="000000"/>
          <w:sz w:val="32"/>
          <w:szCs w:val="26"/>
        </w:rPr>
        <w:t>　　一般公共预算是以收税为主的财政收入，安排用于保障和改善民生，推动经济社会发展，维护国家安全，维持国家机构正常运转方面的收支预算。</w:t>
      </w:r>
    </w:p>
    <w:p>
      <w:pPr>
        <w:keepNext w:val="0"/>
        <w:keepLines w:val="0"/>
        <w:pageBreakBefore w:val="0"/>
        <w:widowControl/>
        <w:kinsoku/>
        <w:wordWrap/>
        <w:overflowPunct/>
        <w:topLinePunct w:val="0"/>
        <w:autoSpaceDE/>
        <w:autoSpaceDN/>
        <w:bidi w:val="0"/>
        <w:adjustRightInd/>
        <w:snapToGrid/>
        <w:spacing w:line="640" w:lineRule="exact"/>
        <w:textAlignment w:val="auto"/>
        <w:rPr>
          <w:rFonts w:ascii="仿宋_GB2312" w:hAnsi="仿宋_GB2312" w:eastAsia="仿宋_GB2312" w:cs="仿宋_GB2312"/>
          <w:color w:val="000000"/>
          <w:sz w:val="84"/>
          <w:szCs w:val="84"/>
        </w:rPr>
      </w:pPr>
    </w:p>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微软雅黑" w:hAnsi="微软雅黑" w:eastAsia="仿宋"/>
          <w:color w:val="FF0000"/>
          <w:sz w:val="32"/>
          <w:szCs w:val="26"/>
        </w:rPr>
      </w:pPr>
    </w:p>
    <w:sectPr>
      <w:footerReference r:id="rId6" w:type="default"/>
      <w:type w:val="continuous"/>
      <w:pgSz w:w="11900" w:h="16838"/>
      <w:pgMar w:top="1440" w:right="1080" w:bottom="1440" w:left="10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MIHQT+TimesNewRomanPSMT">
    <w:altName w:val="Microsoft Sans Serif"/>
    <w:panose1 w:val="02020603050405020304"/>
    <w:charset w:val="01"/>
    <w:family w:val="roman"/>
    <w:pitch w:val="default"/>
    <w:sig w:usb0="00000000" w:usb1="00000000" w:usb2="01010101" w:usb3="01010101" w:csb0="01010101" w:csb1="01010101"/>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Microsoft Sans Serif">
    <w:panose1 w:val="020B0604020202020204"/>
    <w:charset w:val="01"/>
    <w:family w:val="roman"/>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54F2"/>
    <w:multiLevelType w:val="singleLevel"/>
    <w:tmpl w:val="592554F2"/>
    <w:lvl w:ilvl="0" w:tentative="0">
      <w:start w:val="4"/>
      <w:numFmt w:val="decimal"/>
      <w:suff w:val="nothing"/>
      <w:lvlText w:val="%1、"/>
      <w:lvlJc w:val="left"/>
    </w:lvl>
  </w:abstractNum>
  <w:abstractNum w:abstractNumId="1">
    <w:nsid w:val="5925599B"/>
    <w:multiLevelType w:val="singleLevel"/>
    <w:tmpl w:val="5925599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720"/>
  <w:hyphenationZone w:val="360"/>
  <w:drawingGridHorizontalSpacing w:val="10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87735"/>
    <w:rsid w:val="00135544"/>
    <w:rsid w:val="001462E7"/>
    <w:rsid w:val="002922A5"/>
    <w:rsid w:val="0033775F"/>
    <w:rsid w:val="00427B9B"/>
    <w:rsid w:val="00521189"/>
    <w:rsid w:val="0056457E"/>
    <w:rsid w:val="005867A2"/>
    <w:rsid w:val="00592B48"/>
    <w:rsid w:val="006329C5"/>
    <w:rsid w:val="00704CF7"/>
    <w:rsid w:val="0082686F"/>
    <w:rsid w:val="0088171A"/>
    <w:rsid w:val="008A4DE9"/>
    <w:rsid w:val="008B02DA"/>
    <w:rsid w:val="009A1DB6"/>
    <w:rsid w:val="00A60367"/>
    <w:rsid w:val="00B96FEE"/>
    <w:rsid w:val="00C6578C"/>
    <w:rsid w:val="00CE1507"/>
    <w:rsid w:val="00D6319A"/>
    <w:rsid w:val="00DA7794"/>
    <w:rsid w:val="00E95F3C"/>
    <w:rsid w:val="00EA3931"/>
    <w:rsid w:val="00ED7B54"/>
    <w:rsid w:val="01892A53"/>
    <w:rsid w:val="032C452D"/>
    <w:rsid w:val="036B77B4"/>
    <w:rsid w:val="03750264"/>
    <w:rsid w:val="03F441B7"/>
    <w:rsid w:val="05AA7047"/>
    <w:rsid w:val="067609E5"/>
    <w:rsid w:val="06F01070"/>
    <w:rsid w:val="072B5F50"/>
    <w:rsid w:val="07A85F3E"/>
    <w:rsid w:val="081242A8"/>
    <w:rsid w:val="0AD451A6"/>
    <w:rsid w:val="0B2118AE"/>
    <w:rsid w:val="0C766B93"/>
    <w:rsid w:val="0CD42541"/>
    <w:rsid w:val="0DA42885"/>
    <w:rsid w:val="0DDA1BEC"/>
    <w:rsid w:val="0F6E5FF1"/>
    <w:rsid w:val="0F843A89"/>
    <w:rsid w:val="0F857BD0"/>
    <w:rsid w:val="0F950100"/>
    <w:rsid w:val="0FA15E9D"/>
    <w:rsid w:val="1031362C"/>
    <w:rsid w:val="110706E8"/>
    <w:rsid w:val="112677D7"/>
    <w:rsid w:val="117C5C7B"/>
    <w:rsid w:val="11EF7546"/>
    <w:rsid w:val="12F2364B"/>
    <w:rsid w:val="12FE4B41"/>
    <w:rsid w:val="135961E5"/>
    <w:rsid w:val="13A21E90"/>
    <w:rsid w:val="14CC77AE"/>
    <w:rsid w:val="152D1D9A"/>
    <w:rsid w:val="16314D53"/>
    <w:rsid w:val="16953758"/>
    <w:rsid w:val="172E44BC"/>
    <w:rsid w:val="1857128C"/>
    <w:rsid w:val="18E916DC"/>
    <w:rsid w:val="18FA1C1D"/>
    <w:rsid w:val="19111AF9"/>
    <w:rsid w:val="19340211"/>
    <w:rsid w:val="194204DE"/>
    <w:rsid w:val="194A5BB5"/>
    <w:rsid w:val="19A658B6"/>
    <w:rsid w:val="19BE25A3"/>
    <w:rsid w:val="19D65894"/>
    <w:rsid w:val="1A244BC0"/>
    <w:rsid w:val="1A6055AF"/>
    <w:rsid w:val="1B305586"/>
    <w:rsid w:val="1B527D25"/>
    <w:rsid w:val="1B9A06D4"/>
    <w:rsid w:val="1BAB255E"/>
    <w:rsid w:val="1BB76318"/>
    <w:rsid w:val="1CDC45E2"/>
    <w:rsid w:val="1D95338D"/>
    <w:rsid w:val="1D967FE3"/>
    <w:rsid w:val="1E53349E"/>
    <w:rsid w:val="1EC62B5B"/>
    <w:rsid w:val="204322CC"/>
    <w:rsid w:val="2084339A"/>
    <w:rsid w:val="209D4E9E"/>
    <w:rsid w:val="20B205D9"/>
    <w:rsid w:val="20CD6A27"/>
    <w:rsid w:val="21712E9D"/>
    <w:rsid w:val="21DB0D15"/>
    <w:rsid w:val="226C620F"/>
    <w:rsid w:val="23806061"/>
    <w:rsid w:val="25184586"/>
    <w:rsid w:val="255A6E4C"/>
    <w:rsid w:val="27870AD5"/>
    <w:rsid w:val="27F02EF0"/>
    <w:rsid w:val="287A2796"/>
    <w:rsid w:val="28BE6833"/>
    <w:rsid w:val="294C7033"/>
    <w:rsid w:val="29857647"/>
    <w:rsid w:val="2B100B62"/>
    <w:rsid w:val="2B857ADE"/>
    <w:rsid w:val="2C5B4558"/>
    <w:rsid w:val="2CB85FDB"/>
    <w:rsid w:val="2CC42646"/>
    <w:rsid w:val="2D261B53"/>
    <w:rsid w:val="2DC779C0"/>
    <w:rsid w:val="2E6A026F"/>
    <w:rsid w:val="2E890E6D"/>
    <w:rsid w:val="2F1F339F"/>
    <w:rsid w:val="2F517E8B"/>
    <w:rsid w:val="2FC57E1F"/>
    <w:rsid w:val="30211742"/>
    <w:rsid w:val="316777D9"/>
    <w:rsid w:val="31DD4352"/>
    <w:rsid w:val="33F468FA"/>
    <w:rsid w:val="34306518"/>
    <w:rsid w:val="35512130"/>
    <w:rsid w:val="357C00C8"/>
    <w:rsid w:val="35CA1D4F"/>
    <w:rsid w:val="35CE0FBD"/>
    <w:rsid w:val="36C414F0"/>
    <w:rsid w:val="36E102C2"/>
    <w:rsid w:val="37252646"/>
    <w:rsid w:val="37BC2FDD"/>
    <w:rsid w:val="37CD3F45"/>
    <w:rsid w:val="38146586"/>
    <w:rsid w:val="383A15E6"/>
    <w:rsid w:val="391B0A74"/>
    <w:rsid w:val="3A494A05"/>
    <w:rsid w:val="3AC03C9F"/>
    <w:rsid w:val="3BCD041E"/>
    <w:rsid w:val="3C6B7420"/>
    <w:rsid w:val="3CE65C48"/>
    <w:rsid w:val="3CEE70FD"/>
    <w:rsid w:val="3D2C0C80"/>
    <w:rsid w:val="3DF12102"/>
    <w:rsid w:val="3E1209EB"/>
    <w:rsid w:val="3EE24082"/>
    <w:rsid w:val="3F540074"/>
    <w:rsid w:val="3FA47F9F"/>
    <w:rsid w:val="412E6F67"/>
    <w:rsid w:val="415B1CB9"/>
    <w:rsid w:val="42371947"/>
    <w:rsid w:val="424E7FDC"/>
    <w:rsid w:val="427A797D"/>
    <w:rsid w:val="43483C76"/>
    <w:rsid w:val="43824B6C"/>
    <w:rsid w:val="449B39D2"/>
    <w:rsid w:val="44D24E01"/>
    <w:rsid w:val="45E6585B"/>
    <w:rsid w:val="46E566C2"/>
    <w:rsid w:val="46EB5F41"/>
    <w:rsid w:val="471A338C"/>
    <w:rsid w:val="47CB313F"/>
    <w:rsid w:val="48E00F4A"/>
    <w:rsid w:val="491B54E7"/>
    <w:rsid w:val="49F71231"/>
    <w:rsid w:val="4A4D15CB"/>
    <w:rsid w:val="4B422575"/>
    <w:rsid w:val="4B5012B2"/>
    <w:rsid w:val="4CC04A08"/>
    <w:rsid w:val="4E492721"/>
    <w:rsid w:val="4E7532CA"/>
    <w:rsid w:val="4ED35AA8"/>
    <w:rsid w:val="4F3C38B0"/>
    <w:rsid w:val="4F4463A3"/>
    <w:rsid w:val="4FE173FA"/>
    <w:rsid w:val="50964D7F"/>
    <w:rsid w:val="509F7B02"/>
    <w:rsid w:val="50A546AF"/>
    <w:rsid w:val="51BE2B26"/>
    <w:rsid w:val="51D00E34"/>
    <w:rsid w:val="523D2B7A"/>
    <w:rsid w:val="52851B6B"/>
    <w:rsid w:val="530317FE"/>
    <w:rsid w:val="53950CC1"/>
    <w:rsid w:val="53D02C4F"/>
    <w:rsid w:val="549473BE"/>
    <w:rsid w:val="54D966F2"/>
    <w:rsid w:val="55210815"/>
    <w:rsid w:val="552A52A5"/>
    <w:rsid w:val="56305CA1"/>
    <w:rsid w:val="56626AA7"/>
    <w:rsid w:val="569B584D"/>
    <w:rsid w:val="56CE212F"/>
    <w:rsid w:val="57976029"/>
    <w:rsid w:val="57A46E84"/>
    <w:rsid w:val="583F175D"/>
    <w:rsid w:val="586D1350"/>
    <w:rsid w:val="58844668"/>
    <w:rsid w:val="58872F12"/>
    <w:rsid w:val="58956B8A"/>
    <w:rsid w:val="58FA4151"/>
    <w:rsid w:val="5A8228A5"/>
    <w:rsid w:val="5A9B7680"/>
    <w:rsid w:val="5AFB6DF4"/>
    <w:rsid w:val="5B036037"/>
    <w:rsid w:val="5B266A36"/>
    <w:rsid w:val="5BF85AFC"/>
    <w:rsid w:val="5D3F12C7"/>
    <w:rsid w:val="5D9E2E14"/>
    <w:rsid w:val="5E5029CD"/>
    <w:rsid w:val="60F74F07"/>
    <w:rsid w:val="61063A07"/>
    <w:rsid w:val="61705577"/>
    <w:rsid w:val="63391983"/>
    <w:rsid w:val="639E200B"/>
    <w:rsid w:val="64775FE6"/>
    <w:rsid w:val="65F44EB5"/>
    <w:rsid w:val="663E5B18"/>
    <w:rsid w:val="66E028E0"/>
    <w:rsid w:val="67DF6462"/>
    <w:rsid w:val="68B65646"/>
    <w:rsid w:val="68E14528"/>
    <w:rsid w:val="68FF463F"/>
    <w:rsid w:val="694D6B59"/>
    <w:rsid w:val="69EC0908"/>
    <w:rsid w:val="6B230B93"/>
    <w:rsid w:val="6B950571"/>
    <w:rsid w:val="6D1901D8"/>
    <w:rsid w:val="6D723C53"/>
    <w:rsid w:val="6DEC0825"/>
    <w:rsid w:val="6E333134"/>
    <w:rsid w:val="6E991D6B"/>
    <w:rsid w:val="6EA56945"/>
    <w:rsid w:val="6ECE7474"/>
    <w:rsid w:val="702A3BB4"/>
    <w:rsid w:val="705348D5"/>
    <w:rsid w:val="71396DCF"/>
    <w:rsid w:val="745064E8"/>
    <w:rsid w:val="748B463E"/>
    <w:rsid w:val="74BC60B7"/>
    <w:rsid w:val="756E6AAC"/>
    <w:rsid w:val="75BA6F22"/>
    <w:rsid w:val="75C926B0"/>
    <w:rsid w:val="75E61955"/>
    <w:rsid w:val="75F05AA5"/>
    <w:rsid w:val="75F20820"/>
    <w:rsid w:val="76445F32"/>
    <w:rsid w:val="770C4BB4"/>
    <w:rsid w:val="781925DD"/>
    <w:rsid w:val="79252218"/>
    <w:rsid w:val="79A20A45"/>
    <w:rsid w:val="79F16C5A"/>
    <w:rsid w:val="7A91046C"/>
    <w:rsid w:val="7B9A285F"/>
    <w:rsid w:val="7BB86DD0"/>
    <w:rsid w:val="7C011645"/>
    <w:rsid w:val="7C0A706D"/>
    <w:rsid w:val="7C1E7BE7"/>
    <w:rsid w:val="7D5B4AEF"/>
    <w:rsid w:val="7DBE07C2"/>
    <w:rsid w:val="7E3D1B7B"/>
    <w:rsid w:val="7EA9177A"/>
    <w:rsid w:val="7EFA048E"/>
    <w:rsid w:val="7F3140A0"/>
    <w:rsid w:val="7F9C71CE"/>
    <w:rsid w:val="7FD142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Normal_16"/>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8">
    <w:name w:val="Normal_12"/>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9">
    <w:name w:val="Normal_1"/>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10">
    <w:name w:val="font01"/>
    <w:basedOn w:val="5"/>
    <w:uiPriority w:val="0"/>
    <w:rPr>
      <w:rFonts w:hint="eastAsia" w:ascii="宋体" w:hAnsi="宋体" w:eastAsia="宋体" w:cs="宋体"/>
      <w:color w:val="000000"/>
      <w:sz w:val="24"/>
      <w:szCs w:val="24"/>
      <w:u w:val="none"/>
    </w:rPr>
  </w:style>
  <w:style w:type="character" w:customStyle="1" w:styleId="11">
    <w:name w:val="font21"/>
    <w:basedOn w:val="5"/>
    <w:uiPriority w:val="0"/>
    <w:rPr>
      <w:rFonts w:hint="eastAsia" w:ascii="宋体" w:hAnsi="宋体" w:eastAsia="宋体" w:cs="宋体"/>
      <w:color w:val="000000"/>
      <w:sz w:val="24"/>
      <w:szCs w:val="24"/>
      <w:u w:val="none"/>
    </w:rPr>
  </w:style>
  <w:style w:type="character" w:customStyle="1" w:styleId="12">
    <w:name w:val="font11"/>
    <w:basedOn w:val="5"/>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338</Words>
  <Characters>1931</Characters>
  <Lines>16</Lines>
  <Paragraphs>4</Paragraphs>
  <TotalTime>0</TotalTime>
  <ScaleCrop>false</ScaleCrop>
  <LinksUpToDate>false</LinksUpToDate>
  <CharactersWithSpaces>2265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2018-12-15T10:10:00Z</dcterms:created>
  <dc:creator>Administrator</dc:creator>
  <cp:lastModifiedBy>壞亼呷κi！</cp:lastModifiedBy>
  <cp:lastPrinted>2018-12-24T05:52:00Z</cp:lastPrinted>
  <dcterms:modified xsi:type="dcterms:W3CDTF">2018-12-24T07:27:27Z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