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仿宋" w:hAnsi="仿宋" w:eastAsia="仿宋" w:cs="方正仿宋简体"/>
          <w:sz w:val="32"/>
          <w:szCs w:val="32"/>
        </w:rPr>
      </w:pPr>
    </w:p>
    <w:p>
      <w:pPr>
        <w:spacing w:line="576" w:lineRule="exact"/>
        <w:jc w:val="center"/>
        <w:rPr>
          <w:rFonts w:hint="eastAsia"/>
          <w:sz w:val="44"/>
          <w:szCs w:val="44"/>
        </w:rPr>
      </w:pPr>
    </w:p>
    <w:p>
      <w:pPr>
        <w:spacing w:line="576" w:lineRule="exact"/>
        <w:jc w:val="center"/>
        <w:rPr>
          <w:rFonts w:hint="eastAsia"/>
          <w:sz w:val="44"/>
          <w:szCs w:val="44"/>
        </w:rPr>
      </w:pPr>
    </w:p>
    <w:p>
      <w:pPr>
        <w:spacing w:line="576" w:lineRule="exact"/>
        <w:jc w:val="center"/>
        <w:rPr>
          <w:rFonts w:hint="eastAsia"/>
          <w:sz w:val="44"/>
          <w:szCs w:val="44"/>
        </w:rPr>
      </w:pPr>
    </w:p>
    <w:p>
      <w:pPr>
        <w:spacing w:line="576" w:lineRule="exact"/>
        <w:jc w:val="center"/>
        <w:rPr>
          <w:rFonts w:hint="eastAsia"/>
          <w:sz w:val="44"/>
          <w:szCs w:val="44"/>
        </w:rPr>
      </w:pPr>
    </w:p>
    <w:p>
      <w:pPr>
        <w:spacing w:line="576" w:lineRule="exact"/>
        <w:jc w:val="center"/>
        <w:rPr>
          <w:rFonts w:hint="eastAsia"/>
          <w:sz w:val="44"/>
          <w:szCs w:val="44"/>
        </w:rPr>
      </w:pPr>
    </w:p>
    <w:p>
      <w:pPr>
        <w:spacing w:line="576" w:lineRule="exact"/>
        <w:jc w:val="center"/>
        <w:rPr>
          <w:rFonts w:hint="eastAsia"/>
          <w:sz w:val="44"/>
          <w:szCs w:val="44"/>
        </w:rPr>
      </w:pPr>
    </w:p>
    <w:p>
      <w:pPr>
        <w:spacing w:line="576" w:lineRule="exact"/>
        <w:jc w:val="center"/>
        <w:rPr>
          <w:rFonts w:hint="eastAsia" w:ascii="黑体" w:eastAsia="黑体"/>
          <w:b/>
          <w:sz w:val="52"/>
          <w:szCs w:val="52"/>
        </w:rPr>
      </w:pPr>
    </w:p>
    <w:p>
      <w:pPr>
        <w:spacing w:line="576" w:lineRule="exact"/>
        <w:jc w:val="center"/>
        <w:rPr>
          <w:rFonts w:hint="eastAsia" w:ascii="黑体" w:eastAsia="黑体"/>
          <w:b/>
          <w:sz w:val="52"/>
          <w:szCs w:val="52"/>
        </w:rPr>
      </w:pPr>
    </w:p>
    <w:p>
      <w:pPr>
        <w:spacing w:line="576" w:lineRule="exact"/>
        <w:jc w:val="center"/>
        <w:rPr>
          <w:rFonts w:hint="eastAsia" w:ascii="黑体" w:eastAsia="黑体"/>
          <w:b/>
          <w:sz w:val="52"/>
          <w:szCs w:val="52"/>
        </w:rPr>
      </w:pPr>
      <w:r>
        <w:rPr>
          <w:rFonts w:hint="eastAsia" w:ascii="黑体" w:eastAsia="黑体"/>
          <w:b/>
          <w:sz w:val="52"/>
          <w:szCs w:val="52"/>
        </w:rPr>
        <w:t>乃东区林业局2016年度部门决算</w:t>
      </w:r>
    </w:p>
    <w:p>
      <w:pPr>
        <w:spacing w:line="576" w:lineRule="exact"/>
        <w:rPr>
          <w:rFonts w:hint="eastAsia"/>
          <w:sz w:val="44"/>
          <w:szCs w:val="44"/>
        </w:rPr>
      </w:pPr>
    </w:p>
    <w:p>
      <w:pPr>
        <w:spacing w:line="576" w:lineRule="exact"/>
        <w:rPr>
          <w:rFonts w:hint="eastAsia"/>
          <w:sz w:val="44"/>
          <w:szCs w:val="44"/>
        </w:rPr>
      </w:pPr>
    </w:p>
    <w:p>
      <w:pPr>
        <w:spacing w:line="576" w:lineRule="exact"/>
        <w:rPr>
          <w:rFonts w:hint="eastAsia"/>
          <w:sz w:val="44"/>
          <w:szCs w:val="44"/>
        </w:rPr>
      </w:pPr>
    </w:p>
    <w:p>
      <w:pPr>
        <w:spacing w:line="576" w:lineRule="exact"/>
        <w:rPr>
          <w:rFonts w:hint="eastAsia"/>
          <w:sz w:val="44"/>
          <w:szCs w:val="44"/>
        </w:rPr>
      </w:pPr>
    </w:p>
    <w:p>
      <w:pPr>
        <w:spacing w:line="576" w:lineRule="exact"/>
        <w:rPr>
          <w:rFonts w:hint="eastAsia"/>
          <w:sz w:val="44"/>
          <w:szCs w:val="44"/>
        </w:rPr>
      </w:pPr>
    </w:p>
    <w:p>
      <w:pPr>
        <w:spacing w:line="576" w:lineRule="exact"/>
        <w:rPr>
          <w:rFonts w:hint="eastAsia"/>
          <w:sz w:val="44"/>
          <w:szCs w:val="44"/>
        </w:rPr>
      </w:pPr>
    </w:p>
    <w:p>
      <w:pPr>
        <w:spacing w:line="576" w:lineRule="exact"/>
        <w:rPr>
          <w:rFonts w:hint="eastAsia"/>
          <w:sz w:val="44"/>
          <w:szCs w:val="44"/>
        </w:rPr>
      </w:pPr>
    </w:p>
    <w:p>
      <w:pPr>
        <w:spacing w:line="576" w:lineRule="exact"/>
        <w:rPr>
          <w:rFonts w:hint="eastAsia"/>
          <w:sz w:val="44"/>
          <w:szCs w:val="44"/>
        </w:rPr>
      </w:pPr>
    </w:p>
    <w:p>
      <w:pPr>
        <w:spacing w:line="576" w:lineRule="exact"/>
        <w:rPr>
          <w:rFonts w:hint="eastAsia"/>
          <w:sz w:val="44"/>
          <w:szCs w:val="44"/>
        </w:rPr>
      </w:pPr>
    </w:p>
    <w:p>
      <w:pPr>
        <w:spacing w:line="576" w:lineRule="exact"/>
        <w:rPr>
          <w:sz w:val="44"/>
          <w:szCs w:val="44"/>
        </w:rPr>
      </w:pPr>
    </w:p>
    <w:p>
      <w:pPr>
        <w:spacing w:line="576" w:lineRule="exact"/>
        <w:rPr>
          <w:rFonts w:hint="eastAsia"/>
          <w:sz w:val="44"/>
          <w:szCs w:val="44"/>
        </w:rPr>
      </w:pPr>
    </w:p>
    <w:p>
      <w:pPr>
        <w:spacing w:line="576" w:lineRule="exact"/>
        <w:rPr>
          <w:rFonts w:hint="eastAsia"/>
          <w:sz w:val="44"/>
          <w:szCs w:val="44"/>
        </w:rPr>
      </w:pPr>
    </w:p>
    <w:p>
      <w:pPr>
        <w:spacing w:line="576" w:lineRule="exact"/>
        <w:rPr>
          <w:rFonts w:hint="eastAsia"/>
          <w:sz w:val="44"/>
          <w:szCs w:val="44"/>
        </w:rPr>
      </w:pPr>
    </w:p>
    <w:p>
      <w:pPr>
        <w:spacing w:line="576" w:lineRule="exact"/>
        <w:rPr>
          <w:rFonts w:hint="eastAsia"/>
          <w:sz w:val="44"/>
          <w:szCs w:val="44"/>
        </w:rPr>
      </w:pPr>
    </w:p>
    <w:p>
      <w:pPr>
        <w:spacing w:line="576" w:lineRule="exact"/>
        <w:jc w:val="center"/>
        <w:rPr>
          <w:rFonts w:hint="eastAsia" w:ascii="宋体" w:hAnsi="宋体"/>
          <w:b/>
          <w:sz w:val="40"/>
          <w:szCs w:val="40"/>
        </w:rPr>
      </w:pPr>
      <w:r>
        <w:rPr>
          <w:rFonts w:hint="eastAsia" w:ascii="宋体" w:hAnsi="宋体"/>
          <w:b/>
          <w:sz w:val="40"/>
          <w:szCs w:val="40"/>
        </w:rPr>
        <w:t>目  录</w:t>
      </w:r>
    </w:p>
    <w:p>
      <w:pPr>
        <w:spacing w:line="576" w:lineRule="exact"/>
        <w:rPr>
          <w:rFonts w:hint="eastAsia" w:ascii="宋体" w:hAnsi="宋体"/>
          <w:b/>
          <w:sz w:val="40"/>
          <w:szCs w:val="40"/>
        </w:rPr>
      </w:pPr>
    </w:p>
    <w:p>
      <w:pPr>
        <w:spacing w:before="312" w:beforeLines="100" w:after="312" w:afterLines="100" w:line="576" w:lineRule="exact"/>
        <w:rPr>
          <w:rFonts w:hint="eastAsia" w:ascii="黑体" w:hAnsi="宋体" w:eastAsia="黑体"/>
          <w:sz w:val="32"/>
          <w:szCs w:val="32"/>
        </w:rPr>
      </w:pPr>
      <w:r>
        <w:rPr>
          <w:rFonts w:hint="eastAsia" w:ascii="黑体" w:hAnsi="宋体" w:eastAsia="黑体"/>
          <w:sz w:val="32"/>
          <w:szCs w:val="32"/>
        </w:rPr>
        <w:t>第一部分 乃东区林业局概况</w:t>
      </w:r>
    </w:p>
    <w:p>
      <w:pPr>
        <w:spacing w:before="312" w:beforeLines="100" w:after="312" w:afterLines="100" w:line="576" w:lineRule="exact"/>
        <w:rPr>
          <w:rFonts w:hint="eastAsia" w:ascii="仿宋_GB2312" w:hAnsi="宋体" w:eastAsia="仿宋_GB2312"/>
          <w:sz w:val="32"/>
          <w:szCs w:val="32"/>
        </w:rPr>
      </w:pPr>
      <w:r>
        <w:rPr>
          <w:rFonts w:hint="eastAsia" w:ascii="仿宋_GB2312" w:hAnsi="宋体" w:eastAsia="仿宋_GB2312"/>
          <w:sz w:val="32"/>
          <w:szCs w:val="32"/>
        </w:rPr>
        <w:t>一、主要职能</w:t>
      </w:r>
    </w:p>
    <w:p>
      <w:pPr>
        <w:spacing w:before="312" w:beforeLines="100" w:after="312" w:afterLines="100" w:line="576" w:lineRule="exact"/>
        <w:rPr>
          <w:rFonts w:hint="eastAsia" w:ascii="仿宋_GB2312" w:hAnsi="宋体" w:eastAsia="仿宋_GB2312"/>
          <w:sz w:val="32"/>
          <w:szCs w:val="32"/>
        </w:rPr>
      </w:pPr>
      <w:r>
        <w:rPr>
          <w:rFonts w:hint="eastAsia" w:ascii="仿宋_GB2312" w:hAnsi="宋体" w:eastAsia="仿宋_GB2312"/>
          <w:sz w:val="32"/>
          <w:szCs w:val="32"/>
        </w:rPr>
        <w:t>二、部门单位构成</w:t>
      </w:r>
    </w:p>
    <w:p>
      <w:pPr>
        <w:spacing w:before="312" w:beforeLines="100" w:after="312" w:afterLines="100" w:line="576" w:lineRule="exact"/>
        <w:rPr>
          <w:rFonts w:hint="eastAsia" w:ascii="黑体" w:hAnsi="宋体" w:eastAsia="黑体"/>
          <w:sz w:val="32"/>
          <w:szCs w:val="32"/>
        </w:rPr>
      </w:pPr>
      <w:r>
        <w:rPr>
          <w:rFonts w:hint="eastAsia" w:ascii="黑体" w:hAnsi="宋体" w:eastAsia="黑体"/>
          <w:sz w:val="32"/>
          <w:szCs w:val="32"/>
        </w:rPr>
        <w:t>第二部分 乃东区林业局2016年度部门决算明细表</w:t>
      </w:r>
    </w:p>
    <w:p>
      <w:pPr>
        <w:spacing w:before="312" w:beforeLines="100" w:after="312" w:afterLines="100" w:line="576" w:lineRule="exact"/>
        <w:rPr>
          <w:rFonts w:hint="eastAsia" w:ascii="仿宋_GB2312" w:hAnsi="宋体" w:eastAsia="仿宋_GB2312"/>
          <w:sz w:val="32"/>
          <w:szCs w:val="32"/>
        </w:rPr>
      </w:pPr>
      <w:r>
        <w:rPr>
          <w:rFonts w:hint="eastAsia" w:ascii="仿宋_GB2312" w:hAnsi="宋体" w:eastAsia="仿宋_GB2312"/>
          <w:sz w:val="32"/>
          <w:szCs w:val="32"/>
        </w:rPr>
        <w:t>一、财政拨款收支总表</w:t>
      </w:r>
    </w:p>
    <w:p>
      <w:pPr>
        <w:spacing w:before="312" w:beforeLines="100" w:after="312" w:afterLines="100" w:line="576" w:lineRule="exact"/>
        <w:rPr>
          <w:rFonts w:hint="eastAsia" w:ascii="仿宋_GB2312" w:hAnsi="宋体" w:eastAsia="仿宋_GB2312"/>
          <w:sz w:val="32"/>
          <w:szCs w:val="32"/>
        </w:rPr>
      </w:pPr>
      <w:r>
        <w:rPr>
          <w:rFonts w:hint="eastAsia" w:ascii="仿宋_GB2312" w:hAnsi="宋体" w:eastAsia="仿宋_GB2312"/>
          <w:sz w:val="32"/>
          <w:szCs w:val="32"/>
        </w:rPr>
        <w:t>二、一般公共预算支出表</w:t>
      </w:r>
    </w:p>
    <w:p>
      <w:pPr>
        <w:spacing w:before="312" w:beforeLines="100" w:after="312" w:afterLines="100" w:line="576" w:lineRule="exact"/>
        <w:rPr>
          <w:rFonts w:hint="eastAsia" w:ascii="仿宋_GB2312" w:hAnsi="宋体" w:eastAsia="仿宋_GB2312"/>
          <w:sz w:val="32"/>
          <w:szCs w:val="32"/>
        </w:rPr>
      </w:pPr>
      <w:r>
        <w:rPr>
          <w:rFonts w:hint="eastAsia" w:ascii="仿宋_GB2312" w:hAnsi="宋体" w:eastAsia="仿宋_GB2312"/>
          <w:sz w:val="32"/>
          <w:szCs w:val="32"/>
        </w:rPr>
        <w:t>三、一般公共预算基本支出表</w:t>
      </w:r>
    </w:p>
    <w:p>
      <w:pPr>
        <w:spacing w:before="312" w:beforeLines="100" w:after="312" w:afterLines="100" w:line="576" w:lineRule="exact"/>
        <w:rPr>
          <w:rFonts w:hint="eastAsia" w:ascii="仿宋_GB2312" w:hAnsi="宋体" w:eastAsia="仿宋_GB2312"/>
          <w:sz w:val="32"/>
          <w:szCs w:val="32"/>
        </w:rPr>
      </w:pPr>
      <w:r>
        <w:rPr>
          <w:rFonts w:hint="eastAsia" w:ascii="仿宋_GB2312" w:hAnsi="宋体" w:eastAsia="仿宋_GB2312"/>
          <w:sz w:val="32"/>
          <w:szCs w:val="32"/>
        </w:rPr>
        <w:t>四、一般公共预算“三公”经费支出表</w:t>
      </w:r>
    </w:p>
    <w:p>
      <w:pPr>
        <w:spacing w:before="312" w:beforeLines="100" w:after="312" w:afterLines="100" w:line="576" w:lineRule="exact"/>
        <w:rPr>
          <w:rFonts w:hint="eastAsia" w:ascii="仿宋_GB2312" w:hAnsi="宋体" w:eastAsia="仿宋_GB2312"/>
          <w:sz w:val="32"/>
          <w:szCs w:val="32"/>
        </w:rPr>
      </w:pPr>
      <w:r>
        <w:rPr>
          <w:rFonts w:hint="eastAsia" w:ascii="仿宋_GB2312" w:hAnsi="宋体" w:eastAsia="仿宋_GB2312"/>
          <w:sz w:val="32"/>
          <w:szCs w:val="32"/>
        </w:rPr>
        <w:t>五、政府性基金预算支出表</w:t>
      </w:r>
    </w:p>
    <w:p>
      <w:pPr>
        <w:spacing w:before="312" w:beforeLines="100" w:after="312" w:afterLines="100" w:line="576" w:lineRule="exact"/>
        <w:rPr>
          <w:rFonts w:hint="eastAsia" w:ascii="仿宋_GB2312" w:hAnsi="宋体" w:eastAsia="仿宋_GB2312"/>
          <w:sz w:val="32"/>
          <w:szCs w:val="32"/>
        </w:rPr>
      </w:pPr>
      <w:r>
        <w:rPr>
          <w:rFonts w:hint="eastAsia" w:ascii="仿宋_GB2312" w:hAnsi="宋体" w:eastAsia="仿宋_GB2312"/>
          <w:sz w:val="32"/>
          <w:szCs w:val="32"/>
        </w:rPr>
        <w:t>六、部门收支总表</w:t>
      </w:r>
    </w:p>
    <w:p>
      <w:pPr>
        <w:spacing w:before="312" w:beforeLines="100" w:after="312" w:afterLines="100" w:line="576" w:lineRule="exact"/>
        <w:rPr>
          <w:rFonts w:hint="eastAsia" w:ascii="仿宋_GB2312" w:hAnsi="宋体" w:eastAsia="仿宋_GB2312"/>
          <w:sz w:val="32"/>
          <w:szCs w:val="32"/>
        </w:rPr>
      </w:pPr>
      <w:r>
        <w:rPr>
          <w:rFonts w:hint="eastAsia" w:ascii="仿宋_GB2312" w:hAnsi="宋体" w:eastAsia="仿宋_GB2312"/>
          <w:sz w:val="32"/>
          <w:szCs w:val="32"/>
        </w:rPr>
        <w:t>七、部门收入总表</w:t>
      </w:r>
    </w:p>
    <w:p>
      <w:pPr>
        <w:spacing w:before="312" w:beforeLines="100" w:after="312" w:afterLines="100" w:line="576" w:lineRule="exact"/>
        <w:rPr>
          <w:rFonts w:hint="eastAsia" w:ascii="仿宋_GB2312" w:hAnsi="宋体" w:eastAsia="仿宋_GB2312"/>
          <w:sz w:val="32"/>
          <w:szCs w:val="32"/>
        </w:rPr>
      </w:pPr>
      <w:r>
        <w:rPr>
          <w:rFonts w:hint="eastAsia" w:ascii="仿宋_GB2312" w:hAnsi="宋体" w:eastAsia="仿宋_GB2312"/>
          <w:sz w:val="32"/>
          <w:szCs w:val="32"/>
        </w:rPr>
        <w:t>八、部门支出总表</w:t>
      </w:r>
    </w:p>
    <w:p>
      <w:pPr>
        <w:spacing w:before="312" w:beforeLines="100" w:after="312" w:afterLines="100" w:line="576" w:lineRule="exact"/>
        <w:rPr>
          <w:rFonts w:hint="eastAsia" w:ascii="黑体" w:hAnsi="宋体" w:eastAsia="黑体"/>
          <w:sz w:val="32"/>
          <w:szCs w:val="32"/>
        </w:rPr>
      </w:pPr>
      <w:r>
        <w:rPr>
          <w:rFonts w:hint="eastAsia" w:ascii="黑体" w:hAnsi="宋体" w:eastAsia="黑体"/>
          <w:sz w:val="32"/>
          <w:szCs w:val="32"/>
        </w:rPr>
        <w:t>第三部分  乃东区林业局2016年度部门决算情况说明</w:t>
      </w:r>
    </w:p>
    <w:p>
      <w:pPr>
        <w:spacing w:before="312" w:beforeLines="100" w:after="312" w:afterLines="100" w:line="576" w:lineRule="exact"/>
        <w:rPr>
          <w:rFonts w:hint="eastAsia" w:ascii="黑体" w:hAnsi="宋体" w:eastAsia="黑体"/>
          <w:sz w:val="32"/>
          <w:szCs w:val="32"/>
        </w:rPr>
      </w:pPr>
      <w:r>
        <w:rPr>
          <w:rFonts w:hint="eastAsia" w:ascii="黑体" w:hAnsi="宋体" w:eastAsia="黑体"/>
          <w:sz w:val="32"/>
          <w:szCs w:val="32"/>
        </w:rPr>
        <w:t>第四部分  名词解释</w:t>
      </w:r>
    </w:p>
    <w:p>
      <w:pPr>
        <w:spacing w:line="576" w:lineRule="exact"/>
        <w:jc w:val="center"/>
        <w:rPr>
          <w:rFonts w:hint="eastAsia" w:ascii="宋体" w:hAnsi="宋体"/>
          <w:b/>
          <w:sz w:val="40"/>
          <w:szCs w:val="40"/>
        </w:rPr>
      </w:pPr>
    </w:p>
    <w:p>
      <w:pPr>
        <w:spacing w:line="576" w:lineRule="exact"/>
        <w:jc w:val="center"/>
        <w:rPr>
          <w:rFonts w:hint="eastAsia" w:ascii="宋体" w:hAnsi="宋体"/>
          <w:b/>
          <w:sz w:val="40"/>
          <w:szCs w:val="40"/>
        </w:rPr>
      </w:pPr>
    </w:p>
    <w:p>
      <w:pPr>
        <w:spacing w:line="576" w:lineRule="exact"/>
        <w:jc w:val="center"/>
        <w:rPr>
          <w:rFonts w:hint="eastAsia" w:ascii="宋体" w:hAnsi="宋体"/>
          <w:b/>
          <w:sz w:val="40"/>
          <w:szCs w:val="40"/>
        </w:rPr>
      </w:pPr>
    </w:p>
    <w:p>
      <w:pPr>
        <w:spacing w:line="576" w:lineRule="exact"/>
        <w:jc w:val="center"/>
        <w:rPr>
          <w:rFonts w:hint="eastAsia" w:ascii="宋体" w:hAnsi="宋体"/>
          <w:b/>
          <w:sz w:val="40"/>
          <w:szCs w:val="40"/>
        </w:rPr>
      </w:pPr>
    </w:p>
    <w:p>
      <w:pPr>
        <w:spacing w:line="576" w:lineRule="exact"/>
        <w:jc w:val="center"/>
        <w:rPr>
          <w:rFonts w:hint="eastAsia" w:ascii="宋体" w:hAnsi="宋体"/>
          <w:b/>
          <w:sz w:val="40"/>
          <w:szCs w:val="40"/>
        </w:rPr>
      </w:pPr>
    </w:p>
    <w:p>
      <w:pPr>
        <w:spacing w:line="576" w:lineRule="exact"/>
        <w:jc w:val="center"/>
        <w:rPr>
          <w:rFonts w:hint="eastAsia" w:ascii="宋体" w:hAnsi="宋体"/>
          <w:b/>
          <w:sz w:val="40"/>
          <w:szCs w:val="40"/>
        </w:rPr>
      </w:pPr>
    </w:p>
    <w:p>
      <w:pPr>
        <w:spacing w:line="576" w:lineRule="exact"/>
        <w:jc w:val="center"/>
        <w:rPr>
          <w:rFonts w:hint="eastAsia" w:ascii="宋体" w:hAnsi="宋体"/>
          <w:b/>
          <w:sz w:val="40"/>
          <w:szCs w:val="40"/>
        </w:rPr>
      </w:pPr>
    </w:p>
    <w:p>
      <w:pPr>
        <w:spacing w:line="576" w:lineRule="exact"/>
        <w:jc w:val="center"/>
        <w:rPr>
          <w:rFonts w:hint="eastAsia" w:ascii="宋体" w:hAnsi="宋体"/>
          <w:b/>
          <w:sz w:val="40"/>
          <w:szCs w:val="40"/>
        </w:rPr>
      </w:pPr>
    </w:p>
    <w:p>
      <w:pPr>
        <w:spacing w:line="576" w:lineRule="exact"/>
        <w:rPr>
          <w:rFonts w:hint="eastAsia" w:ascii="黑体" w:hAnsi="宋体" w:eastAsia="黑体"/>
          <w:sz w:val="48"/>
          <w:szCs w:val="48"/>
        </w:rPr>
      </w:pPr>
    </w:p>
    <w:p>
      <w:pPr>
        <w:spacing w:line="576" w:lineRule="exact"/>
        <w:jc w:val="center"/>
        <w:rPr>
          <w:rFonts w:hint="eastAsia" w:ascii="黑体" w:hAnsi="宋体" w:eastAsia="黑体"/>
          <w:sz w:val="48"/>
          <w:szCs w:val="48"/>
        </w:rPr>
      </w:pPr>
      <w:r>
        <w:rPr>
          <w:rFonts w:hint="eastAsia" w:ascii="黑体" w:hAnsi="宋体" w:eastAsia="黑体"/>
          <w:sz w:val="48"/>
          <w:szCs w:val="48"/>
        </w:rPr>
        <w:t xml:space="preserve">第一部分 </w:t>
      </w:r>
    </w:p>
    <w:p>
      <w:pPr>
        <w:spacing w:line="576" w:lineRule="exact"/>
        <w:jc w:val="center"/>
        <w:rPr>
          <w:rFonts w:hint="eastAsia" w:ascii="黑体" w:hAnsi="宋体" w:eastAsia="黑体"/>
          <w:sz w:val="48"/>
          <w:szCs w:val="48"/>
        </w:rPr>
      </w:pPr>
    </w:p>
    <w:p>
      <w:pPr>
        <w:spacing w:line="576" w:lineRule="exact"/>
        <w:jc w:val="center"/>
        <w:rPr>
          <w:rFonts w:hint="eastAsia" w:ascii="黑体" w:hAnsi="宋体" w:eastAsia="黑体"/>
          <w:sz w:val="48"/>
          <w:szCs w:val="48"/>
        </w:rPr>
      </w:pPr>
      <w:r>
        <w:rPr>
          <w:rFonts w:hint="eastAsia" w:ascii="黑体" w:hAnsi="宋体" w:eastAsia="黑体"/>
          <w:sz w:val="48"/>
          <w:szCs w:val="48"/>
        </w:rPr>
        <w:t>乃东区林业局概况</w:t>
      </w:r>
    </w:p>
    <w:p>
      <w:pPr>
        <w:spacing w:line="576" w:lineRule="exact"/>
        <w:jc w:val="center"/>
        <w:rPr>
          <w:rFonts w:hint="eastAsia" w:ascii="黑体" w:hAnsi="宋体" w:eastAsia="黑体"/>
          <w:sz w:val="48"/>
          <w:szCs w:val="48"/>
        </w:rPr>
      </w:pPr>
    </w:p>
    <w:p>
      <w:pPr>
        <w:spacing w:line="576" w:lineRule="exact"/>
        <w:rPr>
          <w:rFonts w:hint="eastAsia" w:ascii="华文中宋" w:hAnsi="华文中宋" w:eastAsia="华文中宋"/>
          <w:b/>
          <w:sz w:val="36"/>
          <w:szCs w:val="36"/>
        </w:rPr>
      </w:pPr>
    </w:p>
    <w:p>
      <w:pPr>
        <w:spacing w:line="576" w:lineRule="exact"/>
        <w:rPr>
          <w:rFonts w:hint="eastAsia" w:ascii="华文中宋" w:hAnsi="华文中宋" w:eastAsia="华文中宋"/>
          <w:b/>
          <w:sz w:val="36"/>
          <w:szCs w:val="36"/>
        </w:rPr>
      </w:pPr>
    </w:p>
    <w:p>
      <w:pPr>
        <w:spacing w:line="576" w:lineRule="exact"/>
        <w:rPr>
          <w:rFonts w:hint="eastAsia" w:ascii="华文中宋" w:hAnsi="华文中宋" w:eastAsia="华文中宋"/>
          <w:b/>
          <w:sz w:val="36"/>
          <w:szCs w:val="36"/>
        </w:rPr>
      </w:pPr>
    </w:p>
    <w:p>
      <w:pPr>
        <w:spacing w:line="576" w:lineRule="exact"/>
        <w:rPr>
          <w:rFonts w:hint="eastAsia" w:ascii="华文中宋" w:hAnsi="华文中宋" w:eastAsia="华文中宋"/>
          <w:b/>
          <w:sz w:val="36"/>
          <w:szCs w:val="36"/>
        </w:rPr>
      </w:pPr>
    </w:p>
    <w:p>
      <w:pPr>
        <w:spacing w:line="576" w:lineRule="exact"/>
        <w:rPr>
          <w:rFonts w:hint="eastAsia" w:ascii="华文中宋" w:hAnsi="华文中宋" w:eastAsia="华文中宋"/>
          <w:b/>
          <w:sz w:val="36"/>
          <w:szCs w:val="36"/>
        </w:rPr>
      </w:pPr>
    </w:p>
    <w:p>
      <w:pPr>
        <w:spacing w:line="576" w:lineRule="exact"/>
        <w:rPr>
          <w:rFonts w:hint="eastAsia" w:ascii="华文中宋" w:hAnsi="华文中宋" w:eastAsia="华文中宋"/>
          <w:b/>
          <w:sz w:val="36"/>
          <w:szCs w:val="36"/>
        </w:rPr>
      </w:pPr>
    </w:p>
    <w:p>
      <w:pPr>
        <w:spacing w:line="576" w:lineRule="exact"/>
        <w:rPr>
          <w:rFonts w:hint="eastAsia" w:ascii="华文中宋" w:hAnsi="华文中宋" w:eastAsia="华文中宋"/>
          <w:b/>
          <w:sz w:val="36"/>
          <w:szCs w:val="36"/>
        </w:rPr>
      </w:pPr>
    </w:p>
    <w:p>
      <w:pPr>
        <w:spacing w:line="576" w:lineRule="exact"/>
        <w:rPr>
          <w:rFonts w:hint="eastAsia" w:ascii="华文中宋" w:hAnsi="华文中宋" w:eastAsia="华文中宋"/>
          <w:b/>
          <w:sz w:val="36"/>
          <w:szCs w:val="36"/>
        </w:rPr>
      </w:pPr>
    </w:p>
    <w:p>
      <w:pPr>
        <w:spacing w:line="576" w:lineRule="exact"/>
        <w:rPr>
          <w:rFonts w:hint="eastAsia" w:ascii="华文中宋" w:hAnsi="华文中宋" w:eastAsia="华文中宋"/>
          <w:b/>
          <w:sz w:val="36"/>
          <w:szCs w:val="36"/>
        </w:rPr>
      </w:pPr>
    </w:p>
    <w:p>
      <w:pPr>
        <w:spacing w:line="576" w:lineRule="exact"/>
        <w:rPr>
          <w:rFonts w:hint="eastAsia" w:ascii="华文中宋" w:hAnsi="华文中宋" w:eastAsia="华文中宋"/>
          <w:b/>
          <w:sz w:val="36"/>
          <w:szCs w:val="36"/>
        </w:rPr>
      </w:pPr>
    </w:p>
    <w:p>
      <w:pPr>
        <w:spacing w:line="576" w:lineRule="exact"/>
        <w:rPr>
          <w:rFonts w:hint="eastAsia" w:ascii="华文中宋" w:hAnsi="华文中宋" w:eastAsia="华文中宋"/>
          <w:b/>
          <w:sz w:val="36"/>
          <w:szCs w:val="36"/>
        </w:rPr>
      </w:pPr>
    </w:p>
    <w:p>
      <w:pPr>
        <w:spacing w:line="576" w:lineRule="exact"/>
        <w:ind w:firstLine="787" w:firstLineChars="246"/>
        <w:rPr>
          <w:rFonts w:hint="eastAsia" w:ascii="黑体" w:hAnsi="宋体" w:eastAsia="黑体"/>
          <w:sz w:val="32"/>
          <w:szCs w:val="32"/>
        </w:rPr>
      </w:pPr>
      <w:r>
        <w:rPr>
          <w:rFonts w:hint="eastAsia" w:ascii="黑体" w:hAnsi="宋体" w:eastAsia="黑体"/>
          <w:sz w:val="32"/>
          <w:szCs w:val="32"/>
        </w:rPr>
        <w:t>一、主要职能</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(一)贯彻执行中央和国家关于森林资源保护、国土绿化的方针政策、法律法规。</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二)负责全区造林绿化工作。开展植树造林、迹地更新、封山育林、各类公益林和商品林的培育工作；负责以植树种草等生物措施防治水土流失，负责监督全民义务植树、造林绿化和迹地更新工作；负责林业应对气候变化的相关工作；承担区绿化委员会的日常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三)承担森林资源保护发展监督管理的责任。组织编制并申报全区森林采伐限额，并监督执行；负责全区林地、林权管理；拟订林地保护规划并指导实施，并对依法应由国务院、西藏自治区和山南市人民政府批准的林地征用、占用进行审核上报，管理重点国有林区的国有森林资源。</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四）承担森林资源保护发展监督管理的责任；负责全区森林采伐限额并实施；指导全区林地、林木管理；拟订林地保护利用规划并指导实施，依法承担林地征用、占用的初审工作；依法监督检查林木凭证采伐、运输及经营(加工)。</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(五)组织、协调、指导和监督全区湿地保护工作；组织实施全区湿地保护、湿地公园等保护管理工作；监督湿地的合理利用。</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六)负责陆生野生动植物资源的保护和合理开发利用；依法组织、指导陆生野生动植物的救护繁育、栖息地恢复发展、疫源疫病监测；监督管理全区陆生野生动植物猎捕或采集、驯养繁殖或培植、经营利用，监督管理野生动植物进出口；承担濒危物种进出口和国家保护的野生动物、珍稀树种、珍稀野生植物及其产品出口的审核申报工作。</w:t>
      </w:r>
    </w:p>
    <w:p>
      <w:pPr>
        <w:spacing w:line="576" w:lineRule="exact"/>
        <w:ind w:firstLine="800" w:firstLineChars="250"/>
        <w:rPr>
          <w:rFonts w:hint="eastAsia" w:ascii="仿宋_GB2312" w:eastAsia="仿宋_GB2312"/>
          <w:sz w:val="32"/>
          <w:szCs w:val="32"/>
        </w:rPr>
      </w:pPr>
      <w:r>
        <w:rPr>
          <w:rFonts w:hint="eastAsia" w:ascii="仿宋_GB2312" w:eastAsia="仿宋_GB2312"/>
          <w:sz w:val="32"/>
          <w:szCs w:val="32"/>
        </w:rPr>
        <w:t>(七)负责林业自然保护区的监督管理；依法指导森林、湿地、荒漠化和陆生野生动物类型自然保护区的建设与管理监督管理林业生物种质资源、转基因生物安全、植物新品种保护；按分工负责生物多样性保护的有关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八)负责拟订集体林权制度改革、国有林场等重大林业改革意见并指导监督实施；负责农村林地承包经营和林权流转，指导林权纠纷调处和林地承包合同纠纷仲裁；指导国有林场(苗圃)、森林公园及基层林业工作机构的建设与管理。</w:t>
      </w:r>
    </w:p>
    <w:p>
      <w:pPr>
        <w:spacing w:line="576" w:lineRule="exact"/>
        <w:ind w:firstLine="800" w:firstLineChars="250"/>
        <w:rPr>
          <w:rFonts w:hint="eastAsia" w:ascii="仿宋_GB2312" w:eastAsia="仿宋_GB2312"/>
          <w:sz w:val="32"/>
          <w:szCs w:val="32"/>
        </w:rPr>
      </w:pPr>
      <w:r>
        <w:rPr>
          <w:rFonts w:hint="eastAsia" w:ascii="仿宋_GB2312" w:eastAsia="仿宋_GB2312"/>
          <w:sz w:val="32"/>
          <w:szCs w:val="32"/>
        </w:rPr>
        <w:t>(九)负责检查各产业对森林、湿地、荒漠和陆生野生动植物资源的开发利用；制定林业资源优化配置政策；指导赴境外森林资源开发的有关工作。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(十)负责组织、协调、指导、监督全区森林防火工作承担区森林防火指挥部的日常工作；承担林业行政执法监管的责任；负责查处全区林业重大违法案件负责指导林业有害生物的防治、检疫工作。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十一)负责提出林业专项转移支付资金的预算建议，监督管理区级林业基金并实施内部审计，稽查，管理区级林业国有资产；负责提出林业固定资产投资规模和方向、财政性资金安排建议；按规定权限审批、核准区规划内和年度计划内林业固定资产投资项目；编制林业及其生态建设的年度生产计划；负责建立林业及生态建设的生态补制度并实施。</w:t>
      </w:r>
    </w:p>
    <w:p>
      <w:pPr>
        <w:spacing w:line="576" w:lineRule="exact"/>
        <w:ind w:firstLine="480" w:firstLineChars="150"/>
        <w:rPr>
          <w:rFonts w:hint="eastAsia" w:ascii="仿宋_GB2312" w:eastAsia="仿宋_GB2312"/>
          <w:sz w:val="32"/>
          <w:szCs w:val="32"/>
        </w:rPr>
      </w:pPr>
      <w:r>
        <w:rPr>
          <w:rFonts w:hint="eastAsia" w:ascii="仿宋_GB2312" w:eastAsia="仿宋_GB2312"/>
          <w:sz w:val="32"/>
          <w:szCs w:val="32"/>
        </w:rPr>
        <w:t xml:space="preserve"> (十二)承办乃东区政府交办的其他事项。</w:t>
      </w:r>
    </w:p>
    <w:p>
      <w:pPr>
        <w:spacing w:line="576" w:lineRule="exact"/>
        <w:ind w:firstLine="787" w:firstLineChars="246"/>
        <w:rPr>
          <w:rFonts w:hint="eastAsia" w:ascii="黑体" w:hAnsi="宋体" w:eastAsia="黑体"/>
          <w:sz w:val="32"/>
          <w:szCs w:val="32"/>
        </w:rPr>
      </w:pPr>
      <w:r>
        <w:rPr>
          <w:rFonts w:hint="eastAsia" w:ascii="黑体" w:hAnsi="宋体" w:eastAsia="黑体"/>
          <w:sz w:val="32"/>
          <w:szCs w:val="32"/>
        </w:rPr>
        <w:t>二、部门单位构成</w:t>
      </w:r>
    </w:p>
    <w:p>
      <w:pPr>
        <w:spacing w:line="576" w:lineRule="exact"/>
        <w:rPr>
          <w:rFonts w:hint="eastAsia" w:ascii="仿宋_GB2312" w:hAnsi="仿宋" w:eastAsia="仿宋_GB2312"/>
          <w:sz w:val="32"/>
          <w:szCs w:val="32"/>
        </w:rPr>
      </w:pPr>
      <w:r>
        <w:rPr>
          <w:rFonts w:hint="eastAsia" w:ascii="楷体" w:hAnsi="楷体" w:eastAsia="楷体"/>
          <w:sz w:val="32"/>
          <w:szCs w:val="32"/>
        </w:rPr>
        <w:t xml:space="preserve">    </w:t>
      </w:r>
      <w:r>
        <w:rPr>
          <w:rFonts w:hint="eastAsia" w:ascii="仿宋_GB2312" w:eastAsia="仿宋_GB2312"/>
          <w:sz w:val="32"/>
          <w:szCs w:val="32"/>
        </w:rPr>
        <w:t xml:space="preserve"> 乃东区林业局不设内设机构。</w:t>
      </w:r>
      <w:r>
        <w:rPr>
          <w:rFonts w:hint="eastAsia" w:ascii="仿宋_GB2312" w:hAnsi="仿宋" w:eastAsia="仿宋_GB2312"/>
          <w:sz w:val="32"/>
          <w:szCs w:val="32"/>
        </w:rPr>
        <w:t>全局设有办公室5个，分别为局长办、副局长办、办公室、技术办（森防办）、营林办（林政办）。</w:t>
      </w:r>
    </w:p>
    <w:p>
      <w:pPr>
        <w:spacing w:line="576" w:lineRule="exact"/>
        <w:ind w:firstLine="803" w:firstLineChars="251"/>
        <w:rPr>
          <w:rFonts w:hint="eastAsia" w:ascii="仿宋_GB2312" w:eastAsia="仿宋_GB2312"/>
          <w:sz w:val="32"/>
          <w:szCs w:val="32"/>
        </w:rPr>
      </w:pPr>
    </w:p>
    <w:p>
      <w:pPr>
        <w:spacing w:line="576" w:lineRule="exact"/>
        <w:ind w:firstLine="803"/>
        <w:rPr>
          <w:rFonts w:hint="eastAsia" w:ascii="仿宋_GB2312" w:eastAsia="仿宋_GB2312"/>
          <w:sz w:val="32"/>
          <w:szCs w:val="32"/>
        </w:rPr>
      </w:pPr>
    </w:p>
    <w:p>
      <w:pPr>
        <w:spacing w:line="576" w:lineRule="exact"/>
        <w:rPr>
          <w:rFonts w:hint="eastAsia" w:ascii="仿宋_GB2312" w:hAnsi="仿宋" w:eastAsia="仿宋_GB2312" w:cs="仿宋"/>
          <w:sz w:val="32"/>
          <w:szCs w:val="32"/>
        </w:rPr>
      </w:pPr>
    </w:p>
    <w:p>
      <w:pPr>
        <w:spacing w:line="576" w:lineRule="exact"/>
        <w:ind w:firstLine="640" w:firstLineChars="200"/>
        <w:jc w:val="left"/>
        <w:rPr>
          <w:rFonts w:ascii="仿宋" w:hAnsi="仿宋" w:eastAsia="仿宋" w:cs="仿宋"/>
          <w:sz w:val="32"/>
          <w:szCs w:val="32"/>
        </w:rPr>
      </w:pPr>
    </w:p>
    <w:p>
      <w:pPr>
        <w:rPr>
          <w:sz w:val="32"/>
          <w:szCs w:val="32"/>
        </w:rPr>
      </w:pP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第二部分</w:t>
      </w:r>
    </w:p>
    <w:p/>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乃东区</w:t>
      </w:r>
      <w:r>
        <w:rPr>
          <w:rFonts w:hint="eastAsia" w:ascii="方正小标宋简体" w:hAnsi="方正小标宋简体" w:eastAsia="方正小标宋简体" w:cs="方正小标宋简体"/>
          <w:sz w:val="72"/>
          <w:szCs w:val="72"/>
          <w:lang w:eastAsia="zh-CN"/>
        </w:rPr>
        <w:t>林业局</w:t>
      </w:r>
      <w:r>
        <w:rPr>
          <w:rFonts w:hint="eastAsia" w:ascii="方正小标宋简体" w:hAnsi="方正小标宋简体" w:eastAsia="方正小标宋简体" w:cs="方正小标宋简体"/>
          <w:sz w:val="72"/>
          <w:szCs w:val="72"/>
        </w:rPr>
        <w:t>201</w:t>
      </w:r>
      <w:r>
        <w:rPr>
          <w:rFonts w:hint="eastAsia" w:ascii="方正小标宋简体" w:hAnsi="方正小标宋简体" w:eastAsia="方正小标宋简体" w:cs="方正小标宋简体"/>
          <w:sz w:val="72"/>
          <w:szCs w:val="72"/>
          <w:lang w:val="en-US" w:eastAsia="zh-CN"/>
        </w:rPr>
        <w:t>6</w:t>
      </w:r>
      <w:r>
        <w:rPr>
          <w:rFonts w:hint="eastAsia" w:ascii="方正小标宋简体" w:hAnsi="方正小标宋简体" w:eastAsia="方正小标宋简体" w:cs="方正小标宋简体"/>
          <w:sz w:val="72"/>
          <w:szCs w:val="72"/>
        </w:rPr>
        <w:t>年部门预算表</w:t>
      </w:r>
    </w:p>
    <w:p>
      <w:pPr>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7"/>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54"/>
        <w:gridCol w:w="1628"/>
        <w:gridCol w:w="1181"/>
        <w:gridCol w:w="1460"/>
        <w:gridCol w:w="1460"/>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330" w:type="dxa"/>
            <w:gridSpan w:val="6"/>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表1</w:t>
            </w:r>
          </w:p>
          <w:p>
            <w:pPr>
              <w:jc w:val="center"/>
              <w:rPr>
                <w:rFonts w:hint="eastAsia" w:ascii="宋体" w:hAnsi="宋体" w:eastAsia="宋体" w:cs="宋体"/>
                <w:i w:val="0"/>
                <w:color w:val="000000"/>
                <w:sz w:val="22"/>
                <w:szCs w:val="2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财政拨款收支决算总表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082" w:type="dxa"/>
            <w:gridSpan w:val="2"/>
            <w:tcBorders>
              <w:bottom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181" w:type="dxa"/>
            <w:tcBorders>
              <w:bottom w:val="single" w:color="000000" w:sz="12"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60" w:type="dxa"/>
            <w:tcBorders>
              <w:bottom w:val="single" w:color="000000" w:sz="12" w:space="0"/>
            </w:tcBorders>
            <w:shd w:val="clear" w:color="auto" w:fill="auto"/>
            <w:vAlign w:val="center"/>
          </w:tcPr>
          <w:p>
            <w:pPr>
              <w:jc w:val="left"/>
              <w:rPr>
                <w:rFonts w:hint="eastAsia" w:ascii="宋体" w:hAnsi="宋体" w:eastAsia="宋体" w:cs="宋体"/>
                <w:i w:val="0"/>
                <w:color w:val="000000"/>
                <w:sz w:val="21"/>
                <w:szCs w:val="21"/>
                <w:u w:val="none"/>
              </w:rPr>
            </w:pPr>
          </w:p>
        </w:tc>
        <w:tc>
          <w:tcPr>
            <w:tcW w:w="2607" w:type="dxa"/>
            <w:gridSpan w:val="2"/>
            <w:tcBorders>
              <w:bottom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82" w:type="dxa"/>
            <w:gridSpan w:val="2"/>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48" w:type="dxa"/>
            <w:gridSpan w:val="4"/>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28,153,905.00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917,000.00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917,000.00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31,693,729.00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31,693,729.00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4,457,086.00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 总 计</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32,610,991.00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 总 计</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32,610,991.00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32,610,991.00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bl>
    <w:p/>
    <w:p/>
    <w:p/>
    <w:p/>
    <w:p/>
    <w:p/>
    <w:tbl>
      <w:tblPr>
        <w:tblStyle w:val="7"/>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93"/>
        <w:gridCol w:w="1383"/>
        <w:gridCol w:w="1395"/>
        <w:gridCol w:w="1290"/>
        <w:gridCol w:w="1395"/>
        <w:gridCol w:w="1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8330" w:type="dxa"/>
            <w:gridSpan w:val="6"/>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表2</w:t>
            </w:r>
          </w:p>
          <w:p>
            <w:pPr>
              <w:jc w:val="center"/>
              <w:rPr>
                <w:rFonts w:hint="eastAsia" w:ascii="宋体" w:hAnsi="宋体" w:eastAsia="宋体" w:cs="宋体"/>
                <w:i w:val="0"/>
                <w:color w:val="000000"/>
                <w:sz w:val="22"/>
                <w:szCs w:val="2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一般公共预算支出决算表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330" w:type="dxa"/>
            <w:gridSpan w:val="6"/>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2016年决算数</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节能环保支出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917,000.00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917,000.00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21105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天然林保护</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648,000.00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648,000.00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2110599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其他天然林保护支出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648,000.00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648,000.00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21106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退耕还林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269,000.00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269,000.00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2110602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退耕现金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269,000.00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269,000.00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31,693,729.00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1,017,143.00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30,676,586.00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227,700.00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227,700.00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2130135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农业资源保护修复与利用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227,700.00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227,700.00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31,466,029.00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1,017,143.00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30,448,886.00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2130201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1,017,143.00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1,017,143.00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2130205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森林培育</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5,386,200.00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5,386,200.00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2130209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森林生态效益补偿</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13,051,686.00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13,051,686.00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2130211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动植物保护</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846,600.00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846,600.00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2130217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防沙治沙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6,660,000.00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6,660,000.00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2130299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其他林业支出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4,504,400.00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4,504,400.00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2299901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32,610,991.00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1,017,143.00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31,593,848.00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330" w:type="dxa"/>
            <w:gridSpan w:val="6"/>
            <w:tcBorders>
              <w:top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Fonts w:hint="eastAsia" w:ascii="宋体" w:hAnsi="宋体" w:eastAsia="宋体" w:cs="宋体"/>
                <w:b/>
                <w:i w:val="0"/>
                <w:color w:val="000000"/>
                <w:kern w:val="0"/>
                <w:sz w:val="24"/>
                <w:szCs w:val="24"/>
                <w:u w:val="none"/>
                <w:lang w:val="en-US" w:eastAsia="zh-CN" w:bidi="ar"/>
              </w:rPr>
              <w:t>项级</w:t>
            </w:r>
            <w:r>
              <w:rPr>
                <w:rFonts w:hint="eastAsia" w:ascii="宋体" w:hAnsi="宋体" w:eastAsia="宋体" w:cs="宋体"/>
                <w:i w:val="0"/>
                <w:color w:val="000000"/>
                <w:kern w:val="0"/>
                <w:sz w:val="24"/>
                <w:szCs w:val="24"/>
                <w:u w:val="none"/>
                <w:lang w:val="en-US" w:eastAsia="zh-CN" w:bidi="ar"/>
              </w:rPr>
              <w:t>科目</w:t>
            </w:r>
          </w:p>
        </w:tc>
      </w:tr>
    </w:tbl>
    <w:p/>
    <w:p/>
    <w:p/>
    <w:p/>
    <w:p/>
    <w:p/>
    <w:p/>
    <w:p/>
    <w:tbl>
      <w:tblPr>
        <w:tblStyle w:val="7"/>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88"/>
        <w:gridCol w:w="1416"/>
        <w:gridCol w:w="1483"/>
        <w:gridCol w:w="1291"/>
        <w:gridCol w:w="1471"/>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8330" w:type="dxa"/>
            <w:gridSpan w:val="6"/>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表3</w:t>
            </w:r>
          </w:p>
          <w:p>
            <w:pPr>
              <w:jc w:val="center"/>
              <w:rPr>
                <w:rFonts w:hint="eastAsia" w:ascii="宋体" w:hAnsi="宋体" w:eastAsia="宋体" w:cs="宋体"/>
                <w:i w:val="0"/>
                <w:color w:val="000000"/>
                <w:sz w:val="22"/>
                <w:szCs w:val="2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一般公共预算基本支出决算表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shd w:val="clear" w:color="auto" w:fill="auto"/>
            <w:vAlign w:val="center"/>
          </w:tcPr>
          <w:p>
            <w:pPr>
              <w:jc w:val="both"/>
              <w:rPr>
                <w:rFonts w:hint="eastAsia" w:ascii="宋体" w:hAnsi="宋体" w:eastAsia="宋体" w:cs="宋体"/>
                <w:i w:val="0"/>
                <w:color w:val="000000"/>
                <w:sz w:val="21"/>
                <w:szCs w:val="21"/>
                <w:u w:val="none"/>
              </w:rPr>
            </w:pPr>
          </w:p>
        </w:tc>
        <w:tc>
          <w:tcPr>
            <w:tcW w:w="1416" w:type="dxa"/>
            <w:shd w:val="clear" w:color="auto" w:fill="auto"/>
            <w:vAlign w:val="center"/>
          </w:tcPr>
          <w:p>
            <w:pPr>
              <w:rPr>
                <w:rFonts w:hint="eastAsia" w:ascii="宋体" w:hAnsi="宋体" w:eastAsia="宋体" w:cs="宋体"/>
                <w:i w:val="0"/>
                <w:color w:val="000000"/>
                <w:sz w:val="22"/>
                <w:szCs w:val="22"/>
                <w:u w:val="none"/>
              </w:rPr>
            </w:pPr>
          </w:p>
        </w:tc>
        <w:tc>
          <w:tcPr>
            <w:tcW w:w="1483" w:type="dxa"/>
            <w:shd w:val="clear" w:color="auto" w:fill="auto"/>
            <w:vAlign w:val="center"/>
          </w:tcPr>
          <w:p>
            <w:pPr>
              <w:rPr>
                <w:rFonts w:hint="eastAsia" w:ascii="宋体" w:hAnsi="宋体" w:eastAsia="宋体" w:cs="宋体"/>
                <w:i w:val="0"/>
                <w:color w:val="000000"/>
                <w:sz w:val="22"/>
                <w:szCs w:val="22"/>
                <w:u w:val="none"/>
              </w:rPr>
            </w:pPr>
          </w:p>
        </w:tc>
        <w:tc>
          <w:tcPr>
            <w:tcW w:w="1291" w:type="dxa"/>
            <w:shd w:val="clear" w:color="auto" w:fill="auto"/>
            <w:vAlign w:val="center"/>
          </w:tcPr>
          <w:p>
            <w:pPr>
              <w:rPr>
                <w:rFonts w:hint="eastAsia" w:ascii="宋体" w:hAnsi="宋体" w:eastAsia="宋体" w:cs="宋体"/>
                <w:i w:val="0"/>
                <w:color w:val="000000"/>
                <w:sz w:val="22"/>
                <w:szCs w:val="22"/>
                <w:u w:val="none"/>
              </w:rPr>
            </w:pPr>
          </w:p>
        </w:tc>
        <w:tc>
          <w:tcPr>
            <w:tcW w:w="2752" w:type="dxa"/>
            <w:gridSpan w:val="2"/>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年基本支出</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761,712.00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761,712.00</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190,658.00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190,658.00</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565,054.00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565,054.00</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社会保障缴费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伙食补助</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商品和服务支出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135,621.16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135,621.16</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13,111.25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13,111.25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5,734.10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5,734.10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咨询费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18,830.00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18,830.00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取暖费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6,522.00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6,522.00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物业管理费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租赁费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1416"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46,767.00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46,767.00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被装购置费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劳务费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工会经费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14,509.00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14,509.00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福利费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29,147.81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29,147.81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对个人与家庭的补助</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119,809.84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119,809.84</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退休费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退职（役）费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抚恤金</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生活补助</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119,809.84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119,809.84</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助学金</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奖励金</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生产补贴</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购房补贴</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30399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其他对个人与家庭的补助</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1,017,143.00 </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881,521.84 </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135,621.16</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
    <w:p/>
    <w:p/>
    <w:p/>
    <w:p/>
    <w:p/>
    <w:p/>
    <w:p/>
    <w:p/>
    <w:p/>
    <w:p/>
    <w:p/>
    <w:p/>
    <w:p/>
    <w:p/>
    <w:p/>
    <w:p/>
    <w:p/>
    <w:tbl>
      <w:tblPr>
        <w:tblStyle w:val="7"/>
        <w:tblW w:w="926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02"/>
        <w:gridCol w:w="387"/>
        <w:gridCol w:w="1103"/>
        <w:gridCol w:w="349"/>
        <w:gridCol w:w="1014"/>
        <w:gridCol w:w="485"/>
        <w:gridCol w:w="827"/>
        <w:gridCol w:w="388"/>
        <w:gridCol w:w="1103"/>
        <w:gridCol w:w="518"/>
        <w:gridCol w:w="84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1102" w:type="dxa"/>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表4</w:t>
            </w:r>
          </w:p>
        </w:tc>
        <w:tc>
          <w:tcPr>
            <w:tcW w:w="8159" w:type="dxa"/>
            <w:gridSpan w:val="11"/>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一般公共预算“三公”经费支出决算表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1102" w:type="dxa"/>
            <w:shd w:val="clear" w:color="auto" w:fill="auto"/>
            <w:vAlign w:val="center"/>
          </w:tcPr>
          <w:p>
            <w:pPr>
              <w:rPr>
                <w:rFonts w:hint="eastAsia" w:ascii="宋体" w:hAnsi="宋体" w:eastAsia="宋体" w:cs="宋体"/>
                <w:i w:val="0"/>
                <w:color w:val="000000"/>
                <w:sz w:val="21"/>
                <w:szCs w:val="21"/>
                <w:u w:val="none"/>
              </w:rPr>
            </w:pPr>
          </w:p>
        </w:tc>
        <w:tc>
          <w:tcPr>
            <w:tcW w:w="387" w:type="dxa"/>
            <w:shd w:val="clear" w:color="auto" w:fill="auto"/>
            <w:vAlign w:val="center"/>
          </w:tcPr>
          <w:p>
            <w:pPr>
              <w:rPr>
                <w:rFonts w:hint="eastAsia" w:ascii="宋体" w:hAnsi="宋体" w:eastAsia="宋体" w:cs="宋体"/>
                <w:i w:val="0"/>
                <w:color w:val="000000"/>
                <w:sz w:val="22"/>
                <w:szCs w:val="22"/>
                <w:u w:val="none"/>
              </w:rPr>
            </w:pPr>
          </w:p>
        </w:tc>
        <w:tc>
          <w:tcPr>
            <w:tcW w:w="1103" w:type="dxa"/>
            <w:shd w:val="clear" w:color="auto" w:fill="auto"/>
            <w:vAlign w:val="center"/>
          </w:tcPr>
          <w:p>
            <w:pPr>
              <w:rPr>
                <w:rFonts w:hint="eastAsia" w:ascii="宋体" w:hAnsi="宋体" w:eastAsia="宋体" w:cs="宋体"/>
                <w:i w:val="0"/>
                <w:color w:val="000000"/>
                <w:sz w:val="22"/>
                <w:szCs w:val="22"/>
                <w:u w:val="none"/>
              </w:rPr>
            </w:pPr>
          </w:p>
        </w:tc>
        <w:tc>
          <w:tcPr>
            <w:tcW w:w="349" w:type="dxa"/>
            <w:shd w:val="clear" w:color="auto" w:fill="auto"/>
            <w:vAlign w:val="center"/>
          </w:tcPr>
          <w:p>
            <w:pPr>
              <w:rPr>
                <w:rFonts w:hint="eastAsia" w:ascii="宋体" w:hAnsi="宋体" w:eastAsia="宋体" w:cs="宋体"/>
                <w:i w:val="0"/>
                <w:color w:val="000000"/>
                <w:sz w:val="22"/>
                <w:szCs w:val="22"/>
                <w:u w:val="none"/>
              </w:rPr>
            </w:pPr>
          </w:p>
        </w:tc>
        <w:tc>
          <w:tcPr>
            <w:tcW w:w="1014" w:type="dxa"/>
            <w:shd w:val="clear" w:color="auto" w:fill="auto"/>
            <w:vAlign w:val="center"/>
          </w:tcPr>
          <w:p>
            <w:pPr>
              <w:rPr>
                <w:rFonts w:hint="eastAsia" w:ascii="宋体" w:hAnsi="宋体" w:eastAsia="宋体" w:cs="宋体"/>
                <w:i w:val="0"/>
                <w:color w:val="000000"/>
                <w:sz w:val="22"/>
                <w:szCs w:val="22"/>
                <w:u w:val="none"/>
              </w:rPr>
            </w:pPr>
          </w:p>
        </w:tc>
        <w:tc>
          <w:tcPr>
            <w:tcW w:w="485" w:type="dxa"/>
            <w:shd w:val="clear" w:color="auto" w:fill="auto"/>
            <w:vAlign w:val="center"/>
          </w:tcPr>
          <w:p>
            <w:pPr>
              <w:rPr>
                <w:rFonts w:hint="eastAsia" w:ascii="宋体" w:hAnsi="宋体" w:eastAsia="宋体" w:cs="宋体"/>
                <w:i w:val="0"/>
                <w:color w:val="000000"/>
                <w:sz w:val="22"/>
                <w:szCs w:val="22"/>
                <w:u w:val="none"/>
              </w:rPr>
            </w:pPr>
          </w:p>
        </w:tc>
        <w:tc>
          <w:tcPr>
            <w:tcW w:w="827" w:type="dxa"/>
            <w:shd w:val="clear" w:color="auto" w:fill="auto"/>
            <w:vAlign w:val="center"/>
          </w:tcPr>
          <w:p>
            <w:pPr>
              <w:rPr>
                <w:rFonts w:hint="eastAsia" w:ascii="宋体" w:hAnsi="宋体" w:eastAsia="宋体" w:cs="宋体"/>
                <w:i w:val="0"/>
                <w:color w:val="000000"/>
                <w:sz w:val="22"/>
                <w:szCs w:val="22"/>
                <w:u w:val="none"/>
              </w:rPr>
            </w:pPr>
          </w:p>
        </w:tc>
        <w:tc>
          <w:tcPr>
            <w:tcW w:w="388" w:type="dxa"/>
            <w:shd w:val="clear" w:color="auto" w:fill="auto"/>
            <w:vAlign w:val="center"/>
          </w:tcPr>
          <w:p>
            <w:pPr>
              <w:rPr>
                <w:rFonts w:hint="eastAsia" w:ascii="宋体" w:hAnsi="宋体" w:eastAsia="宋体" w:cs="宋体"/>
                <w:i w:val="0"/>
                <w:color w:val="000000"/>
                <w:sz w:val="22"/>
                <w:szCs w:val="22"/>
                <w:u w:val="none"/>
              </w:rPr>
            </w:pPr>
          </w:p>
        </w:tc>
        <w:tc>
          <w:tcPr>
            <w:tcW w:w="1103" w:type="dxa"/>
            <w:shd w:val="clear" w:color="auto" w:fill="auto"/>
            <w:vAlign w:val="center"/>
          </w:tcPr>
          <w:p>
            <w:pPr>
              <w:rPr>
                <w:rFonts w:hint="eastAsia" w:ascii="宋体" w:hAnsi="宋体" w:eastAsia="宋体" w:cs="宋体"/>
                <w:i w:val="0"/>
                <w:color w:val="000000"/>
                <w:sz w:val="22"/>
                <w:szCs w:val="22"/>
                <w:u w:val="none"/>
              </w:rPr>
            </w:pPr>
          </w:p>
        </w:tc>
        <w:tc>
          <w:tcPr>
            <w:tcW w:w="518" w:type="dxa"/>
            <w:shd w:val="clear" w:color="auto" w:fill="auto"/>
            <w:vAlign w:val="center"/>
          </w:tcPr>
          <w:p>
            <w:pPr>
              <w:rPr>
                <w:rFonts w:hint="eastAsia" w:ascii="宋体" w:hAnsi="宋体" w:eastAsia="宋体" w:cs="宋体"/>
                <w:i w:val="0"/>
                <w:color w:val="000000"/>
                <w:sz w:val="22"/>
                <w:szCs w:val="22"/>
                <w:u w:val="none"/>
              </w:rPr>
            </w:pPr>
          </w:p>
        </w:tc>
        <w:tc>
          <w:tcPr>
            <w:tcW w:w="1985" w:type="dxa"/>
            <w:gridSpan w:val="2"/>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44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 年预算数</w:t>
            </w:r>
          </w:p>
        </w:tc>
        <w:tc>
          <w:tcPr>
            <w:tcW w:w="4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75,914.81 </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29,147.81 </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29,147.81</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46,767.00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75,914.81 </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29147.81 </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8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29,147.81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46,767.00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
    <w:p/>
    <w:p/>
    <w:p/>
    <w:p/>
    <w:p/>
    <w:p/>
    <w:tbl>
      <w:tblPr>
        <w:tblStyle w:val="7"/>
        <w:tblW w:w="833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09"/>
        <w:gridCol w:w="1487"/>
        <w:gridCol w:w="1321"/>
        <w:gridCol w:w="1417"/>
        <w:gridCol w:w="1180"/>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8330" w:type="dxa"/>
            <w:gridSpan w:val="6"/>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表5</w:t>
            </w:r>
          </w:p>
          <w:p>
            <w:pPr>
              <w:jc w:val="center"/>
              <w:rPr>
                <w:rFonts w:hint="eastAsia"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政府性基金支出决算表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50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487" w:type="dxa"/>
            <w:shd w:val="clear" w:color="auto" w:fill="auto"/>
            <w:vAlign w:val="center"/>
          </w:tcPr>
          <w:p>
            <w:pPr>
              <w:rPr>
                <w:rFonts w:hint="eastAsia" w:ascii="宋体" w:hAnsi="宋体" w:eastAsia="宋体" w:cs="宋体"/>
                <w:i w:val="0"/>
                <w:color w:val="000000"/>
                <w:sz w:val="22"/>
                <w:szCs w:val="22"/>
                <w:u w:val="none"/>
              </w:rPr>
            </w:pPr>
          </w:p>
        </w:tc>
        <w:tc>
          <w:tcPr>
            <w:tcW w:w="1321" w:type="dxa"/>
            <w:shd w:val="clear" w:color="auto" w:fill="auto"/>
            <w:vAlign w:val="center"/>
          </w:tcPr>
          <w:p>
            <w:pPr>
              <w:rPr>
                <w:rFonts w:hint="eastAsia" w:ascii="宋体" w:hAnsi="宋体" w:eastAsia="宋体" w:cs="宋体"/>
                <w:i w:val="0"/>
                <w:color w:val="000000"/>
                <w:sz w:val="22"/>
                <w:szCs w:val="22"/>
                <w:u w:val="none"/>
              </w:rPr>
            </w:pPr>
          </w:p>
        </w:tc>
        <w:tc>
          <w:tcPr>
            <w:tcW w:w="1417" w:type="dxa"/>
            <w:shd w:val="clear" w:color="auto" w:fill="auto"/>
            <w:vAlign w:val="center"/>
          </w:tcPr>
          <w:p>
            <w:pPr>
              <w:rPr>
                <w:rFonts w:hint="eastAsia" w:ascii="宋体" w:hAnsi="宋体" w:eastAsia="宋体" w:cs="宋体"/>
                <w:i w:val="0"/>
                <w:color w:val="000000"/>
                <w:sz w:val="22"/>
                <w:szCs w:val="22"/>
                <w:u w:val="none"/>
              </w:rPr>
            </w:pPr>
          </w:p>
        </w:tc>
        <w:tc>
          <w:tcPr>
            <w:tcW w:w="2596"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4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2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bl>
    <w:p/>
    <w:p/>
    <w:p/>
    <w:p/>
    <w:tbl>
      <w:tblPr>
        <w:tblStyle w:val="7"/>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69"/>
        <w:gridCol w:w="3027"/>
        <w:gridCol w:w="974"/>
        <w:gridCol w:w="1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2869" w:type="dxa"/>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表6</w:t>
            </w:r>
          </w:p>
        </w:tc>
        <w:tc>
          <w:tcPr>
            <w:tcW w:w="3027" w:type="dxa"/>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部门收支决算总表</w:t>
            </w:r>
          </w:p>
        </w:tc>
        <w:tc>
          <w:tcPr>
            <w:tcW w:w="974" w:type="dxa"/>
            <w:shd w:val="clear" w:color="auto" w:fill="auto"/>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1460" w:type="dxa"/>
            <w:shd w:val="clear" w:color="auto" w:fill="auto"/>
            <w:vAlign w:val="center"/>
          </w:tcPr>
          <w:p>
            <w:pPr>
              <w:jc w:val="center"/>
              <w:rPr>
                <w:rFonts w:hint="eastAsia" w:ascii="方正小标宋简体" w:hAnsi="方正小标宋简体" w:eastAsia="方正小标宋简体" w:cs="方正小标宋简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69" w:type="dxa"/>
            <w:shd w:val="clear" w:color="auto" w:fill="auto"/>
            <w:vAlign w:val="center"/>
          </w:tcPr>
          <w:p>
            <w:pPr>
              <w:jc w:val="left"/>
              <w:rPr>
                <w:rFonts w:hint="eastAsia" w:ascii="宋体" w:hAnsi="宋体" w:eastAsia="宋体" w:cs="宋体"/>
                <w:i w:val="0"/>
                <w:color w:val="000000"/>
                <w:sz w:val="21"/>
                <w:szCs w:val="21"/>
                <w:u w:val="none"/>
              </w:rPr>
            </w:pPr>
          </w:p>
        </w:tc>
        <w:tc>
          <w:tcPr>
            <w:tcW w:w="3027" w:type="dxa"/>
            <w:shd w:val="clear" w:color="auto" w:fill="auto"/>
            <w:vAlign w:val="center"/>
          </w:tcPr>
          <w:p>
            <w:pPr>
              <w:rPr>
                <w:rFonts w:hint="eastAsia" w:ascii="宋体" w:hAnsi="宋体" w:eastAsia="宋体" w:cs="宋体"/>
                <w:i w:val="0"/>
                <w:color w:val="000000"/>
                <w:sz w:val="22"/>
                <w:szCs w:val="22"/>
                <w:u w:val="none"/>
              </w:rPr>
            </w:pPr>
          </w:p>
        </w:tc>
        <w:tc>
          <w:tcPr>
            <w:tcW w:w="974" w:type="dxa"/>
            <w:shd w:val="clear" w:color="auto" w:fill="auto"/>
            <w:vAlign w:val="center"/>
          </w:tcPr>
          <w:p>
            <w:pPr>
              <w:rPr>
                <w:rFonts w:hint="eastAsia" w:ascii="宋体" w:hAnsi="宋体" w:eastAsia="宋体" w:cs="宋体"/>
                <w:i w:val="0"/>
                <w:color w:val="000000"/>
                <w:sz w:val="22"/>
                <w:szCs w:val="22"/>
                <w:u w:val="none"/>
              </w:rPr>
            </w:pPr>
          </w:p>
        </w:tc>
        <w:tc>
          <w:tcPr>
            <w:tcW w:w="146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28,153,905.00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31,693,729.00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74" w:type="dxa"/>
            <w:tcBorders>
              <w:top w:val="single" w:color="3F3F3F" w:sz="4" w:space="0"/>
              <w:left w:val="single" w:color="3F3F3F" w:sz="4" w:space="0"/>
              <w:bottom w:val="single" w:color="3F3F3F" w:sz="4" w:space="0"/>
              <w:right w:val="single" w:color="3F3F3F" w:sz="4" w:space="0"/>
            </w:tcBorders>
            <w:shd w:val="clear" w:color="auto" w:fill="F2F2F2"/>
            <w:vAlign w:val="center"/>
          </w:tcPr>
          <w:p>
            <w:pPr>
              <w:jc w:val="both"/>
              <w:rPr>
                <w:rFonts w:hint="eastAsia" w:ascii="宋体" w:hAnsi="宋体" w:eastAsia="宋体" w:cs="宋体"/>
                <w:b/>
                <w:i w:val="0"/>
                <w:color w:val="3F3F3F"/>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28,153,905.00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32,610,991.00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4,457,086.00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结转下年</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32,610,991.00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32,610,991.00 </w:t>
            </w:r>
          </w:p>
        </w:tc>
      </w:tr>
    </w:tbl>
    <w:p/>
    <w:p/>
    <w:p/>
    <w:p/>
    <w:p/>
    <w:p/>
    <w:p/>
    <w:p/>
    <w:p/>
    <w:p/>
    <w:p/>
    <w:tbl>
      <w:tblPr>
        <w:tblStyle w:val="7"/>
        <w:tblW w:w="976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5"/>
        <w:gridCol w:w="1474"/>
        <w:gridCol w:w="1372"/>
        <w:gridCol w:w="960"/>
        <w:gridCol w:w="1290"/>
        <w:gridCol w:w="645"/>
        <w:gridCol w:w="480"/>
        <w:gridCol w:w="645"/>
        <w:gridCol w:w="585"/>
        <w:gridCol w:w="555"/>
        <w:gridCol w:w="435"/>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9761" w:type="dxa"/>
            <w:gridSpan w:val="12"/>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表7</w:t>
            </w:r>
          </w:p>
          <w:p>
            <w:pPr>
              <w:jc w:val="center"/>
              <w:rPr>
                <w:rFonts w:hint="eastAsia"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部门收入决算总表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1474" w:type="dxa"/>
            <w:shd w:val="clear" w:color="auto" w:fill="auto"/>
            <w:vAlign w:val="center"/>
          </w:tcPr>
          <w:p>
            <w:pPr>
              <w:rPr>
                <w:rFonts w:hint="eastAsia" w:ascii="宋体" w:hAnsi="宋体" w:eastAsia="宋体" w:cs="宋体"/>
                <w:i w:val="0"/>
                <w:color w:val="000000"/>
                <w:sz w:val="22"/>
                <w:szCs w:val="22"/>
                <w:u w:val="none"/>
              </w:rPr>
            </w:pPr>
          </w:p>
        </w:tc>
        <w:tc>
          <w:tcPr>
            <w:tcW w:w="1372" w:type="dxa"/>
            <w:shd w:val="clear" w:color="auto" w:fill="auto"/>
            <w:vAlign w:val="center"/>
          </w:tcPr>
          <w:p>
            <w:pPr>
              <w:rPr>
                <w:rFonts w:hint="eastAsia" w:ascii="宋体" w:hAnsi="宋体" w:eastAsia="宋体" w:cs="宋体"/>
                <w:i w:val="0"/>
                <w:color w:val="000000"/>
                <w:sz w:val="22"/>
                <w:szCs w:val="22"/>
                <w:u w:val="none"/>
              </w:rPr>
            </w:pPr>
          </w:p>
        </w:tc>
        <w:tc>
          <w:tcPr>
            <w:tcW w:w="960" w:type="dxa"/>
            <w:shd w:val="clear" w:color="auto" w:fill="auto"/>
            <w:vAlign w:val="center"/>
          </w:tcPr>
          <w:p>
            <w:pPr>
              <w:rPr>
                <w:rFonts w:hint="eastAsia" w:ascii="宋体" w:hAnsi="宋体" w:eastAsia="宋体" w:cs="宋体"/>
                <w:i w:val="0"/>
                <w:color w:val="000000"/>
                <w:sz w:val="22"/>
                <w:szCs w:val="22"/>
                <w:u w:val="none"/>
              </w:rPr>
            </w:pPr>
          </w:p>
        </w:tc>
        <w:tc>
          <w:tcPr>
            <w:tcW w:w="1290" w:type="dxa"/>
            <w:shd w:val="clear" w:color="auto" w:fill="auto"/>
            <w:vAlign w:val="center"/>
          </w:tcPr>
          <w:p>
            <w:pPr>
              <w:rPr>
                <w:rFonts w:hint="eastAsia" w:ascii="宋体" w:hAnsi="宋体" w:eastAsia="宋体" w:cs="宋体"/>
                <w:i w:val="0"/>
                <w:color w:val="000000"/>
                <w:sz w:val="22"/>
                <w:szCs w:val="22"/>
                <w:u w:val="none"/>
              </w:rPr>
            </w:pPr>
          </w:p>
        </w:tc>
        <w:tc>
          <w:tcPr>
            <w:tcW w:w="645" w:type="dxa"/>
            <w:shd w:val="clear" w:color="auto" w:fill="auto"/>
            <w:vAlign w:val="center"/>
          </w:tcPr>
          <w:p>
            <w:pPr>
              <w:rPr>
                <w:rFonts w:hint="eastAsia" w:ascii="宋体" w:hAnsi="宋体" w:eastAsia="宋体" w:cs="宋体"/>
                <w:i w:val="0"/>
                <w:color w:val="000000"/>
                <w:sz w:val="22"/>
                <w:szCs w:val="22"/>
                <w:u w:val="none"/>
              </w:rPr>
            </w:pPr>
          </w:p>
        </w:tc>
        <w:tc>
          <w:tcPr>
            <w:tcW w:w="480" w:type="dxa"/>
            <w:shd w:val="clear" w:color="auto" w:fill="auto"/>
            <w:vAlign w:val="center"/>
          </w:tcPr>
          <w:p>
            <w:pPr>
              <w:rPr>
                <w:rFonts w:hint="eastAsia" w:ascii="宋体" w:hAnsi="宋体" w:eastAsia="宋体" w:cs="宋体"/>
                <w:i w:val="0"/>
                <w:color w:val="000000"/>
                <w:sz w:val="22"/>
                <w:szCs w:val="22"/>
                <w:u w:val="none"/>
              </w:rPr>
            </w:pPr>
          </w:p>
        </w:tc>
        <w:tc>
          <w:tcPr>
            <w:tcW w:w="645" w:type="dxa"/>
            <w:shd w:val="clear" w:color="auto" w:fill="auto"/>
            <w:vAlign w:val="center"/>
          </w:tcPr>
          <w:p>
            <w:pPr>
              <w:rPr>
                <w:rFonts w:hint="eastAsia" w:ascii="宋体" w:hAnsi="宋体" w:eastAsia="宋体" w:cs="宋体"/>
                <w:i w:val="0"/>
                <w:color w:val="000000"/>
                <w:sz w:val="22"/>
                <w:szCs w:val="22"/>
                <w:u w:val="none"/>
              </w:rPr>
            </w:pPr>
          </w:p>
        </w:tc>
        <w:tc>
          <w:tcPr>
            <w:tcW w:w="585" w:type="dxa"/>
            <w:shd w:val="clear" w:color="auto" w:fill="auto"/>
            <w:vAlign w:val="center"/>
          </w:tcPr>
          <w:p>
            <w:pPr>
              <w:rPr>
                <w:rFonts w:hint="eastAsia" w:ascii="宋体" w:hAnsi="宋体" w:eastAsia="宋体" w:cs="宋体"/>
                <w:i w:val="0"/>
                <w:color w:val="000000"/>
                <w:sz w:val="22"/>
                <w:szCs w:val="22"/>
                <w:u w:val="none"/>
              </w:rPr>
            </w:pPr>
          </w:p>
        </w:tc>
        <w:tc>
          <w:tcPr>
            <w:tcW w:w="555" w:type="dxa"/>
            <w:shd w:val="clear" w:color="auto" w:fill="auto"/>
            <w:vAlign w:val="center"/>
          </w:tcPr>
          <w:p>
            <w:pPr>
              <w:rPr>
                <w:rFonts w:hint="eastAsia" w:ascii="宋体" w:hAnsi="宋体" w:eastAsia="宋体" w:cs="宋体"/>
                <w:i w:val="0"/>
                <w:color w:val="000000"/>
                <w:sz w:val="22"/>
                <w:szCs w:val="22"/>
                <w:u w:val="none"/>
              </w:rPr>
            </w:pPr>
          </w:p>
        </w:tc>
        <w:tc>
          <w:tcPr>
            <w:tcW w:w="990"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jc w:val="center"/>
        </w:trPr>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节能环保支出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917,000.00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917,000.00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21105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天然林保护</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648,000.00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648,000.00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2110599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其他天然林保护支出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648,000.00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648,000.00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21106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退耕还林</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269,000.00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2110602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退耕现金</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269,000.00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31,693,729.00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4,457,086.00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27,236,643.00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农业</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227,700.00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227,700.00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2130135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农业资源保护修复与利用</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227,700.00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227,700.00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林业</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31,466,029.00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31,466,029.00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2130201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1,017,143.00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1,017,143.00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2130205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森林培育</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5,386,200.00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5,386,200.00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2130209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森林生态效益补偿</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13,051,686.00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4,457,086.00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8,594,600.00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2130211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动植物保护</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846,600.00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846,600.00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2130217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防沙治沙</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6,660,000.00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6,660,000.00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2130299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其他林业支出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4,504,400.00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4,504,400.00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6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2299901</w:t>
            </w:r>
          </w:p>
        </w:tc>
        <w:tc>
          <w:tcPr>
            <w:tcW w:w="147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其他支出</w:t>
            </w:r>
          </w:p>
        </w:tc>
        <w:tc>
          <w:tcPr>
            <w:tcW w:w="137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32,610,991.00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4,457,086.00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28,153,905.00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bl>
    <w:p/>
    <w:tbl>
      <w:tblPr>
        <w:tblW w:w="95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01"/>
        <w:gridCol w:w="2074"/>
        <w:gridCol w:w="1467"/>
        <w:gridCol w:w="1350"/>
        <w:gridCol w:w="1116"/>
        <w:gridCol w:w="550"/>
        <w:gridCol w:w="817"/>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jc w:val="center"/>
        </w:trPr>
        <w:tc>
          <w:tcPr>
            <w:tcW w:w="9538" w:type="dxa"/>
            <w:gridSpan w:val="8"/>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表8</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部门支出决算总表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shd w:val="clear"/>
            <w:vAlign w:val="center"/>
          </w:tcPr>
          <w:p>
            <w:pPr>
              <w:jc w:val="left"/>
              <w:rPr>
                <w:rFonts w:hint="eastAsia" w:ascii="宋体" w:hAnsi="宋体" w:eastAsia="宋体" w:cs="宋体"/>
                <w:i w:val="0"/>
                <w:color w:val="000000"/>
                <w:sz w:val="21"/>
                <w:szCs w:val="21"/>
                <w:u w:val="none"/>
              </w:rPr>
            </w:pPr>
          </w:p>
        </w:tc>
        <w:tc>
          <w:tcPr>
            <w:tcW w:w="2074" w:type="dxa"/>
            <w:shd w:val="clear"/>
            <w:vAlign w:val="center"/>
          </w:tcPr>
          <w:p>
            <w:pPr>
              <w:rPr>
                <w:rFonts w:hint="eastAsia" w:ascii="宋体" w:hAnsi="宋体" w:eastAsia="宋体" w:cs="宋体"/>
                <w:i w:val="0"/>
                <w:color w:val="000000"/>
                <w:sz w:val="22"/>
                <w:szCs w:val="22"/>
                <w:u w:val="none"/>
              </w:rPr>
            </w:pPr>
          </w:p>
        </w:tc>
        <w:tc>
          <w:tcPr>
            <w:tcW w:w="1467" w:type="dxa"/>
            <w:shd w:val="clear"/>
            <w:vAlign w:val="center"/>
          </w:tcPr>
          <w:p>
            <w:pPr>
              <w:rPr>
                <w:rFonts w:hint="eastAsia" w:ascii="宋体" w:hAnsi="宋体" w:eastAsia="宋体" w:cs="宋体"/>
                <w:i w:val="0"/>
                <w:color w:val="000000"/>
                <w:sz w:val="22"/>
                <w:szCs w:val="22"/>
                <w:u w:val="none"/>
              </w:rPr>
            </w:pPr>
          </w:p>
        </w:tc>
        <w:tc>
          <w:tcPr>
            <w:tcW w:w="1350" w:type="dxa"/>
            <w:shd w:val="clear"/>
            <w:vAlign w:val="center"/>
          </w:tcPr>
          <w:p>
            <w:pPr>
              <w:rPr>
                <w:rFonts w:hint="eastAsia" w:ascii="宋体" w:hAnsi="宋体" w:eastAsia="宋体" w:cs="宋体"/>
                <w:i w:val="0"/>
                <w:color w:val="000000"/>
                <w:sz w:val="22"/>
                <w:szCs w:val="22"/>
                <w:u w:val="none"/>
              </w:rPr>
            </w:pPr>
          </w:p>
        </w:tc>
        <w:tc>
          <w:tcPr>
            <w:tcW w:w="1116" w:type="dxa"/>
            <w:shd w:val="clear"/>
            <w:vAlign w:val="center"/>
          </w:tcPr>
          <w:p>
            <w:pPr>
              <w:rPr>
                <w:rFonts w:hint="eastAsia" w:ascii="宋体" w:hAnsi="宋体" w:eastAsia="宋体" w:cs="宋体"/>
                <w:i w:val="0"/>
                <w:color w:val="000000"/>
                <w:sz w:val="22"/>
                <w:szCs w:val="22"/>
                <w:u w:val="none"/>
              </w:rPr>
            </w:pPr>
          </w:p>
        </w:tc>
        <w:tc>
          <w:tcPr>
            <w:tcW w:w="550" w:type="dxa"/>
            <w:shd w:val="clear"/>
            <w:vAlign w:val="center"/>
          </w:tcPr>
          <w:p>
            <w:pPr>
              <w:rPr>
                <w:rFonts w:hint="eastAsia" w:ascii="宋体" w:hAnsi="宋体" w:eastAsia="宋体" w:cs="宋体"/>
                <w:i w:val="0"/>
                <w:color w:val="000000"/>
                <w:sz w:val="22"/>
                <w:szCs w:val="22"/>
                <w:u w:val="none"/>
              </w:rPr>
            </w:pPr>
          </w:p>
        </w:tc>
        <w:tc>
          <w:tcPr>
            <w:tcW w:w="2180"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节能环保支出</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917,000.00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917,000.00</w:t>
            </w: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21105</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天然林保护</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648,000.00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648,000.00</w:t>
            </w: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2110599</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其他天然林保护支出</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648,000.00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648,000.00</w:t>
            </w: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21106</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退耕还林</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269,000.00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269,000.00</w:t>
            </w: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2110602</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退耕现金</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269,000.00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269,000.00</w:t>
            </w: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农林水支出</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31,693,729.00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1,017,143.00</w:t>
            </w: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30,676,586.00</w:t>
            </w: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农业</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227,700.00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227,700.00</w:t>
            </w: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2130135</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农业资源保护修复与利用</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227,700.00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227,700.00</w:t>
            </w: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林业</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31,466,029.00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1,017,143.00</w:t>
            </w: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30,448,886.00</w:t>
            </w: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2130201</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1,017,143.00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1,017,143.00</w:t>
            </w: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2130205</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森林培育</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5,386,200.00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5,386,200.00</w:t>
            </w: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2130209</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森林生态效益补偿</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13,051,686.00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13,051,686.00</w:t>
            </w: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2130211</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动植物保护</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846,600.00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846,600.00</w:t>
            </w: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2130217</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防沙治沙</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6,660,000.00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6,660,000.00</w:t>
            </w: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2130299</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其他林业支出</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4,504,400.00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4,504,400.00</w:t>
            </w: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w:t>
            </w: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2299901</w:t>
            </w:r>
          </w:p>
        </w:tc>
        <w:tc>
          <w:tcPr>
            <w:tcW w:w="2074"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其他支出</w:t>
            </w:r>
          </w:p>
        </w:tc>
        <w:tc>
          <w:tcPr>
            <w:tcW w:w="1467"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1350" w:type="dxa"/>
            <w:tcBorders>
              <w:top w:val="single" w:color="000000" w:sz="4" w:space="0"/>
              <w:left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262.00</w:t>
            </w:r>
          </w:p>
        </w:tc>
        <w:tc>
          <w:tcPr>
            <w:tcW w:w="550" w:type="dxa"/>
            <w:tcBorders>
              <w:top w:val="single" w:color="000000" w:sz="4" w:space="0"/>
              <w:left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07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875" w:type="dxa"/>
            <w:gridSpan w:val="2"/>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32,610,991.00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1,017,143.00</w:t>
            </w: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31,593,848.00</w:t>
            </w:r>
          </w:p>
        </w:tc>
        <w:tc>
          <w:tcPr>
            <w:tcW w:w="550" w:type="dxa"/>
            <w:tcBorders>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17" w:type="dxa"/>
            <w:tcBorders>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第三部分</w:t>
      </w:r>
    </w:p>
    <w:p/>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56"/>
          <w:szCs w:val="56"/>
        </w:rPr>
        <w:t>乃东区</w:t>
      </w:r>
      <w:r>
        <w:rPr>
          <w:rFonts w:hint="eastAsia" w:ascii="方正小标宋简体" w:hAnsi="方正小标宋简体" w:eastAsia="方正小标宋简体" w:cs="方正小标宋简体"/>
          <w:sz w:val="56"/>
          <w:szCs w:val="56"/>
          <w:lang w:eastAsia="zh-CN"/>
        </w:rPr>
        <w:t>林业局</w:t>
      </w:r>
      <w:r>
        <w:rPr>
          <w:rFonts w:hint="eastAsia" w:ascii="方正小标宋简体" w:hAnsi="方正小标宋简体" w:eastAsia="方正小标宋简体" w:cs="方正小标宋简体"/>
          <w:sz w:val="56"/>
          <w:szCs w:val="56"/>
          <w:lang w:val="en-US" w:eastAsia="zh-CN"/>
        </w:rPr>
        <w:t>2016</w:t>
      </w:r>
      <w:r>
        <w:rPr>
          <w:rFonts w:hint="eastAsia" w:ascii="方正小标宋简体" w:hAnsi="方正小标宋简体" w:eastAsia="方正小标宋简体" w:cs="方正小标宋简体"/>
          <w:sz w:val="56"/>
          <w:szCs w:val="56"/>
        </w:rPr>
        <w:t>年部门预算数据分析</w:t>
      </w:r>
    </w:p>
    <w:p>
      <w:pPr>
        <w:jc w:val="center"/>
        <w:rPr>
          <w:rFonts w:ascii="方正小标宋简体" w:hAnsi="方正小标宋简体" w:eastAsia="方正小标宋简体" w:cs="方正小标宋简体"/>
          <w:sz w:val="72"/>
          <w:szCs w:val="72"/>
        </w:rPr>
      </w:pPr>
    </w:p>
    <w:p>
      <w:pPr>
        <w:rPr>
          <w:rFonts w:ascii="仿宋_GB2312" w:hAnsi="仿宋_GB2312" w:eastAsia="仿宋_GB2312" w:cs="仿宋_GB2312"/>
          <w:sz w:val="84"/>
          <w:szCs w:val="84"/>
        </w:rPr>
      </w:pPr>
    </w:p>
    <w:p>
      <w:pPr>
        <w:rPr>
          <w:rFonts w:ascii="仿宋_GB2312" w:hAnsi="仿宋_GB2312" w:eastAsia="仿宋_GB2312" w:cs="仿宋_GB2312"/>
          <w:sz w:val="84"/>
          <w:szCs w:val="84"/>
        </w:rPr>
      </w:pP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一、2016年度财政拨款收支决算总体情况说明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2016年度财政预算拨款</w:t>
      </w:r>
      <w:r>
        <w:rPr>
          <w:rFonts w:hint="eastAsia" w:ascii="仿宋_GB2312" w:hAnsi="仿宋_GB2312" w:eastAsia="仿宋_GB2312" w:cs="仿宋_GB2312"/>
          <w:color w:val="000000" w:themeColor="text1"/>
          <w:sz w:val="32"/>
          <w:szCs w:val="26"/>
          <w:lang w:eastAsia="zh-CN"/>
          <w14:textFill>
            <w14:solidFill>
              <w14:schemeClr w14:val="tx1"/>
            </w14:solidFill>
          </w14:textFill>
        </w:rPr>
        <w:t>28153905</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，上年结转</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4457086元</w:t>
      </w:r>
      <w:r>
        <w:rPr>
          <w:rFonts w:hint="eastAsia" w:ascii="仿宋_GB2312" w:hAnsi="仿宋_GB2312" w:eastAsia="仿宋_GB2312" w:cs="仿宋_GB2312"/>
          <w:color w:val="000000" w:themeColor="text1"/>
          <w:sz w:val="32"/>
          <w:szCs w:val="26"/>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收为一般公共预算拨款</w:t>
      </w:r>
      <w:r>
        <w:rPr>
          <w:rFonts w:hint="eastAsia" w:ascii="仿宋_GB2312" w:hAnsi="仿宋_GB2312" w:eastAsia="仿宋_GB2312" w:cs="仿宋_GB2312"/>
          <w:color w:val="000000" w:themeColor="text1"/>
          <w:sz w:val="32"/>
          <w:szCs w:val="32"/>
          <w:lang w:eastAsia="zh-CN"/>
          <w14:textFill>
            <w14:solidFill>
              <w14:schemeClr w14:val="tx1"/>
            </w14:solidFill>
          </w14:textFill>
        </w:rPr>
        <w:t>和上年结转</w:t>
      </w:r>
      <w:r>
        <w:rPr>
          <w:rFonts w:hint="eastAsia" w:ascii="仿宋_GB2312" w:hAnsi="仿宋_GB2312" w:eastAsia="仿宋_GB2312" w:cs="仿宋_GB2312"/>
          <w:color w:val="000000" w:themeColor="text1"/>
          <w:sz w:val="32"/>
          <w:szCs w:val="32"/>
          <w14:textFill>
            <w14:solidFill>
              <w14:schemeClr w14:val="tx1"/>
            </w14:solidFill>
          </w14:textFill>
        </w:rPr>
        <w:t>，无政府性基金预算拨款</w:t>
      </w:r>
      <w:r>
        <w:rPr>
          <w:rFonts w:hint="eastAsia" w:ascii="仿宋_GB2312" w:hAnsi="仿宋_GB2312" w:eastAsia="仿宋_GB2312" w:cs="仿宋_GB2312"/>
          <w:color w:val="000000" w:themeColor="text1"/>
          <w:sz w:val="32"/>
          <w:szCs w:val="26"/>
          <w14:textFill>
            <w14:solidFill>
              <w14:schemeClr w14:val="tx1"/>
            </w14:solidFill>
          </w14:textFill>
        </w:rPr>
        <w:t>。本年实际支出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32610991</w:t>
      </w:r>
      <w:r>
        <w:rPr>
          <w:rFonts w:hint="eastAsia" w:ascii="仿宋_GB2312" w:hAnsi="仿宋_GB2312" w:eastAsia="仿宋_GB2312" w:cs="仿宋_GB2312"/>
          <w:color w:val="000000" w:themeColor="text1"/>
          <w:sz w:val="32"/>
          <w:szCs w:val="26"/>
          <w14:textFill>
            <w14:solidFill>
              <w14:schemeClr w14:val="tx1"/>
            </w14:solidFill>
          </w14:textFill>
        </w:rPr>
        <w:t>元, 其中</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节能环保支出917000</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，农林水支出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31693729元，其他支出262元</w:t>
      </w:r>
      <w:r>
        <w:rPr>
          <w:rFonts w:hint="eastAsia" w:ascii="仿宋_GB2312" w:hAnsi="仿宋_GB2312" w:eastAsia="仿宋_GB2312" w:cs="仿宋_GB2312"/>
          <w:color w:val="000000" w:themeColor="text1"/>
          <w:sz w:val="32"/>
          <w:szCs w:val="26"/>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二、2016年度一般公共预算当年财政拨款支出决算情况说明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26"/>
          <w14:textFill>
            <w14:solidFill>
              <w14:schemeClr w14:val="tx1"/>
            </w14:solidFill>
          </w14:textFill>
        </w:rPr>
        <w:t>（一）一般公共预算当年财政拨款决算规模变化情况</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与上年决算数同口径比较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2016年一般公共预算当年财政拨款支出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32610991</w:t>
      </w:r>
      <w:r>
        <w:rPr>
          <w:rFonts w:hint="eastAsia" w:ascii="仿宋_GB2312" w:hAnsi="仿宋_GB2312" w:eastAsia="仿宋_GB2312" w:cs="仿宋_GB2312"/>
          <w:color w:val="000000" w:themeColor="text1"/>
          <w:sz w:val="32"/>
          <w:szCs w:val="26"/>
          <w14:textFill>
            <w14:solidFill>
              <w14:schemeClr w14:val="tx1"/>
            </w14:solidFill>
          </w14:textFill>
        </w:rPr>
        <w:t>元，上年一般公共预算财政拨款支出52077138.5元，比上年同期</w:t>
      </w:r>
      <w:r>
        <w:rPr>
          <w:rFonts w:hint="eastAsia" w:ascii="仿宋_GB2312" w:hAnsi="仿宋_GB2312" w:eastAsia="仿宋_GB2312" w:cs="仿宋_GB2312"/>
          <w:color w:val="000000" w:themeColor="text1"/>
          <w:sz w:val="32"/>
          <w:szCs w:val="26"/>
          <w:lang w:eastAsia="zh-CN"/>
          <w14:textFill>
            <w14:solidFill>
              <w14:schemeClr w14:val="tx1"/>
            </w14:solidFill>
          </w14:textFill>
        </w:rPr>
        <w:t>减少</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19466147.5</w:t>
      </w:r>
      <w:r>
        <w:rPr>
          <w:rFonts w:hint="eastAsia" w:ascii="仿宋_GB2312" w:hAnsi="仿宋_GB2312" w:eastAsia="仿宋_GB2312" w:cs="仿宋_GB2312"/>
          <w:color w:val="000000" w:themeColor="text1"/>
          <w:sz w:val="32"/>
          <w:szCs w:val="26"/>
          <w14:textFill>
            <w14:solidFill>
              <w14:schemeClr w14:val="tx1"/>
            </w14:solidFill>
          </w14:textFill>
        </w:rPr>
        <w:t>元。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（二）一般公共预算当年财政拨款决算结构情况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一般公共预算当年财政拨款决算支出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32610991</w:t>
      </w:r>
      <w:r>
        <w:rPr>
          <w:rFonts w:hint="eastAsia" w:ascii="仿宋_GB2312" w:hAnsi="仿宋_GB2312" w:eastAsia="仿宋_GB2312" w:cs="仿宋_GB2312"/>
          <w:color w:val="000000" w:themeColor="text1"/>
          <w:sz w:val="32"/>
          <w:szCs w:val="26"/>
          <w14:textFill>
            <w14:solidFill>
              <w14:schemeClr w14:val="tx1"/>
            </w14:solidFill>
          </w14:textFill>
        </w:rPr>
        <w:t>元。其中：</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节能环保支出917000</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w:t>
      </w:r>
      <w:r>
        <w:rPr>
          <w:rFonts w:hint="eastAsia" w:ascii="仿宋_GB2312" w:hAnsi="仿宋_GB2312" w:eastAsia="仿宋_GB2312" w:cs="仿宋_GB2312"/>
          <w:color w:val="000000" w:themeColor="text1"/>
          <w:sz w:val="32"/>
          <w:szCs w:val="26"/>
          <w14:textFill>
            <w14:solidFill>
              <w14:schemeClr w14:val="tx1"/>
            </w14:solidFill>
          </w14:textFill>
        </w:rPr>
        <w:t>占一般公共预算当年财政拨款决算支出的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2.81</w:t>
      </w:r>
      <w:r>
        <w:rPr>
          <w:rFonts w:hint="eastAsia" w:ascii="仿宋_GB2312" w:hAnsi="仿宋_GB2312" w:eastAsia="仿宋_GB2312" w:cs="仿宋_GB2312"/>
          <w:color w:val="000000" w:themeColor="text1"/>
          <w:sz w:val="32"/>
          <w:szCs w:val="26"/>
          <w14:textFill>
            <w14:solidFill>
              <w14:schemeClr w14:val="tx1"/>
            </w14:solidFill>
          </w14:textFill>
        </w:rPr>
        <w:t>%</w:t>
      </w:r>
      <w:r>
        <w:rPr>
          <w:rFonts w:hint="eastAsia" w:ascii="仿宋_GB2312" w:hAnsi="仿宋_GB2312" w:eastAsia="仿宋_GB2312" w:cs="仿宋_GB2312"/>
          <w:color w:val="000000" w:themeColor="text1"/>
          <w:sz w:val="32"/>
          <w:szCs w:val="26"/>
          <w:lang w:eastAsia="zh-CN"/>
          <w14:textFill>
            <w14:solidFill>
              <w14:schemeClr w14:val="tx1"/>
            </w14:solidFill>
          </w14:textFill>
        </w:rPr>
        <w:t>；农林水支出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31693729元</w:t>
      </w:r>
      <w:r>
        <w:rPr>
          <w:rFonts w:hint="eastAsia" w:ascii="仿宋_GB2312" w:hAnsi="仿宋_GB2312" w:eastAsia="仿宋_GB2312" w:cs="仿宋_GB2312"/>
          <w:color w:val="000000" w:themeColor="text1"/>
          <w:sz w:val="32"/>
          <w:szCs w:val="26"/>
          <w14:textFill>
            <w14:solidFill>
              <w14:schemeClr w14:val="tx1"/>
            </w14:solidFill>
          </w14:textFill>
        </w:rPr>
        <w:t>，占一般公共预算当年财政拨款决算支出的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97.19</w:t>
      </w:r>
      <w:r>
        <w:rPr>
          <w:rFonts w:hint="eastAsia" w:ascii="仿宋_GB2312" w:hAnsi="仿宋_GB2312" w:eastAsia="仿宋_GB2312" w:cs="仿宋_GB2312"/>
          <w:color w:val="000000" w:themeColor="text1"/>
          <w:sz w:val="32"/>
          <w:szCs w:val="26"/>
          <w14:textFill>
            <w14:solidFill>
              <w14:schemeClr w14:val="tx1"/>
            </w14:solidFill>
          </w14:textFill>
        </w:rPr>
        <w:t>%</w:t>
      </w:r>
      <w:r>
        <w:rPr>
          <w:rFonts w:hint="eastAsia" w:ascii="仿宋_GB2312" w:hAnsi="仿宋_GB2312" w:eastAsia="仿宋_GB2312" w:cs="仿宋_GB2312"/>
          <w:color w:val="000000" w:themeColor="text1"/>
          <w:sz w:val="32"/>
          <w:szCs w:val="26"/>
          <w:lang w:eastAsia="zh-CN"/>
          <w14:textFill>
            <w14:solidFill>
              <w14:schemeClr w14:val="tx1"/>
            </w14:solidFill>
          </w14:textFill>
        </w:rPr>
        <w:t>；其他支出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262元，</w:t>
      </w:r>
      <w:r>
        <w:rPr>
          <w:rFonts w:hint="eastAsia" w:ascii="仿宋_GB2312" w:hAnsi="仿宋_GB2312" w:eastAsia="仿宋_GB2312" w:cs="仿宋_GB2312"/>
          <w:color w:val="000000" w:themeColor="text1"/>
          <w:sz w:val="32"/>
          <w:szCs w:val="26"/>
          <w14:textFill>
            <w14:solidFill>
              <w14:schemeClr w14:val="tx1"/>
            </w14:solidFill>
          </w14:textFill>
        </w:rPr>
        <w:t>占一般公共预算当年财政拨款决算支出的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0.00</w:t>
      </w:r>
      <w:r>
        <w:rPr>
          <w:rFonts w:hint="eastAsia" w:ascii="仿宋_GB2312" w:hAnsi="仿宋_GB2312" w:eastAsia="仿宋_GB2312" w:cs="仿宋_GB2312"/>
          <w:color w:val="000000" w:themeColor="text1"/>
          <w:sz w:val="32"/>
          <w:szCs w:val="26"/>
          <w14:textFill>
            <w14:solidFill>
              <w14:schemeClr w14:val="tx1"/>
            </w14:solidFill>
          </w14:textFill>
        </w:rPr>
        <w:t>%。</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（三）一般公共预算当年财政拨款决算具体使用情况</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节能环保支出917000</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eastAsia="zh-CN"/>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1、</w:t>
      </w:r>
      <w:r>
        <w:rPr>
          <w:rFonts w:hint="eastAsia" w:ascii="仿宋_GB2312" w:hAnsi="仿宋_GB2312" w:eastAsia="仿宋_GB2312" w:cs="仿宋_GB2312"/>
          <w:color w:val="000000" w:themeColor="text1"/>
          <w:sz w:val="32"/>
          <w:szCs w:val="26"/>
          <w:lang w:eastAsia="zh-CN"/>
          <w14:textFill>
            <w14:solidFill>
              <w14:schemeClr w14:val="tx1"/>
            </w14:solidFill>
          </w14:textFill>
        </w:rPr>
        <w:t>天然环保支出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648000</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（1）</w:t>
      </w:r>
      <w:r>
        <w:rPr>
          <w:rFonts w:hint="eastAsia" w:ascii="仿宋_GB2312" w:hAnsi="仿宋_GB2312" w:eastAsia="仿宋_GB2312" w:cs="仿宋_GB2312"/>
          <w:color w:val="000000" w:themeColor="text1"/>
          <w:sz w:val="32"/>
          <w:szCs w:val="26"/>
          <w:lang w:eastAsia="zh-CN"/>
          <w14:textFill>
            <w14:solidFill>
              <w14:schemeClr w14:val="tx1"/>
            </w14:solidFill>
          </w14:textFill>
        </w:rPr>
        <w:t>其他天然林保护支出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648000元。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2、退耕还林269000元。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（1）退耕现金269000元。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农林水支出31693729元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1、农业227700元。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（1）农业资源保护修复与利用227700元。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2、林业31466029元。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（1）行政运行1017143元。</w:t>
      </w:r>
      <w:r>
        <w:rPr>
          <w:rFonts w:hint="eastAsia" w:ascii="仿宋_GB2312" w:hAnsi="仿宋_GB2312" w:eastAsia="仿宋_GB2312" w:cs="仿宋_GB2312"/>
          <w:color w:val="000000" w:themeColor="text1"/>
          <w:sz w:val="32"/>
          <w:szCs w:val="26"/>
          <w14:textFill>
            <w14:solidFill>
              <w14:schemeClr w14:val="tx1"/>
            </w14:solidFill>
          </w14:textFill>
        </w:rPr>
        <w:t>其中工资福利支出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761712</w:t>
      </w:r>
      <w:r>
        <w:rPr>
          <w:rFonts w:hint="eastAsia" w:ascii="仿宋_GB2312" w:hAnsi="仿宋_GB2312" w:eastAsia="仿宋_GB2312" w:cs="仿宋_GB2312"/>
          <w:color w:val="000000" w:themeColor="text1"/>
          <w:sz w:val="32"/>
          <w:szCs w:val="26"/>
          <w14:textFill>
            <w14:solidFill>
              <w14:schemeClr w14:val="tx1"/>
            </w14:solidFill>
          </w14:textFill>
        </w:rPr>
        <w:t>元，商品和服务支出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135621.16</w:t>
      </w:r>
      <w:r>
        <w:rPr>
          <w:rFonts w:hint="eastAsia" w:ascii="仿宋_GB2312" w:hAnsi="仿宋_GB2312" w:eastAsia="仿宋_GB2312" w:cs="仿宋_GB2312"/>
          <w:color w:val="000000" w:themeColor="text1"/>
          <w:sz w:val="32"/>
          <w:szCs w:val="26"/>
          <w14:textFill>
            <w14:solidFill>
              <w14:schemeClr w14:val="tx1"/>
            </w14:solidFill>
          </w14:textFill>
        </w:rPr>
        <w:t>元，对个人和家庭补助支出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119809.84</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森林培育</w:t>
      </w:r>
      <w:r>
        <w:rPr>
          <w:rFonts w:hint="eastAsia" w:ascii="仿宋_GB2312" w:hAnsi="仿宋_GB2312" w:eastAsia="仿宋_GB2312" w:cs="仿宋_GB2312"/>
          <w:color w:val="000000" w:themeColor="text1"/>
          <w:sz w:val="32"/>
          <w:szCs w:val="26"/>
          <w14:textFill>
            <w14:solidFill>
              <w14:schemeClr w14:val="tx1"/>
            </w14:solidFill>
          </w14:textFill>
        </w:rPr>
        <w:t>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5386200</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eastAsia="zh-CN"/>
          <w14:textFill>
            <w14:solidFill>
              <w14:schemeClr w14:val="tx1"/>
            </w14:solidFill>
          </w14:textFill>
        </w:rPr>
        <w:t>（</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26"/>
          <w:lang w:eastAsia="zh-CN"/>
          <w14:textFill>
            <w14:solidFill>
              <w14:schemeClr w14:val="tx1"/>
            </w14:solidFill>
          </w14:textFill>
        </w:rPr>
        <w:t>）森林生态效益补偿</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13051.686元。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（4）动植物保护846600元。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（5）防沙治沙6660000元。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（6）其他林业支出4504400元。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其他支出262元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1、其他支出262元。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（1）其他支出262元。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三、2016年度一般公共预算基本支出决算情况说明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2016年度一般公共预算基本支出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1017143</w:t>
      </w:r>
      <w:r>
        <w:rPr>
          <w:rFonts w:hint="eastAsia" w:ascii="仿宋_GB2312" w:hAnsi="仿宋_GB2312" w:eastAsia="仿宋_GB2312" w:cs="仿宋_GB2312"/>
          <w:color w:val="000000" w:themeColor="text1"/>
          <w:sz w:val="32"/>
          <w:szCs w:val="26"/>
          <w14:textFill>
            <w14:solidFill>
              <w14:schemeClr w14:val="tx1"/>
            </w14:solidFill>
          </w14:textFill>
        </w:rPr>
        <w:t>元。其中：工资福利支出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761712</w:t>
      </w:r>
      <w:r>
        <w:rPr>
          <w:rFonts w:hint="eastAsia" w:ascii="仿宋_GB2312" w:hAnsi="仿宋_GB2312" w:eastAsia="仿宋_GB2312" w:cs="仿宋_GB2312"/>
          <w:color w:val="000000" w:themeColor="text1"/>
          <w:sz w:val="32"/>
          <w:szCs w:val="26"/>
          <w14:textFill>
            <w14:solidFill>
              <w14:schemeClr w14:val="tx1"/>
            </w14:solidFill>
          </w14:textFill>
        </w:rPr>
        <w:t>元，占一般公共预算基本支出的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74.89</w:t>
      </w:r>
      <w:r>
        <w:rPr>
          <w:rFonts w:hint="eastAsia" w:ascii="仿宋_GB2312" w:hAnsi="仿宋_GB2312" w:eastAsia="仿宋_GB2312" w:cs="仿宋_GB2312"/>
          <w:color w:val="000000" w:themeColor="text1"/>
          <w:sz w:val="32"/>
          <w:szCs w:val="26"/>
          <w14:textFill>
            <w14:solidFill>
              <w14:schemeClr w14:val="tx1"/>
            </w14:solidFill>
          </w14:textFill>
        </w:rPr>
        <w:t>%。商品服务支出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135621.16</w:t>
      </w:r>
      <w:r>
        <w:rPr>
          <w:rFonts w:hint="eastAsia" w:ascii="仿宋_GB2312" w:hAnsi="仿宋_GB2312" w:eastAsia="仿宋_GB2312" w:cs="仿宋_GB2312"/>
          <w:color w:val="000000" w:themeColor="text1"/>
          <w:sz w:val="32"/>
          <w:szCs w:val="26"/>
          <w14:textFill>
            <w14:solidFill>
              <w14:schemeClr w14:val="tx1"/>
            </w14:solidFill>
          </w14:textFill>
        </w:rPr>
        <w:t>元，占一般公共预算基本支出的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13.33</w:t>
      </w:r>
      <w:r>
        <w:rPr>
          <w:rFonts w:hint="eastAsia" w:ascii="仿宋_GB2312" w:hAnsi="仿宋_GB2312" w:eastAsia="仿宋_GB2312" w:cs="仿宋_GB2312"/>
          <w:color w:val="000000" w:themeColor="text1"/>
          <w:sz w:val="32"/>
          <w:szCs w:val="26"/>
          <w14:textFill>
            <w14:solidFill>
              <w14:schemeClr w14:val="tx1"/>
            </w14:solidFill>
          </w14:textFill>
        </w:rPr>
        <w:t>%，对个人和家庭补助支出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119809.84</w:t>
      </w:r>
      <w:r>
        <w:rPr>
          <w:rFonts w:hint="eastAsia" w:ascii="仿宋_GB2312" w:hAnsi="仿宋_GB2312" w:eastAsia="仿宋_GB2312" w:cs="仿宋_GB2312"/>
          <w:color w:val="000000" w:themeColor="text1"/>
          <w:sz w:val="32"/>
          <w:szCs w:val="26"/>
          <w14:textFill>
            <w14:solidFill>
              <w14:schemeClr w14:val="tx1"/>
            </w14:solidFill>
          </w14:textFill>
        </w:rPr>
        <w:t>元，占一般公共预算基本支出的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11.78</w:t>
      </w:r>
      <w:r>
        <w:rPr>
          <w:rFonts w:hint="eastAsia" w:ascii="仿宋_GB2312" w:hAnsi="仿宋_GB2312" w:eastAsia="仿宋_GB2312" w:cs="仿宋_GB2312"/>
          <w:color w:val="000000" w:themeColor="text1"/>
          <w:sz w:val="32"/>
          <w:szCs w:val="26"/>
          <w14:textFill>
            <w14:solidFill>
              <w14:schemeClr w14:val="tx1"/>
            </w14:solidFill>
          </w14:textFill>
        </w:rPr>
        <w:t>%。</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四、2016年“三公”经费决算情况说明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2016年三公经费决算支出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75914.81</w:t>
      </w:r>
      <w:r>
        <w:rPr>
          <w:rFonts w:hint="eastAsia" w:ascii="仿宋_GB2312" w:hAnsi="仿宋_GB2312" w:eastAsia="仿宋_GB2312" w:cs="仿宋_GB2312"/>
          <w:color w:val="000000" w:themeColor="text1"/>
          <w:sz w:val="32"/>
          <w:szCs w:val="26"/>
          <w14:textFill>
            <w14:solidFill>
              <w14:schemeClr w14:val="tx1"/>
            </w14:solidFill>
          </w14:textFill>
        </w:rPr>
        <w:t>元，2015年</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三公经费决算支出16779.91万，同比增加59134.9元</w:t>
      </w:r>
      <w:r>
        <w:rPr>
          <w:rFonts w:hint="eastAsia" w:ascii="仿宋_GB2312" w:hAnsi="仿宋_GB2312" w:eastAsia="仿宋_GB2312" w:cs="仿宋_GB2312"/>
          <w:color w:val="000000" w:themeColor="text1"/>
          <w:sz w:val="32"/>
          <w:szCs w:val="26"/>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444444"/>
          <w:sz w:val="32"/>
          <w:szCs w:val="26"/>
        </w:rPr>
        <w:t>　</w:t>
      </w:r>
      <w:r>
        <w:rPr>
          <w:rFonts w:hint="eastAsia" w:ascii="仿宋_GB2312" w:hAnsi="仿宋_GB2312" w:eastAsia="仿宋_GB2312" w:cs="仿宋_GB2312"/>
          <w:color w:val="FF0000"/>
          <w:sz w:val="32"/>
          <w:szCs w:val="26"/>
        </w:rPr>
        <w:t>　</w:t>
      </w:r>
      <w:r>
        <w:rPr>
          <w:rFonts w:hint="eastAsia" w:ascii="仿宋_GB2312" w:hAnsi="仿宋_GB2312" w:eastAsia="仿宋_GB2312" w:cs="仿宋_GB2312"/>
          <w:color w:val="000000" w:themeColor="text1"/>
          <w:sz w:val="32"/>
          <w:szCs w:val="26"/>
          <w14:textFill>
            <w14:solidFill>
              <w14:schemeClr w14:val="tx1"/>
            </w14:solidFill>
          </w14:textFill>
        </w:rPr>
        <w:t>（一）公务接待费用</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2016年公务接待费预算指标</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46767</w:t>
      </w:r>
      <w:r>
        <w:rPr>
          <w:rFonts w:hint="eastAsia" w:ascii="仿宋_GB2312" w:hAnsi="仿宋_GB2312" w:eastAsia="仿宋_GB2312" w:cs="仿宋_GB2312"/>
          <w:color w:val="000000" w:themeColor="text1"/>
          <w:sz w:val="32"/>
          <w:szCs w:val="26"/>
          <w14:textFill>
            <w14:solidFill>
              <w14:schemeClr w14:val="tx1"/>
            </w14:solidFill>
          </w14:textFill>
        </w:rPr>
        <w:t>元，实际支出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46767</w:t>
      </w:r>
      <w:r>
        <w:rPr>
          <w:rFonts w:hint="eastAsia" w:ascii="仿宋_GB2312" w:hAnsi="仿宋_GB2312" w:eastAsia="仿宋_GB2312" w:cs="仿宋_GB2312"/>
          <w:color w:val="000000" w:themeColor="text1"/>
          <w:sz w:val="32"/>
          <w:szCs w:val="26"/>
          <w14:textFill>
            <w14:solidFill>
              <w14:schemeClr w14:val="tx1"/>
            </w14:solidFill>
          </w14:textFill>
        </w:rPr>
        <w:t>元,上年支出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1391</w:t>
      </w:r>
      <w:r>
        <w:rPr>
          <w:rFonts w:hint="eastAsia" w:ascii="仿宋_GB2312" w:hAnsi="仿宋_GB2312" w:eastAsia="仿宋_GB2312" w:cs="仿宋_GB2312"/>
          <w:color w:val="000000" w:themeColor="text1"/>
          <w:sz w:val="32"/>
          <w:szCs w:val="26"/>
          <w14:textFill>
            <w14:solidFill>
              <w14:schemeClr w14:val="tx1"/>
            </w14:solidFill>
          </w14:textFill>
        </w:rPr>
        <w:t>元,比上年</w:t>
      </w:r>
      <w:r>
        <w:rPr>
          <w:rFonts w:hint="eastAsia" w:ascii="仿宋_GB2312" w:hAnsi="仿宋_GB2312" w:eastAsia="仿宋_GB2312" w:cs="仿宋_GB2312"/>
          <w:color w:val="000000" w:themeColor="text1"/>
          <w:sz w:val="32"/>
          <w:szCs w:val="26"/>
          <w:lang w:eastAsia="zh-CN"/>
          <w14:textFill>
            <w14:solidFill>
              <w14:schemeClr w14:val="tx1"/>
            </w14:solidFill>
          </w14:textFill>
        </w:rPr>
        <w:t>增加</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45376</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（二）因公出国（境）费</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2016年无因公出国（境）事项，未产生因公出国（境）费用。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（三）公务用车运行费用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2016年公务用车运行维护费预算指标</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29147.81</w:t>
      </w:r>
      <w:r>
        <w:rPr>
          <w:rFonts w:hint="eastAsia" w:ascii="仿宋_GB2312" w:hAnsi="仿宋_GB2312" w:eastAsia="仿宋_GB2312" w:cs="仿宋_GB2312"/>
          <w:color w:val="000000" w:themeColor="text1"/>
          <w:sz w:val="32"/>
          <w:szCs w:val="26"/>
          <w14:textFill>
            <w14:solidFill>
              <w14:schemeClr w14:val="tx1"/>
            </w14:solidFill>
          </w14:textFill>
        </w:rPr>
        <w:t>元。实际支出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29147.81</w:t>
      </w:r>
      <w:r>
        <w:rPr>
          <w:rFonts w:hint="eastAsia" w:ascii="仿宋_GB2312" w:hAnsi="仿宋_GB2312" w:eastAsia="仿宋_GB2312" w:cs="仿宋_GB2312"/>
          <w:color w:val="000000" w:themeColor="text1"/>
          <w:sz w:val="32"/>
          <w:szCs w:val="26"/>
          <w14:textFill>
            <w14:solidFill>
              <w14:schemeClr w14:val="tx1"/>
            </w14:solidFill>
          </w14:textFill>
        </w:rPr>
        <w:t>元，上年支出15388.91元，比上年</w:t>
      </w:r>
      <w:r>
        <w:rPr>
          <w:rFonts w:hint="eastAsia" w:ascii="仿宋_GB2312" w:hAnsi="仿宋_GB2312" w:eastAsia="仿宋_GB2312" w:cs="仿宋_GB2312"/>
          <w:color w:val="000000" w:themeColor="text1"/>
          <w:sz w:val="32"/>
          <w:szCs w:val="26"/>
          <w:lang w:eastAsia="zh-CN"/>
          <w14:textFill>
            <w14:solidFill>
              <w14:schemeClr w14:val="tx1"/>
            </w14:solidFill>
          </w14:textFill>
        </w:rPr>
        <w:t>增加</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13758.9</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五、2016年度收支决算总体情况说明</w:t>
      </w:r>
    </w:p>
    <w:p>
      <w:pPr>
        <w:pStyle w:val="4"/>
        <w:shd w:val="clear" w:color="auto" w:fill="FFFFFF"/>
        <w:spacing w:before="0" w:beforeAutospacing="0" w:after="0" w:afterAutospacing="0"/>
        <w:jc w:val="both"/>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2016年度可支配收入</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32610991</w:t>
      </w:r>
      <w:r>
        <w:rPr>
          <w:rFonts w:hint="eastAsia" w:ascii="仿宋_GB2312" w:hAnsi="仿宋_GB2312" w:eastAsia="仿宋_GB2312" w:cs="仿宋_GB2312"/>
          <w:color w:val="000000" w:themeColor="text1"/>
          <w:sz w:val="32"/>
          <w:szCs w:val="26"/>
          <w14:textFill>
            <w14:solidFill>
              <w14:schemeClr w14:val="tx1"/>
            </w14:solidFill>
          </w14:textFill>
        </w:rPr>
        <w:t>元。其中：2016年财政预算拨款</w:t>
      </w:r>
      <w:r>
        <w:rPr>
          <w:rFonts w:hint="eastAsia" w:ascii="仿宋_GB2312" w:hAnsi="仿宋_GB2312" w:eastAsia="仿宋_GB2312" w:cs="仿宋_GB2312"/>
          <w:color w:val="000000" w:themeColor="text1"/>
          <w:sz w:val="32"/>
          <w:szCs w:val="26"/>
          <w:lang w:eastAsia="zh-CN"/>
          <w14:textFill>
            <w14:solidFill>
              <w14:schemeClr w14:val="tx1"/>
            </w14:solidFill>
          </w14:textFill>
        </w:rPr>
        <w:t>28153905</w:t>
      </w:r>
      <w:r>
        <w:rPr>
          <w:rFonts w:hint="eastAsia" w:ascii="仿宋_GB2312" w:hAnsi="仿宋_GB2312" w:eastAsia="仿宋_GB2312" w:cs="仿宋_GB2312"/>
          <w:color w:val="000000" w:themeColor="text1"/>
          <w:sz w:val="32"/>
          <w:szCs w:val="26"/>
          <w14:textFill>
            <w14:solidFill>
              <w14:schemeClr w14:val="tx1"/>
            </w14:solidFill>
          </w14:textFill>
        </w:rPr>
        <w:t>元（一般公共预算拨款</w:t>
      </w:r>
      <w:r>
        <w:rPr>
          <w:rFonts w:hint="eastAsia" w:ascii="仿宋_GB2312" w:hAnsi="仿宋_GB2312" w:eastAsia="仿宋_GB2312" w:cs="仿宋_GB2312"/>
          <w:color w:val="000000" w:themeColor="text1"/>
          <w:sz w:val="32"/>
          <w:szCs w:val="26"/>
          <w:lang w:eastAsia="zh-CN"/>
          <w14:textFill>
            <w14:solidFill>
              <w14:schemeClr w14:val="tx1"/>
            </w14:solidFill>
          </w14:textFill>
        </w:rPr>
        <w:t>28153905</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，上年结转</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4457086元</w:t>
      </w:r>
      <w:r>
        <w:rPr>
          <w:rFonts w:hint="eastAsia" w:ascii="仿宋_GB2312" w:hAnsi="仿宋_GB2312" w:eastAsia="仿宋_GB2312" w:cs="仿宋_GB2312"/>
          <w:color w:val="000000" w:themeColor="text1"/>
          <w:sz w:val="32"/>
          <w:szCs w:val="26"/>
          <w14:textFill>
            <w14:solidFill>
              <w14:schemeClr w14:val="tx1"/>
            </w14:solidFill>
          </w14:textFill>
        </w:rPr>
        <w:t>。本年实际支出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32610991</w:t>
      </w:r>
      <w:r>
        <w:rPr>
          <w:rFonts w:hint="eastAsia" w:ascii="仿宋_GB2312" w:hAnsi="仿宋_GB2312" w:eastAsia="仿宋_GB2312" w:cs="仿宋_GB2312"/>
          <w:color w:val="000000" w:themeColor="text1"/>
          <w:sz w:val="32"/>
          <w:szCs w:val="26"/>
          <w14:textFill>
            <w14:solidFill>
              <w14:schemeClr w14:val="tx1"/>
            </w14:solidFill>
          </w14:textFill>
        </w:rPr>
        <w:t>元, 其中</w:t>
      </w:r>
      <w:r>
        <w:rPr>
          <w:rFonts w:hint="eastAsia" w:ascii="仿宋_GB2312" w:hAnsi="仿宋_GB2312" w:eastAsia="仿宋_GB2312" w:cs="仿宋_GB2312"/>
          <w:color w:val="000000" w:themeColor="text1"/>
          <w:sz w:val="32"/>
          <w:szCs w:val="26"/>
          <w:lang w:eastAsia="zh-CN"/>
          <w14:textFill>
            <w14:solidFill>
              <w14:schemeClr w14:val="tx1"/>
            </w14:solidFill>
          </w14:textFill>
        </w:rPr>
        <w:t>节能环保</w:t>
      </w:r>
      <w:r>
        <w:rPr>
          <w:rFonts w:hint="eastAsia" w:ascii="仿宋_GB2312" w:hAnsi="仿宋_GB2312" w:eastAsia="仿宋_GB2312" w:cs="仿宋_GB2312"/>
          <w:color w:val="000000" w:themeColor="text1"/>
          <w:sz w:val="32"/>
          <w:szCs w:val="26"/>
          <w14:textFill>
            <w14:solidFill>
              <w14:schemeClr w14:val="tx1"/>
            </w14:solidFill>
          </w14:textFill>
        </w:rPr>
        <w:t>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917000</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，农林水支出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31693729元，其他支出262元</w:t>
      </w:r>
      <w:r>
        <w:rPr>
          <w:rFonts w:hint="eastAsia" w:ascii="仿宋_GB2312" w:hAnsi="仿宋_GB2312" w:eastAsia="仿宋_GB2312" w:cs="仿宋_GB2312"/>
          <w:color w:val="000000" w:themeColor="text1"/>
          <w:sz w:val="32"/>
          <w:szCs w:val="26"/>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六、2016 年度收入决算情况说明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2016年度可支配收入</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32610991</w:t>
      </w:r>
      <w:r>
        <w:rPr>
          <w:rFonts w:hint="eastAsia" w:ascii="仿宋_GB2312" w:hAnsi="仿宋_GB2312" w:eastAsia="仿宋_GB2312" w:cs="仿宋_GB2312"/>
          <w:color w:val="000000" w:themeColor="text1"/>
          <w:sz w:val="32"/>
          <w:szCs w:val="26"/>
          <w14:textFill>
            <w14:solidFill>
              <w14:schemeClr w14:val="tx1"/>
            </w14:solidFill>
          </w14:textFill>
        </w:rPr>
        <w:t>元。其中：2016年财政预算拨款</w:t>
      </w:r>
      <w:r>
        <w:rPr>
          <w:rFonts w:hint="eastAsia" w:ascii="仿宋_GB2312" w:hAnsi="仿宋_GB2312" w:eastAsia="仿宋_GB2312" w:cs="仿宋_GB2312"/>
          <w:color w:val="000000" w:themeColor="text1"/>
          <w:sz w:val="32"/>
          <w:szCs w:val="26"/>
          <w:lang w:eastAsia="zh-CN"/>
          <w14:textFill>
            <w14:solidFill>
              <w14:schemeClr w14:val="tx1"/>
            </w14:solidFill>
          </w14:textFill>
        </w:rPr>
        <w:t>28153905</w:t>
      </w:r>
      <w:r>
        <w:rPr>
          <w:rFonts w:hint="eastAsia" w:ascii="仿宋_GB2312" w:hAnsi="仿宋_GB2312" w:eastAsia="仿宋_GB2312" w:cs="仿宋_GB2312"/>
          <w:color w:val="000000" w:themeColor="text1"/>
          <w:sz w:val="32"/>
          <w:szCs w:val="26"/>
          <w14:textFill>
            <w14:solidFill>
              <w14:schemeClr w14:val="tx1"/>
            </w14:solidFill>
          </w14:textFill>
        </w:rPr>
        <w:t>元（一般公共预算拨款</w:t>
      </w:r>
      <w:r>
        <w:rPr>
          <w:rFonts w:hint="eastAsia" w:ascii="仿宋_GB2312" w:hAnsi="仿宋_GB2312" w:eastAsia="仿宋_GB2312" w:cs="仿宋_GB2312"/>
          <w:color w:val="000000" w:themeColor="text1"/>
          <w:sz w:val="32"/>
          <w:szCs w:val="26"/>
          <w:lang w:eastAsia="zh-CN"/>
          <w14:textFill>
            <w14:solidFill>
              <w14:schemeClr w14:val="tx1"/>
            </w14:solidFill>
          </w14:textFill>
        </w:rPr>
        <w:t>28153905</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，上年结转</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4457086元</w:t>
      </w:r>
      <w:r>
        <w:rPr>
          <w:rFonts w:hint="eastAsia" w:ascii="仿宋_GB2312" w:hAnsi="仿宋_GB2312" w:eastAsia="仿宋_GB2312" w:cs="仿宋_GB2312"/>
          <w:color w:val="000000" w:themeColor="text1"/>
          <w:sz w:val="32"/>
          <w:szCs w:val="26"/>
          <w14:textFill>
            <w14:solidFill>
              <w14:schemeClr w14:val="tx1"/>
            </w14:solidFill>
          </w14:textFill>
        </w:rPr>
        <w:t>。　　</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七、2016年度支出决算情况说明</w:t>
      </w:r>
    </w:p>
    <w:p>
      <w:pPr>
        <w:pStyle w:val="4"/>
        <w:shd w:val="clear" w:color="auto" w:fill="FFFFFF"/>
        <w:spacing w:before="0" w:beforeAutospacing="0" w:after="0" w:afterAutospacing="0"/>
        <w:ind w:firstLine="640"/>
        <w:rPr>
          <w:rFonts w:hint="eastAsia" w:ascii="微软雅黑" w:hAnsi="微软雅黑" w:eastAsia="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2016年度支出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32610991</w:t>
      </w:r>
      <w:r>
        <w:rPr>
          <w:rFonts w:hint="eastAsia" w:ascii="仿宋_GB2312" w:hAnsi="仿宋_GB2312" w:eastAsia="仿宋_GB2312" w:cs="仿宋_GB2312"/>
          <w:color w:val="000000" w:themeColor="text1"/>
          <w:sz w:val="32"/>
          <w:szCs w:val="26"/>
          <w14:textFill>
            <w14:solidFill>
              <w14:schemeClr w14:val="tx1"/>
            </w14:solidFill>
          </w14:textFill>
        </w:rPr>
        <w:t>元, 其中</w:t>
      </w:r>
      <w:r>
        <w:rPr>
          <w:rFonts w:hint="eastAsia" w:ascii="仿宋_GB2312" w:hAnsi="仿宋_GB2312" w:eastAsia="仿宋_GB2312" w:cs="仿宋_GB2312"/>
          <w:color w:val="000000" w:themeColor="text1"/>
          <w:sz w:val="32"/>
          <w:szCs w:val="26"/>
          <w:lang w:eastAsia="zh-CN"/>
          <w14:textFill>
            <w14:solidFill>
              <w14:schemeClr w14:val="tx1"/>
            </w14:solidFill>
          </w14:textFill>
        </w:rPr>
        <w:t>节能环保支出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917000元，</w:t>
      </w:r>
      <w:r>
        <w:rPr>
          <w:rFonts w:hint="eastAsia" w:ascii="仿宋_GB2312" w:hAnsi="仿宋_GB2312" w:eastAsia="仿宋_GB2312" w:cs="仿宋_GB2312"/>
          <w:color w:val="000000" w:themeColor="text1"/>
          <w:sz w:val="32"/>
          <w:szCs w:val="26"/>
          <w14:textFill>
            <w14:solidFill>
              <w14:schemeClr w14:val="tx1"/>
            </w14:solidFill>
          </w14:textFill>
        </w:rPr>
        <w:t>占年度支出的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2.81</w:t>
      </w:r>
      <w:r>
        <w:rPr>
          <w:rFonts w:hint="eastAsia" w:ascii="仿宋_GB2312" w:hAnsi="仿宋_GB2312" w:eastAsia="仿宋_GB2312" w:cs="仿宋_GB2312"/>
          <w:color w:val="000000" w:themeColor="text1"/>
          <w:sz w:val="32"/>
          <w:szCs w:val="26"/>
          <w14:textFill>
            <w14:solidFill>
              <w14:schemeClr w14:val="tx1"/>
            </w14:solidFill>
          </w14:textFill>
        </w:rPr>
        <w:t>%,</w:t>
      </w:r>
      <w:r>
        <w:rPr>
          <w:rFonts w:hint="eastAsia" w:ascii="仿宋_GB2312" w:hAnsi="仿宋_GB2312" w:eastAsia="仿宋_GB2312" w:cs="仿宋_GB2312"/>
          <w:color w:val="000000" w:themeColor="text1"/>
          <w:sz w:val="32"/>
          <w:szCs w:val="26"/>
          <w:lang w:eastAsia="zh-CN"/>
          <w14:textFill>
            <w14:solidFill>
              <w14:schemeClr w14:val="tx1"/>
            </w14:solidFill>
          </w14:textFill>
        </w:rPr>
        <w:t>农林水支出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31693729元，</w:t>
      </w:r>
      <w:r>
        <w:rPr>
          <w:rFonts w:hint="eastAsia" w:ascii="仿宋_GB2312" w:hAnsi="仿宋_GB2312" w:eastAsia="仿宋_GB2312" w:cs="仿宋_GB2312"/>
          <w:color w:val="000000" w:themeColor="text1"/>
          <w:sz w:val="32"/>
          <w:szCs w:val="26"/>
          <w14:textFill>
            <w14:solidFill>
              <w14:schemeClr w14:val="tx1"/>
            </w14:solidFill>
          </w14:textFill>
        </w:rPr>
        <w:t>占年度支出的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97.19</w:t>
      </w:r>
      <w:r>
        <w:rPr>
          <w:rFonts w:hint="eastAsia" w:ascii="仿宋_GB2312" w:hAnsi="仿宋_GB2312" w:eastAsia="仿宋_GB2312" w:cs="仿宋_GB2312"/>
          <w:color w:val="000000" w:themeColor="text1"/>
          <w:sz w:val="32"/>
          <w:szCs w:val="26"/>
          <w14:textFill>
            <w14:solidFill>
              <w14:schemeClr w14:val="tx1"/>
            </w14:solidFill>
          </w14:textFill>
        </w:rPr>
        <w:t>%</w:t>
      </w:r>
      <w:r>
        <w:rPr>
          <w:rFonts w:hint="eastAsia" w:ascii="仿宋_GB2312" w:hAnsi="仿宋_GB2312" w:eastAsia="仿宋_GB2312" w:cs="仿宋_GB2312"/>
          <w:color w:val="000000" w:themeColor="text1"/>
          <w:sz w:val="32"/>
          <w:szCs w:val="26"/>
          <w:lang w:eastAsia="zh-CN"/>
          <w14:textFill>
            <w14:solidFill>
              <w14:schemeClr w14:val="tx1"/>
            </w14:solidFill>
          </w14:textFill>
        </w:rPr>
        <w:t>；其他支出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262元，</w:t>
      </w:r>
      <w:r>
        <w:rPr>
          <w:rFonts w:hint="eastAsia" w:ascii="仿宋_GB2312" w:hAnsi="仿宋_GB2312" w:eastAsia="仿宋_GB2312" w:cs="仿宋_GB2312"/>
          <w:color w:val="000000" w:themeColor="text1"/>
          <w:sz w:val="32"/>
          <w:szCs w:val="26"/>
          <w14:textFill>
            <w14:solidFill>
              <w14:schemeClr w14:val="tx1"/>
            </w14:solidFill>
          </w14:textFill>
        </w:rPr>
        <w:t>占年度支出的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0.00</w:t>
      </w:r>
      <w:r>
        <w:rPr>
          <w:rFonts w:hint="eastAsia" w:ascii="仿宋_GB2312" w:hAnsi="仿宋_GB2312" w:eastAsia="仿宋_GB2312" w:cs="仿宋_GB2312"/>
          <w:color w:val="000000" w:themeColor="text1"/>
          <w:sz w:val="32"/>
          <w:szCs w:val="26"/>
          <w14:textFill>
            <w14:solidFill>
              <w14:schemeClr w14:val="tx1"/>
            </w14:solidFill>
          </w14:textFill>
        </w:rPr>
        <w:t>%</w:t>
      </w:r>
      <w:r>
        <w:rPr>
          <w:rFonts w:hint="eastAsia" w:ascii="仿宋_GB2312" w:hAnsi="仿宋_GB2312" w:eastAsia="仿宋_GB2312" w:cs="仿宋_GB2312"/>
          <w:color w:val="000000" w:themeColor="text1"/>
          <w:sz w:val="32"/>
          <w:szCs w:val="26"/>
          <w:lang w:eastAsia="zh-CN"/>
          <w14:textFill>
            <w14:solidFill>
              <w14:schemeClr w14:val="tx1"/>
            </w14:solidFill>
          </w14:textFill>
        </w:rPr>
        <w:t>。</w:t>
      </w: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bookmarkStart w:id="0" w:name="_GoBack"/>
      <w:bookmarkEnd w:id="0"/>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rPr>
          <w:rFonts w:ascii="微软雅黑" w:hAnsi="微软雅黑" w:eastAsia="仿宋"/>
          <w:color w:val="444444"/>
          <w:sz w:val="32"/>
          <w:szCs w:val="26"/>
        </w:rPr>
      </w:pPr>
    </w:p>
    <w:p>
      <w:pPr>
        <w:rPr>
          <w:rFonts w:ascii="仿宋_GB2312" w:hAnsi="仿宋_GB2312" w:eastAsia="仿宋_GB2312" w:cs="仿宋_GB2312"/>
          <w:sz w:val="32"/>
          <w:szCs w:val="32"/>
        </w:rPr>
      </w:pPr>
    </w:p>
    <w:p>
      <w:pPr>
        <w:ind w:firstLine="2520" w:firstLineChars="300"/>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第四部分</w:t>
      </w:r>
    </w:p>
    <w:p>
      <w:pPr>
        <w:rPr>
          <w:rFonts w:ascii="Calibri" w:hAnsi="Calibri" w:eastAsia="宋体" w:cs="Times New Roman"/>
        </w:rPr>
      </w:pPr>
      <w:r>
        <w:rPr>
          <w:rFonts w:hint="eastAsia" w:ascii="Calibri" w:hAnsi="Calibri" w:eastAsia="宋体" w:cs="Times New Roman"/>
        </w:rPr>
        <w:t xml:space="preserve">                             </w:t>
      </w:r>
    </w:p>
    <w:p>
      <w:pPr>
        <w:rPr>
          <w:rFonts w:ascii="Calibri" w:hAnsi="Calibri" w:eastAsia="宋体" w:cs="Times New Roman"/>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名词解释</w:t>
      </w: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ind w:firstLine="560" w:firstLineChars="20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444444"/>
          <w:sz w:val="28"/>
          <w:szCs w:val="28"/>
        </w:rPr>
        <w:t>　</w:t>
      </w:r>
      <w:r>
        <w:rPr>
          <w:rFonts w:hint="eastAsia" w:ascii="微软雅黑" w:hAnsi="微软雅黑" w:eastAsia="仿宋"/>
          <w:color w:val="000000" w:themeColor="text1"/>
          <w:sz w:val="32"/>
          <w:szCs w:val="26"/>
          <w14:textFill>
            <w14:solidFill>
              <w14:schemeClr w14:val="tx1"/>
            </w14:solidFill>
          </w14:textFill>
        </w:rPr>
        <w:t>一、“三公”经费</w:t>
      </w:r>
    </w:p>
    <w:p>
      <w:pPr>
        <w:pStyle w:val="4"/>
        <w:shd w:val="clear" w:color="auto" w:fill="FFFFFF"/>
        <w:spacing w:before="0" w:beforeAutospacing="0" w:after="0" w:afterAutospacing="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　　“三公”经费是指政府部门人员因公出国（境）、公务车内置及运行以及公务所产生的消费，是当前公共行政领域亟待解决的问题之一。</w:t>
      </w:r>
    </w:p>
    <w:p>
      <w:pPr>
        <w:pStyle w:val="4"/>
        <w:shd w:val="clear" w:color="auto" w:fill="FFFFFF"/>
        <w:spacing w:before="0" w:beforeAutospacing="0" w:after="0" w:afterAutospacing="0"/>
        <w:ind w:firstLine="640" w:firstLineChars="20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二、政府性基金</w:t>
      </w:r>
    </w:p>
    <w:p>
      <w:pPr>
        <w:pStyle w:val="4"/>
        <w:shd w:val="clear" w:color="auto" w:fill="FFFFFF"/>
        <w:spacing w:before="0" w:beforeAutospacing="0" w:after="0" w:afterAutospacing="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　　政府性基金是指和级人民政府及其所属部门根据法律、国家行政法规和中共中央、国务院的有关规定，为支持某项事业发展，按照国家规定程序批准，向公民、法人和其它组织征收的具有专项用途的资金，包括各种基金、资金、附加和专项收费。</w:t>
      </w:r>
    </w:p>
    <w:p>
      <w:pPr>
        <w:pStyle w:val="4"/>
        <w:shd w:val="clear" w:color="auto" w:fill="FFFFFF"/>
        <w:spacing w:before="0" w:beforeAutospacing="0" w:after="0" w:afterAutospacing="0"/>
        <w:ind w:firstLine="640" w:firstLineChars="20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三、一般公共预算</w:t>
      </w:r>
    </w:p>
    <w:p>
      <w:pPr>
        <w:pStyle w:val="4"/>
        <w:shd w:val="clear" w:color="auto" w:fill="FFFFFF"/>
        <w:spacing w:before="0" w:beforeAutospacing="0" w:after="0" w:afterAutospacing="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　　一般公共预算是以收税为主的财政收入，安排用于保障和改善民生，推动经济社会发展，维护国家安全，维持国家机构正常运转方面的收支预算。</w:t>
      </w:r>
    </w:p>
    <w:p>
      <w:pPr>
        <w:rPr>
          <w:rFonts w:ascii="仿宋_GB2312" w:hAnsi="仿宋_GB2312" w:eastAsia="仿宋_GB2312" w:cs="仿宋_GB2312"/>
          <w:color w:val="000000" w:themeColor="text1"/>
          <w:sz w:val="84"/>
          <w:szCs w:val="84"/>
          <w14:textFill>
            <w14:solidFill>
              <w14:schemeClr w14:val="tx1"/>
            </w14:solidFill>
          </w14:textFill>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84"/>
          <w:szCs w:val="84"/>
        </w:rPr>
      </w:pPr>
    </w:p>
    <w:sectPr>
      <w:footerReference r:id="rId4"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DFoJ8oBAAB5AwAADgAAAAAAAAABACAAAAAeAQAAZHJzL2Uyb0Rv&#10;Yy54bWxQSwUGAAAAAAYABgBZAQAAW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22F42"/>
    <w:rsid w:val="00092E9F"/>
    <w:rsid w:val="00241D6A"/>
    <w:rsid w:val="005E0307"/>
    <w:rsid w:val="005E5A9D"/>
    <w:rsid w:val="005E6145"/>
    <w:rsid w:val="00835B6B"/>
    <w:rsid w:val="00B824F2"/>
    <w:rsid w:val="05831860"/>
    <w:rsid w:val="05916A36"/>
    <w:rsid w:val="0F677452"/>
    <w:rsid w:val="121F5A57"/>
    <w:rsid w:val="13F106A8"/>
    <w:rsid w:val="1D9E79D6"/>
    <w:rsid w:val="26E57E8B"/>
    <w:rsid w:val="381870DE"/>
    <w:rsid w:val="396D5533"/>
    <w:rsid w:val="3EE36A25"/>
    <w:rsid w:val="43603CEB"/>
    <w:rsid w:val="44890A8C"/>
    <w:rsid w:val="45222F42"/>
    <w:rsid w:val="461360DA"/>
    <w:rsid w:val="48B676D7"/>
    <w:rsid w:val="4B020017"/>
    <w:rsid w:val="609D6910"/>
    <w:rsid w:val="66516B3F"/>
    <w:rsid w:val="699A1B94"/>
    <w:rsid w:val="6C92316B"/>
    <w:rsid w:val="6F6A7A72"/>
    <w:rsid w:val="751203EA"/>
    <w:rsid w:val="770259B3"/>
    <w:rsid w:val="788662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uiPriority w:val="0"/>
  </w:style>
  <w:style w:type="character" w:customStyle="1" w:styleId="8">
    <w:name w:val="font01"/>
    <w:basedOn w:val="5"/>
    <w:qFormat/>
    <w:uiPriority w:val="0"/>
    <w:rPr>
      <w:rFonts w:hint="eastAsia" w:ascii="宋体" w:hAnsi="宋体" w:eastAsia="宋体" w:cs="宋体"/>
      <w:b/>
      <w:color w:val="000000"/>
      <w:sz w:val="24"/>
      <w:szCs w:val="24"/>
      <w:u w:val="none"/>
    </w:rPr>
  </w:style>
  <w:style w:type="character" w:customStyle="1" w:styleId="9">
    <w:name w:val="font11"/>
    <w:basedOn w:val="5"/>
    <w:qFormat/>
    <w:uiPriority w:val="0"/>
    <w:rPr>
      <w:rFonts w:hint="eastAsia" w:ascii="宋体" w:hAnsi="宋体" w:eastAsia="宋体" w:cs="宋体"/>
      <w:color w:val="000000"/>
      <w:sz w:val="24"/>
      <w:szCs w:val="24"/>
      <w:u w:val="none"/>
    </w:rPr>
  </w:style>
  <w:style w:type="character" w:customStyle="1" w:styleId="10">
    <w:name w:val="font31"/>
    <w:basedOn w:val="5"/>
    <w:qFormat/>
    <w:uiPriority w:val="0"/>
    <w:rPr>
      <w:rFonts w:hint="eastAsia" w:ascii="宋体" w:hAnsi="宋体" w:eastAsia="宋体" w:cs="宋体"/>
      <w:color w:val="000000"/>
      <w:sz w:val="22"/>
      <w:szCs w:val="22"/>
      <w:u w:val="none"/>
    </w:rPr>
  </w:style>
  <w:style w:type="character" w:customStyle="1" w:styleId="11">
    <w:name w:val="font2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221</Words>
  <Characters>1265</Characters>
  <Lines>10</Lines>
  <Paragraphs>2</Paragraphs>
  <TotalTime>0</TotalTime>
  <ScaleCrop>false</ScaleCrop>
  <LinksUpToDate>false</LinksUpToDate>
  <CharactersWithSpaces>1484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2018-12-15T10:18:00Z</dcterms:created>
  <dc:creator>李正鹏</dc:creator>
  <cp:lastModifiedBy>李正鹏</cp:lastModifiedBy>
  <cp:lastPrinted>2018-12-29T05:34:20Z</cp:lastPrinted>
  <dcterms:modified xsi:type="dcterms:W3CDTF">2018-12-29T06:11:12Z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