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84"/>
          <w:szCs w:val="84"/>
        </w:rPr>
      </w:pPr>
    </w:p>
    <w:p>
      <w:pPr>
        <w:jc w:val="center"/>
        <w:rPr>
          <w:sz w:val="84"/>
          <w:szCs w:val="84"/>
        </w:rPr>
      </w:pPr>
    </w:p>
    <w:p>
      <w:pPr>
        <w:jc w:val="center"/>
        <w:rPr>
          <w:sz w:val="84"/>
          <w:szCs w:val="84"/>
        </w:rPr>
      </w:pPr>
    </w:p>
    <w:p/>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乃东区民政局</w:t>
      </w:r>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2016年部门决算</w:t>
      </w:r>
    </w:p>
    <w:p>
      <w:pPr>
        <w:jc w:val="center"/>
        <w:rPr>
          <w:sz w:val="84"/>
          <w:szCs w:val="84"/>
        </w:rPr>
      </w:pPr>
    </w:p>
    <w:p>
      <w:pPr>
        <w:jc w:val="center"/>
        <w:rPr>
          <w:sz w:val="84"/>
          <w:szCs w:val="84"/>
        </w:rPr>
      </w:pPr>
    </w:p>
    <w:p>
      <w:pPr>
        <w:jc w:val="center"/>
        <w:rPr>
          <w:sz w:val="84"/>
          <w:szCs w:val="84"/>
        </w:rPr>
      </w:pPr>
    </w:p>
    <w:p>
      <w:pPr>
        <w:jc w:val="center"/>
        <w:rPr>
          <w:sz w:val="84"/>
          <w:szCs w:val="84"/>
        </w:rPr>
      </w:pPr>
    </w:p>
    <w:p>
      <w:pPr>
        <w:jc w:val="center"/>
        <w:rPr>
          <w:sz w:val="84"/>
          <w:szCs w:val="84"/>
        </w:rPr>
      </w:pP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rPr>
          <w:rFonts w:ascii="仿宋_GB2312" w:hAnsi="仿宋_GB2312" w:eastAsia="仿宋_GB2312" w:cs="仿宋_GB2312"/>
          <w:sz w:val="32"/>
          <w:szCs w:val="32"/>
        </w:rPr>
      </w:pP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乃东区民政局概况</w:t>
      </w:r>
    </w:p>
    <w:p>
      <w:pPr>
        <w:numPr>
          <w:ilvl w:val="0"/>
          <w:numId w:val="2"/>
        </w:numPr>
        <w:ind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ind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二、内设机构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第二部分乃东区民政局2016年部门决算表</w:t>
      </w:r>
    </w:p>
    <w:p>
      <w:pPr>
        <w:numPr>
          <w:ilvl w:val="0"/>
          <w:numId w:val="3"/>
        </w:numPr>
        <w:ind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numPr>
          <w:ilvl w:val="0"/>
          <w:numId w:val="3"/>
        </w:numPr>
        <w:ind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numPr>
          <w:ilvl w:val="0"/>
          <w:numId w:val="3"/>
        </w:numPr>
        <w:ind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numPr>
          <w:ilvl w:val="0"/>
          <w:numId w:val="3"/>
        </w:numPr>
        <w:ind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numPr>
          <w:ilvl w:val="0"/>
          <w:numId w:val="3"/>
        </w:numPr>
        <w:ind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numPr>
          <w:ilvl w:val="0"/>
          <w:numId w:val="3"/>
        </w:numPr>
        <w:ind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部门收支总表</w:t>
      </w:r>
    </w:p>
    <w:p>
      <w:pPr>
        <w:numPr>
          <w:ilvl w:val="0"/>
          <w:numId w:val="3"/>
        </w:numPr>
        <w:ind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部门收入总表</w:t>
      </w:r>
    </w:p>
    <w:p>
      <w:pPr>
        <w:numPr>
          <w:ilvl w:val="0"/>
          <w:numId w:val="3"/>
        </w:numPr>
        <w:ind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部门支出总表</w:t>
      </w:r>
    </w:p>
    <w:p>
      <w:pPr>
        <w:ind w:left="1600" w:hanging="1600" w:hangingChars="500"/>
        <w:rPr>
          <w:rFonts w:ascii="仿宋_GB2312" w:hAnsi="仿宋_GB2312" w:eastAsia="仿宋_GB2312" w:cs="仿宋_GB2312"/>
          <w:sz w:val="32"/>
          <w:szCs w:val="32"/>
        </w:rPr>
      </w:pPr>
      <w:r>
        <w:rPr>
          <w:rFonts w:hint="eastAsia" w:ascii="仿宋_GB2312" w:hAnsi="仿宋_GB2312" w:eastAsia="仿宋_GB2312" w:cs="仿宋_GB2312"/>
          <w:sz w:val="32"/>
          <w:szCs w:val="32"/>
        </w:rPr>
        <w:t>第三部分乃东区民政局2016年部门决算数据分析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第四部分  名称解释</w:t>
      </w:r>
    </w:p>
    <w:p>
      <w:pPr>
        <w:jc w:val="center"/>
        <w:rPr>
          <w:sz w:val="84"/>
          <w:szCs w:val="84"/>
        </w:rPr>
      </w:pPr>
    </w:p>
    <w:p>
      <w:pPr>
        <w:jc w:val="center"/>
        <w:rPr>
          <w:sz w:val="84"/>
          <w:szCs w:val="84"/>
        </w:rPr>
      </w:pPr>
    </w:p>
    <w:p>
      <w:pPr>
        <w:jc w:val="center"/>
        <w:rPr>
          <w:sz w:val="84"/>
          <w:szCs w:val="84"/>
        </w:rPr>
        <w:sectPr>
          <w:footerReference r:id="rId3" w:type="default"/>
          <w:pgSz w:w="11906" w:h="16838"/>
          <w:pgMar w:top="1440" w:right="1800" w:bottom="1440" w:left="1800" w:header="851" w:footer="992" w:gutter="0"/>
          <w:pgNumType w:start="1"/>
          <w:cols w:space="425" w:num="1"/>
          <w:docGrid w:type="lines" w:linePitch="312" w:charSpace="0"/>
        </w:sectPr>
      </w:pPr>
    </w:p>
    <w:p>
      <w:pPr>
        <w:jc w:val="center"/>
        <w:rPr>
          <w:sz w:val="84"/>
          <w:szCs w:val="84"/>
        </w:rPr>
      </w:pPr>
    </w:p>
    <w:p>
      <w:pPr>
        <w:jc w:val="center"/>
        <w:rPr>
          <w:sz w:val="84"/>
          <w:szCs w:val="84"/>
        </w:rPr>
      </w:pPr>
    </w:p>
    <w:p>
      <w:pPr>
        <w:jc w:val="center"/>
        <w:rPr>
          <w:sz w:val="84"/>
          <w:szCs w:val="84"/>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第一部分</w:t>
      </w:r>
    </w:p>
    <w:p/>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乃东区民政局概况</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spacing w:line="576" w:lineRule="exact"/>
        <w:jc w:val="center"/>
        <w:rPr>
          <w:rFonts w:ascii="方正小标宋简体" w:hAnsi="华文中宋" w:eastAsia="方正小标宋简体"/>
          <w:bCs/>
          <w:sz w:val="44"/>
        </w:rPr>
      </w:pPr>
      <w:r>
        <w:rPr>
          <w:rFonts w:hint="eastAsia" w:ascii="方正小标宋简体" w:hAnsi="华文中宋" w:eastAsia="方正小标宋简体"/>
          <w:bCs/>
          <w:sz w:val="44"/>
        </w:rPr>
        <w:t>乃东区民政局概况</w:t>
      </w:r>
    </w:p>
    <w:p>
      <w:pPr>
        <w:spacing w:line="576" w:lineRule="exact"/>
        <w:ind w:firstLine="640"/>
        <w:rPr>
          <w:rFonts w:eastAsia="黑体"/>
          <w:sz w:val="32"/>
        </w:rPr>
      </w:pPr>
    </w:p>
    <w:p>
      <w:pPr>
        <w:spacing w:line="576" w:lineRule="exact"/>
        <w:ind w:firstLine="640"/>
        <w:rPr>
          <w:rFonts w:eastAsia="黑体"/>
          <w:sz w:val="32"/>
        </w:rPr>
      </w:pPr>
      <w:r>
        <w:rPr>
          <w:rFonts w:hint="eastAsia" w:eastAsia="黑体"/>
          <w:sz w:val="32"/>
        </w:rPr>
        <w:t>一</w:t>
      </w:r>
      <w:r>
        <w:rPr>
          <w:rFonts w:eastAsia="黑体"/>
          <w:sz w:val="32"/>
        </w:rPr>
        <w:t>、主要职责</w:t>
      </w:r>
    </w:p>
    <w:p>
      <w:pPr>
        <w:spacing w:line="576" w:lineRule="exact"/>
        <w:ind w:firstLine="640"/>
        <w:rPr>
          <w:rFonts w:ascii="仿宋_GB2312" w:hAnsi="仿宋_GB2312" w:eastAsia="仿宋_GB2312" w:cs="仿宋_GB2312"/>
          <w:sz w:val="32"/>
        </w:rPr>
      </w:pPr>
      <w:r>
        <w:rPr>
          <w:rFonts w:hint="eastAsia" w:ascii="仿宋_GB2312" w:hAnsi="仿宋_GB2312" w:eastAsia="仿宋_GB2312" w:cs="仿宋_GB2312"/>
          <w:sz w:val="32"/>
        </w:rPr>
        <w:t>（一）贯彻执行国家、自治区民政工作的方针政策和法律法规,拟订全县民政事业发展的中长期规划和年度计划,并组织实施和监督检査。</w:t>
      </w:r>
    </w:p>
    <w:p>
      <w:pPr>
        <w:spacing w:line="576" w:lineRule="exact"/>
        <w:ind w:firstLine="640"/>
        <w:rPr>
          <w:rFonts w:ascii="仿宋_GB2312" w:hAnsi="仿宋_GB2312" w:eastAsia="仿宋_GB2312" w:cs="仿宋_GB2312"/>
          <w:sz w:val="32"/>
        </w:rPr>
      </w:pPr>
      <w:r>
        <w:rPr>
          <w:rFonts w:hint="eastAsia" w:ascii="仿宋_GB2312" w:hAnsi="仿宋_GB2312" w:eastAsia="仿宋_GB2312" w:cs="仿宋_GB2312"/>
          <w:sz w:val="32"/>
        </w:rPr>
        <w:t>（二）承担依法对社会团体、民办非企业单位进行登记管理和执法监察的责任。</w:t>
      </w:r>
    </w:p>
    <w:p>
      <w:pPr>
        <w:spacing w:line="576" w:lineRule="exact"/>
        <w:ind w:firstLine="640"/>
        <w:rPr>
          <w:rFonts w:ascii="仿宋_GB2312" w:hAnsi="仿宋_GB2312" w:eastAsia="仿宋_GB2312" w:cs="仿宋_GB2312"/>
          <w:sz w:val="32"/>
        </w:rPr>
      </w:pPr>
      <w:r>
        <w:rPr>
          <w:rFonts w:hint="eastAsia" w:ascii="仿宋_GB2312" w:hAnsi="仿宋_GB2312" w:eastAsia="仿宋_GB2312" w:cs="仿宋_GB2312"/>
          <w:sz w:val="32"/>
        </w:rPr>
        <w:t>（三）主管全县各类优抚对象的优待、抚恤和烈士褒扬工作,监督各类优抚对象的优待、抚恤补助标准;贯彻执行退役士兵、复员干部、军队离退休干部和军队无军籍退休退职职工安置政策;负责国家民政部门规定人员的评残换证工作;协助部队做好征兵工作;组织和指导拥军优属工作,承担县拥军优属拥政爱民工作领导小组办公室的日常工作。</w:t>
      </w:r>
    </w:p>
    <w:p>
      <w:pPr>
        <w:spacing w:line="576" w:lineRule="exact"/>
        <w:ind w:firstLine="640"/>
        <w:rPr>
          <w:rFonts w:ascii="仿宋_GB2312" w:hAnsi="仿宋_GB2312" w:eastAsia="仿宋_GB2312" w:cs="仿宋_GB2312"/>
          <w:sz w:val="32"/>
        </w:rPr>
      </w:pPr>
      <w:r>
        <w:rPr>
          <w:rFonts w:hint="eastAsia" w:ascii="仿宋_GB2312" w:hAnsi="仿宋_GB2312" w:eastAsia="仿宋_GB2312" w:cs="仿宋_GB2312"/>
          <w:sz w:val="32"/>
        </w:rPr>
        <w:t>（四）负责组织、协调全县救灾工作,组织自然灾害救助应急体系建设,负责组织核查并统一发布灾情；负责管理、分配救灾款物并监督使用;组织、指导救灾捐赠;指导灾民恢复重建;承担县减灾委员会具体工作。</w:t>
      </w:r>
    </w:p>
    <w:p>
      <w:pPr>
        <w:spacing w:line="576" w:lineRule="exact"/>
        <w:ind w:firstLine="640"/>
        <w:rPr>
          <w:rFonts w:ascii="仿宋_GB2312" w:hAnsi="仿宋_GB2312" w:eastAsia="仿宋_GB2312" w:cs="仿宋_GB2312"/>
          <w:sz w:val="32"/>
        </w:rPr>
      </w:pPr>
      <w:r>
        <w:rPr>
          <w:rFonts w:hint="eastAsia" w:ascii="仿宋_GB2312" w:hAnsi="仿宋_GB2312" w:eastAsia="仿宋_GB2312" w:cs="仿宋_GB2312"/>
          <w:sz w:val="32"/>
        </w:rPr>
        <w:t>（五）贯彻执行自治区、地区城乡社会救助规划、政策和标准；组织和指导扶贫济困等社会互助活动,指导社会救济工作；落实健全城乡社会救助体系,负责城乡居民最低生活保障、医疗救助、临时救助、五保供养、生活无着入员救助工作。</w:t>
      </w:r>
    </w:p>
    <w:p>
      <w:pPr>
        <w:spacing w:line="576" w:lineRule="exact"/>
        <w:ind w:firstLine="640"/>
        <w:rPr>
          <w:rFonts w:ascii="仿宋_GB2312" w:hAnsi="仿宋_GB2312" w:eastAsia="仿宋_GB2312" w:cs="仿宋_GB2312"/>
          <w:sz w:val="32"/>
        </w:rPr>
      </w:pPr>
      <w:r>
        <w:rPr>
          <w:rFonts w:hint="eastAsia" w:ascii="仿宋_GB2312" w:hAnsi="仿宋_GB2312" w:eastAsia="仿宋_GB2312" w:cs="仿宋_GB2312"/>
          <w:sz w:val="32"/>
        </w:rPr>
        <w:t>（六）负责全县行政区划、地名管理的调整事宜;承办行政区域的设立、撤销、调整、更名和界线变更及政府驻地迁移审查报批工作,承办村（居）委会以上行政区划名称和重要自然地理实体的地名命名、更名的审查报批工作;组织、指导全县乡、村行政区域界线的勘定和管理工作;负责全县地名标志的设置与管理以及标准地名图书资料的编纂、审核、报批工作。</w:t>
      </w:r>
    </w:p>
    <w:p>
      <w:pPr>
        <w:spacing w:line="576" w:lineRule="exact"/>
        <w:ind w:firstLine="640"/>
        <w:rPr>
          <w:rFonts w:ascii="仿宋_GB2312" w:hAnsi="仿宋_GB2312" w:eastAsia="仿宋_GB2312" w:cs="仿宋_GB2312"/>
          <w:sz w:val="32"/>
        </w:rPr>
      </w:pPr>
      <w:r>
        <w:rPr>
          <w:rFonts w:hint="eastAsia" w:ascii="仿宋_GB2312" w:hAnsi="仿宋_GB2312" w:eastAsia="仿宋_GB2312" w:cs="仿宋_GB2312"/>
          <w:sz w:val="32"/>
        </w:rPr>
        <w:t>（七）提出加强和改进基层群众自治建设和社区服务体系建设的意见和建议,指导社区服务体系建设;提出加强和改进城乡基层政权建设的建议,推进城乡基层民主政治建设。</w:t>
      </w:r>
    </w:p>
    <w:p>
      <w:pPr>
        <w:spacing w:line="576" w:lineRule="exact"/>
        <w:ind w:firstLine="640"/>
        <w:rPr>
          <w:rFonts w:ascii="仿宋_GB2312" w:hAnsi="仿宋_GB2312" w:eastAsia="仿宋_GB2312" w:cs="仿宋_GB2312"/>
          <w:sz w:val="32"/>
        </w:rPr>
      </w:pPr>
      <w:r>
        <w:rPr>
          <w:rFonts w:hint="eastAsia" w:ascii="仿宋_GB2312" w:hAnsi="仿宋_GB2312" w:eastAsia="仿宋_GB2312" w:cs="仿宋_GB2312"/>
          <w:sz w:val="32"/>
        </w:rPr>
        <w:t>（八）贯彻执行社会福利事业发展规划、政策、标准及社会福利机构和福利彩票发行管理办法;承担组织社会慈善公益捐助工作,促进慈善事业的发展;指导老年人、孤儿和残疾人等特殊群体权益保障工作;提出扶持、保护社会福利企事业位的建议;指导全县社会福利机构的管理工作;负责管理本级福利彩票公益金。</w:t>
      </w:r>
    </w:p>
    <w:p>
      <w:pPr>
        <w:spacing w:line="576" w:lineRule="exact"/>
        <w:ind w:firstLine="640"/>
        <w:rPr>
          <w:rFonts w:ascii="仿宋_GB2312" w:hAnsi="仿宋_GB2312" w:eastAsia="仿宋_GB2312" w:cs="仿宋_GB2312"/>
          <w:sz w:val="32"/>
        </w:rPr>
      </w:pPr>
      <w:r>
        <w:rPr>
          <w:rFonts w:hint="eastAsia" w:ascii="仿宋_GB2312" w:hAnsi="仿宋_GB2312" w:eastAsia="仿宋_GB2312" w:cs="仿宋_GB2312"/>
          <w:sz w:val="32"/>
        </w:rPr>
        <w:t>（九）贯彻执行婚姻登记管理、殡葬管理和儿童收养政策，负责推进婚俗和殡葬改革,指导婚姻、殡葬、收养、救助服务机构管理工作。</w:t>
      </w:r>
    </w:p>
    <w:p>
      <w:pPr>
        <w:spacing w:line="576" w:lineRule="exact"/>
        <w:ind w:firstLine="640"/>
        <w:rPr>
          <w:rFonts w:ascii="仿宋_GB2312" w:hAnsi="仿宋_GB2312" w:eastAsia="仿宋_GB2312" w:cs="仿宋_GB2312"/>
          <w:sz w:val="32"/>
        </w:rPr>
      </w:pPr>
      <w:r>
        <w:rPr>
          <w:rFonts w:hint="eastAsia" w:ascii="仿宋_GB2312" w:hAnsi="仿宋_GB2312" w:eastAsia="仿宋_GB2312" w:cs="仿宋_GB2312"/>
          <w:sz w:val="32"/>
        </w:rPr>
        <w:t>（十）贯彻执行自治区、地区社会工作发展规划政策和职业规范,提出全县社会工作发展的意见和建议,推进社会工作人才队伍建设和相关志愿者队伍建设。</w:t>
      </w:r>
    </w:p>
    <w:p>
      <w:pPr>
        <w:spacing w:line="576" w:lineRule="exact"/>
        <w:ind w:firstLine="640"/>
        <w:rPr>
          <w:rFonts w:ascii="仿宋_GB2312" w:hAnsi="仿宋_GB2312" w:eastAsia="仿宋_GB2312" w:cs="仿宋_GB2312"/>
          <w:sz w:val="32"/>
        </w:rPr>
      </w:pPr>
      <w:r>
        <w:rPr>
          <w:rFonts w:hint="eastAsia" w:ascii="仿宋_GB2312" w:hAnsi="仿宋_GB2312" w:eastAsia="仿宋_GB2312" w:cs="仿宋_GB2312"/>
          <w:sz w:val="32"/>
        </w:rPr>
        <w:t>（十一）协调监督有关部门实施老龄事业和关心下一代工作发展规划及政策。</w:t>
      </w:r>
    </w:p>
    <w:p>
      <w:pPr>
        <w:spacing w:line="576" w:lineRule="exact"/>
        <w:ind w:firstLine="640"/>
        <w:rPr>
          <w:rFonts w:ascii="仿宋_GB2312" w:hAnsi="仿宋_GB2312" w:eastAsia="仿宋_GB2312" w:cs="仿宋_GB2312"/>
          <w:sz w:val="32"/>
        </w:rPr>
      </w:pPr>
      <w:r>
        <w:rPr>
          <w:rFonts w:hint="eastAsia" w:ascii="仿宋_GB2312" w:hAnsi="仿宋_GB2312" w:eastAsia="仿宋_GB2312" w:cs="仿宋_GB2312"/>
          <w:sz w:val="32"/>
        </w:rPr>
        <w:t>（十二）承办县政府交办的其他事项。</w:t>
      </w:r>
    </w:p>
    <w:p>
      <w:pPr>
        <w:spacing w:line="576" w:lineRule="exact"/>
        <w:ind w:firstLine="640"/>
        <w:rPr>
          <w:rFonts w:eastAsia="黑体"/>
          <w:sz w:val="32"/>
        </w:rPr>
      </w:pPr>
      <w:r>
        <w:rPr>
          <w:rFonts w:hint="eastAsia" w:eastAsia="黑体"/>
          <w:sz w:val="32"/>
        </w:rPr>
        <w:t>二、内设机构</w:t>
      </w:r>
    </w:p>
    <w:p>
      <w:pPr>
        <w:spacing w:line="576" w:lineRule="exact"/>
        <w:ind w:firstLine="640"/>
        <w:rPr>
          <w:rFonts w:ascii="仿宋_GB2312" w:hAnsi="仿宋_GB2312" w:eastAsia="仿宋_GB2312" w:cs="仿宋_GB2312"/>
          <w:sz w:val="32"/>
        </w:rPr>
      </w:pPr>
      <w:r>
        <w:rPr>
          <w:rFonts w:hint="eastAsia" w:ascii="仿宋_GB2312" w:hAnsi="仿宋_GB2312" w:eastAsia="仿宋_GB2312" w:cs="仿宋_GB2312"/>
          <w:sz w:val="32"/>
        </w:rPr>
        <w:t>乃东区民政局不设内设机构。</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84"/>
          <w:szCs w:val="84"/>
        </w:rPr>
      </w:pPr>
    </w:p>
    <w:p>
      <w:pPr>
        <w:jc w:val="center"/>
        <w:rPr>
          <w:rFonts w:hint="eastAsia" w:ascii="方正小标宋简体" w:hAnsi="方正小标宋简体" w:eastAsia="方正小标宋简体" w:cs="方正小标宋简体"/>
          <w:sz w:val="84"/>
          <w:szCs w:val="84"/>
        </w:rPr>
      </w:pPr>
    </w:p>
    <w:p>
      <w:pPr>
        <w:jc w:val="center"/>
        <w:rPr>
          <w:rFonts w:hint="eastAsia" w:ascii="方正小标宋简体" w:hAnsi="方正小标宋简体" w:eastAsia="方正小标宋简体" w:cs="方正小标宋简体"/>
          <w:sz w:val="84"/>
          <w:szCs w:val="84"/>
        </w:rPr>
      </w:pPr>
    </w:p>
    <w:p>
      <w:pPr>
        <w:jc w:val="center"/>
        <w:rPr>
          <w:rFonts w:hint="eastAsia" w:ascii="方正小标宋简体" w:hAnsi="方正小标宋简体" w:eastAsia="方正小标宋简体" w:cs="方正小标宋简体"/>
          <w:sz w:val="84"/>
          <w:szCs w:val="84"/>
        </w:rPr>
      </w:pPr>
    </w:p>
    <w:p>
      <w:pPr>
        <w:jc w:val="center"/>
        <w:rPr>
          <w:rFonts w:hint="eastAsia"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第二部分</w:t>
      </w:r>
    </w:p>
    <w:p/>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eastAsia="zh-CN"/>
        </w:rPr>
        <w:t>乃东区民政局</w:t>
      </w:r>
      <w:r>
        <w:rPr>
          <w:rFonts w:hint="eastAsia" w:ascii="方正小标宋简体" w:hAnsi="方正小标宋简体" w:eastAsia="方正小标宋简体" w:cs="方正小标宋简体"/>
          <w:sz w:val="72"/>
          <w:szCs w:val="72"/>
        </w:rPr>
        <w:t>201</w:t>
      </w:r>
      <w:r>
        <w:rPr>
          <w:rFonts w:hint="eastAsia" w:ascii="方正小标宋简体" w:hAnsi="方正小标宋简体" w:eastAsia="方正小标宋简体" w:cs="方正小标宋简体"/>
          <w:sz w:val="72"/>
          <w:szCs w:val="72"/>
          <w:lang w:val="en-US" w:eastAsia="zh-CN"/>
        </w:rPr>
        <w:t>6</w:t>
      </w:r>
      <w:r>
        <w:rPr>
          <w:rFonts w:hint="eastAsia" w:ascii="方正小标宋简体" w:hAnsi="方正小标宋简体" w:eastAsia="方正小标宋简体" w:cs="方正小标宋简体"/>
          <w:sz w:val="72"/>
          <w:szCs w:val="72"/>
        </w:rPr>
        <w:t>年部门预算表</w:t>
      </w:r>
    </w:p>
    <w:p>
      <w:pP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425" w:num="1"/>
          <w:docGrid w:type="lines" w:linePitch="312" w:charSpace="0"/>
        </w:sectPr>
      </w:pPr>
    </w:p>
    <w:tbl>
      <w:tblPr>
        <w:tblStyle w:val="6"/>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76"/>
        <w:gridCol w:w="1742"/>
        <w:gridCol w:w="1377"/>
        <w:gridCol w:w="694"/>
        <w:gridCol w:w="1460"/>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330" w:type="dxa"/>
            <w:gridSpan w:val="6"/>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表1</w:t>
            </w:r>
          </w:p>
          <w:p>
            <w:pPr>
              <w:jc w:val="center"/>
              <w:rPr>
                <w:rFonts w:hint="eastAsia" w:ascii="宋体" w:hAnsi="宋体" w:eastAsia="宋体" w:cs="宋体"/>
                <w:i w:val="0"/>
                <w:color w:val="000000"/>
                <w:sz w:val="22"/>
                <w:szCs w:val="22"/>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财政拨款收支决算总表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18" w:type="dxa"/>
            <w:gridSpan w:val="2"/>
            <w:tcBorders>
              <w:bottom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377" w:type="dxa"/>
            <w:tcBorders>
              <w:bottom w:val="single" w:color="000000" w:sz="12" w:space="0"/>
            </w:tcBorders>
            <w:shd w:val="clear" w:color="auto" w:fill="auto"/>
            <w:vAlign w:val="center"/>
          </w:tcPr>
          <w:p>
            <w:pPr>
              <w:jc w:val="left"/>
              <w:rPr>
                <w:rFonts w:hint="eastAsia" w:ascii="宋体" w:hAnsi="宋体" w:eastAsia="宋体" w:cs="宋体"/>
                <w:i w:val="0"/>
                <w:color w:val="000000"/>
                <w:sz w:val="21"/>
                <w:szCs w:val="21"/>
                <w:u w:val="none"/>
              </w:rPr>
            </w:pPr>
          </w:p>
        </w:tc>
        <w:tc>
          <w:tcPr>
            <w:tcW w:w="694" w:type="dxa"/>
            <w:tcBorders>
              <w:bottom w:val="single" w:color="000000" w:sz="12" w:space="0"/>
            </w:tcBorders>
            <w:shd w:val="clear" w:color="auto" w:fill="auto"/>
            <w:vAlign w:val="center"/>
          </w:tcPr>
          <w:p>
            <w:pPr>
              <w:jc w:val="left"/>
              <w:rPr>
                <w:rFonts w:hint="eastAsia" w:ascii="宋体" w:hAnsi="宋体" w:eastAsia="宋体" w:cs="宋体"/>
                <w:i w:val="0"/>
                <w:color w:val="000000"/>
                <w:sz w:val="21"/>
                <w:szCs w:val="21"/>
                <w:u w:val="none"/>
              </w:rPr>
            </w:pPr>
          </w:p>
        </w:tc>
        <w:tc>
          <w:tcPr>
            <w:tcW w:w="2841" w:type="dxa"/>
            <w:gridSpan w:val="2"/>
            <w:tcBorders>
              <w:bottom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418" w:type="dxa"/>
            <w:gridSpan w:val="2"/>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4912" w:type="dxa"/>
            <w:gridSpan w:val="4"/>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46,752,323.25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43,865,303.25</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718,595.42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2,756,800.00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848,815.42</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 总 计</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47,470,918.67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 总 计</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47,470,918.67</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bl>
    <w:p/>
    <w:p/>
    <w:p/>
    <w:p/>
    <w:p/>
    <w:p/>
    <w:p/>
    <w:p/>
    <w:tbl>
      <w:tblPr>
        <w:tblStyle w:val="6"/>
        <w:tblW w:w="982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63"/>
        <w:gridCol w:w="2111"/>
        <w:gridCol w:w="1725"/>
        <w:gridCol w:w="1525"/>
        <w:gridCol w:w="1575"/>
        <w:gridCol w:w="1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9826" w:type="dxa"/>
            <w:gridSpan w:val="6"/>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表2</w:t>
            </w:r>
            <w:bookmarkStart w:id="0" w:name="_GoBack"/>
            <w:bookmarkEnd w:id="0"/>
          </w:p>
          <w:p>
            <w:pPr>
              <w:jc w:val="center"/>
              <w:rPr>
                <w:rFonts w:hint="eastAsia" w:ascii="宋体" w:hAnsi="宋体" w:eastAsia="宋体" w:cs="宋体"/>
                <w:i w:val="0"/>
                <w:color w:val="000000"/>
                <w:sz w:val="22"/>
                <w:szCs w:val="22"/>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一般公共预算支出决算表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9826" w:type="dxa"/>
            <w:gridSpan w:val="6"/>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3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4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2016年决算数</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社会保障和就业支出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43,865,303.25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8,528,826.00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35,336,477.25</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20802</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民政管理事务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8,068,326.00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1,974,826.00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6,093,500.00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2080201</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1,974,826.00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1,974,826.00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2080204</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拥军优属</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265,000.00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265,000.00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2080205</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老龄事务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912,700.00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912,700.00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2080207</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行政区划和地名管理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600,000.00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2080208</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基层政权和社区建设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4,089,800.00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4,089,800.00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2080299</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其他民政管理事务支出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226,000.00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226,000.00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20808</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抚恤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1,100,000.00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1,100,000.00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2080803</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在乡复员、退伍军人生活补助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950,000.00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950,000.00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2080899</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其他优抚支出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20809</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退役安置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6,554,000.00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6,554,000.00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2080901</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退役士兵安置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1,764,000.00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2080902</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军队移交政府的离退休人员安置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4,750,000.00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2080903</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军队移交政府离退休干部管理机构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20810</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社会福利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1,530,600.00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1,530,600.00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2081002</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老年福利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1,017,600.00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1,017,600.00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2081099</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其他社会福利支出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513,000.00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513,000.00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20811</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残疾人事业</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4,843,420.00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4,843,420.00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2081101</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48,700.00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48,700.00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2081199</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其他残疾人事业支出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4,794,720.00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4,794,720.00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20815</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自然灾害生活救助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620,000.00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620,000.00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2081501</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中央自然灾害生活补助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620,000.00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620,000.00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20819</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最低生活保障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13,464,400.00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13,464,400.00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2081901</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城市最低生活保障金支出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8,704,200.00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8,704,200.00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2081902</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农村最低生活保障金支出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4,760,200.00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4,760,200.00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20820</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临时救助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1,813,900.00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1,813,900.00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2082001</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临时救助支出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1,655,000.00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1,655,000.00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2082002</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流浪乞讨人员救助支出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158,900.00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158,900.00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20821</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特困人员供养</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3,169,500.00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3,169,500.00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2082102</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农村五保供养支出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3,169,500.00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3,169,500.00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20899</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其他社会保障和就业支出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2,701,157.25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2,701,157.25</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2089901</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其他社会保障和就业支出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2,701,157.25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2,701,157.25</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医疗卫生与计划生育支出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2,756,800.00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2,756,800.00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医疗保障</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2,756,800.00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2,756,800.00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2100504</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优抚对象医疗补助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390,000.00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390,000.00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2100509</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城乡医疗救助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2,366,800.00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2,366,800.00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848,815.42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848,815.42</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22960</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彩票公益金及对应专项债务收入安排的支出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718,595.42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718,595.42</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2296099</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用于其他社会公益事业的彩票公益金支出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718,595.42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718,595.42</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130,220.00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130,220.00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2299901</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130,220.00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130,220.00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3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47,470,918.67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8,528,826.00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38,942,092.67</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9826" w:type="dxa"/>
            <w:gridSpan w:val="6"/>
            <w:tcBorders>
              <w:top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备注：本表按照政府收支分类科目列示到</w:t>
            </w:r>
            <w:r>
              <w:rPr>
                <w:rStyle w:val="12"/>
                <w:lang w:val="en-US" w:eastAsia="zh-CN" w:bidi="ar"/>
              </w:rPr>
              <w:t>项级</w:t>
            </w:r>
            <w:r>
              <w:rPr>
                <w:rStyle w:val="13"/>
                <w:lang w:val="en-US" w:eastAsia="zh-CN" w:bidi="ar"/>
              </w:rPr>
              <w:t>科目</w:t>
            </w:r>
          </w:p>
        </w:tc>
      </w:tr>
    </w:tbl>
    <w:p/>
    <w:p/>
    <w:p/>
    <w:p/>
    <w:p/>
    <w:p/>
    <w:p/>
    <w:p/>
    <w:p/>
    <w:p/>
    <w:tbl>
      <w:tblPr>
        <w:tblStyle w:val="6"/>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72"/>
        <w:gridCol w:w="1400"/>
        <w:gridCol w:w="1482"/>
        <w:gridCol w:w="1350"/>
        <w:gridCol w:w="1464"/>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8330" w:type="dxa"/>
            <w:gridSpan w:val="6"/>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表3</w:t>
            </w:r>
          </w:p>
          <w:p>
            <w:pPr>
              <w:jc w:val="center"/>
              <w:rPr>
                <w:rFonts w:hint="eastAsia" w:ascii="宋体" w:hAnsi="宋体" w:eastAsia="宋体" w:cs="宋体"/>
                <w:i w:val="0"/>
                <w:color w:val="000000"/>
                <w:sz w:val="22"/>
                <w:szCs w:val="22"/>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一般公共预算基本支出决算表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shd w:val="clear" w:color="auto" w:fill="auto"/>
            <w:vAlign w:val="center"/>
          </w:tcPr>
          <w:p>
            <w:pPr>
              <w:jc w:val="both"/>
              <w:rPr>
                <w:rFonts w:hint="eastAsia" w:ascii="宋体" w:hAnsi="宋体" w:eastAsia="宋体" w:cs="宋体"/>
                <w:i w:val="0"/>
                <w:color w:val="000000"/>
                <w:sz w:val="21"/>
                <w:szCs w:val="21"/>
                <w:u w:val="none"/>
              </w:rPr>
            </w:pPr>
          </w:p>
        </w:tc>
        <w:tc>
          <w:tcPr>
            <w:tcW w:w="1400" w:type="dxa"/>
            <w:shd w:val="clear" w:color="auto" w:fill="auto"/>
            <w:vAlign w:val="center"/>
          </w:tcPr>
          <w:p>
            <w:pPr>
              <w:rPr>
                <w:rFonts w:hint="eastAsia" w:ascii="宋体" w:hAnsi="宋体" w:eastAsia="宋体" w:cs="宋体"/>
                <w:i w:val="0"/>
                <w:color w:val="000000"/>
                <w:sz w:val="22"/>
                <w:szCs w:val="22"/>
                <w:u w:val="none"/>
              </w:rPr>
            </w:pPr>
          </w:p>
        </w:tc>
        <w:tc>
          <w:tcPr>
            <w:tcW w:w="1482" w:type="dxa"/>
            <w:shd w:val="clear" w:color="auto" w:fill="auto"/>
            <w:vAlign w:val="center"/>
          </w:tcPr>
          <w:p>
            <w:pPr>
              <w:rPr>
                <w:rFonts w:hint="eastAsia" w:ascii="宋体" w:hAnsi="宋体" w:eastAsia="宋体" w:cs="宋体"/>
                <w:i w:val="0"/>
                <w:color w:val="000000"/>
                <w:sz w:val="22"/>
                <w:szCs w:val="22"/>
                <w:u w:val="none"/>
              </w:rPr>
            </w:pPr>
          </w:p>
        </w:tc>
        <w:tc>
          <w:tcPr>
            <w:tcW w:w="1350" w:type="dxa"/>
            <w:shd w:val="clear" w:color="auto" w:fill="auto"/>
            <w:vAlign w:val="center"/>
          </w:tcPr>
          <w:p>
            <w:pPr>
              <w:rPr>
                <w:rFonts w:hint="eastAsia" w:ascii="宋体" w:hAnsi="宋体" w:eastAsia="宋体" w:cs="宋体"/>
                <w:i w:val="0"/>
                <w:color w:val="000000"/>
                <w:sz w:val="22"/>
                <w:szCs w:val="22"/>
                <w:u w:val="none"/>
              </w:rPr>
            </w:pPr>
          </w:p>
        </w:tc>
        <w:tc>
          <w:tcPr>
            <w:tcW w:w="2726" w:type="dxa"/>
            <w:gridSpan w:val="2"/>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4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2016年基本支出</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1,635,493.50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1,635,493.50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404,065.00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404,065.00</w:t>
            </w:r>
          </w:p>
        </w:tc>
        <w:tc>
          <w:tcPr>
            <w:tcW w:w="1464" w:type="dxa"/>
            <w:shd w:val="clear" w:color="auto" w:fill="auto"/>
            <w:vAlign w:val="center"/>
          </w:tcPr>
          <w:p>
            <w:pP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148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1,231,428.50</w:t>
            </w:r>
          </w:p>
        </w:tc>
        <w:tc>
          <w:tcPr>
            <w:tcW w:w="13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1,231,428.50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社会保障缴费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伙食补助</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商品和服务支出</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193,415.00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193,415.00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咨询费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邮电费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取暖费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12,060.00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12,060.00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物业管理费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差旅费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维修（护）费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租赁费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1400"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被装购置费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劳务费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工会经费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31,355.00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31,355.00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福利费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148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对个人与家庭的补助</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6,699,917.50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6,699,917.50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退休费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退职（役）费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6,554,000.00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6,554,000.00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抚恤金</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生活补助</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145,600.00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145,600.00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医疗费</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助学金</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奖励金</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生产补贴</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购房补贴</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30399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其他对个人与家庭的补助</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317.5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317.5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8,528,826.00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8,335,411.00 </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193,415.00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r>
    </w:tbl>
    <w:p/>
    <w:p/>
    <w:p/>
    <w:p/>
    <w:p/>
    <w:p/>
    <w:p/>
    <w:p/>
    <w:p/>
    <w:p/>
    <w:p/>
    <w:p/>
    <w:p/>
    <w:p/>
    <w:p/>
    <w:p/>
    <w:p/>
    <w:p/>
    <w:p/>
    <w:p/>
    <w:p/>
    <w:p/>
    <w:p/>
    <w:tbl>
      <w:tblPr>
        <w:tblStyle w:val="6"/>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02"/>
        <w:gridCol w:w="387"/>
        <w:gridCol w:w="1103"/>
        <w:gridCol w:w="209"/>
        <w:gridCol w:w="1154"/>
        <w:gridCol w:w="209"/>
        <w:gridCol w:w="1103"/>
        <w:gridCol w:w="388"/>
        <w:gridCol w:w="1103"/>
        <w:gridCol w:w="209"/>
        <w:gridCol w:w="1154"/>
        <w:gridCol w:w="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02" w:type="dxa"/>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表4</w:t>
            </w:r>
          </w:p>
        </w:tc>
        <w:tc>
          <w:tcPr>
            <w:tcW w:w="7228" w:type="dxa"/>
            <w:gridSpan w:val="11"/>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一般公共预算“三公”经费支出决算表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102" w:type="dxa"/>
            <w:shd w:val="clear" w:color="auto" w:fill="auto"/>
            <w:vAlign w:val="center"/>
          </w:tcPr>
          <w:p>
            <w:pPr>
              <w:rPr>
                <w:rFonts w:hint="eastAsia" w:ascii="宋体" w:hAnsi="宋体" w:eastAsia="宋体" w:cs="宋体"/>
                <w:i w:val="0"/>
                <w:color w:val="000000"/>
                <w:sz w:val="21"/>
                <w:szCs w:val="21"/>
                <w:u w:val="none"/>
              </w:rPr>
            </w:pPr>
          </w:p>
        </w:tc>
        <w:tc>
          <w:tcPr>
            <w:tcW w:w="387" w:type="dxa"/>
            <w:shd w:val="clear" w:color="auto" w:fill="auto"/>
            <w:vAlign w:val="center"/>
          </w:tcPr>
          <w:p>
            <w:pPr>
              <w:rPr>
                <w:rFonts w:hint="eastAsia" w:ascii="宋体" w:hAnsi="宋体" w:eastAsia="宋体" w:cs="宋体"/>
                <w:i w:val="0"/>
                <w:color w:val="000000"/>
                <w:sz w:val="22"/>
                <w:szCs w:val="22"/>
                <w:u w:val="none"/>
              </w:rPr>
            </w:pPr>
          </w:p>
        </w:tc>
        <w:tc>
          <w:tcPr>
            <w:tcW w:w="1103" w:type="dxa"/>
            <w:shd w:val="clear" w:color="auto" w:fill="auto"/>
            <w:vAlign w:val="center"/>
          </w:tcPr>
          <w:p>
            <w:pPr>
              <w:rPr>
                <w:rFonts w:hint="eastAsia" w:ascii="宋体" w:hAnsi="宋体" w:eastAsia="宋体" w:cs="宋体"/>
                <w:i w:val="0"/>
                <w:color w:val="000000"/>
                <w:sz w:val="22"/>
                <w:szCs w:val="22"/>
                <w:u w:val="none"/>
              </w:rPr>
            </w:pPr>
          </w:p>
        </w:tc>
        <w:tc>
          <w:tcPr>
            <w:tcW w:w="209" w:type="dxa"/>
            <w:shd w:val="clear" w:color="auto" w:fill="auto"/>
            <w:vAlign w:val="center"/>
          </w:tcPr>
          <w:p>
            <w:pPr>
              <w:rPr>
                <w:rFonts w:hint="eastAsia" w:ascii="宋体" w:hAnsi="宋体" w:eastAsia="宋体" w:cs="宋体"/>
                <w:i w:val="0"/>
                <w:color w:val="000000"/>
                <w:sz w:val="22"/>
                <w:szCs w:val="22"/>
                <w:u w:val="none"/>
              </w:rPr>
            </w:pPr>
          </w:p>
        </w:tc>
        <w:tc>
          <w:tcPr>
            <w:tcW w:w="1154" w:type="dxa"/>
            <w:shd w:val="clear" w:color="auto" w:fill="auto"/>
            <w:vAlign w:val="center"/>
          </w:tcPr>
          <w:p>
            <w:pPr>
              <w:rPr>
                <w:rFonts w:hint="eastAsia" w:ascii="宋体" w:hAnsi="宋体" w:eastAsia="宋体" w:cs="宋体"/>
                <w:i w:val="0"/>
                <w:color w:val="000000"/>
                <w:sz w:val="22"/>
                <w:szCs w:val="22"/>
                <w:u w:val="none"/>
              </w:rPr>
            </w:pPr>
          </w:p>
        </w:tc>
        <w:tc>
          <w:tcPr>
            <w:tcW w:w="209" w:type="dxa"/>
            <w:shd w:val="clear" w:color="auto" w:fill="auto"/>
            <w:vAlign w:val="center"/>
          </w:tcPr>
          <w:p>
            <w:pPr>
              <w:rPr>
                <w:rFonts w:hint="eastAsia" w:ascii="宋体" w:hAnsi="宋体" w:eastAsia="宋体" w:cs="宋体"/>
                <w:i w:val="0"/>
                <w:color w:val="000000"/>
                <w:sz w:val="22"/>
                <w:szCs w:val="22"/>
                <w:u w:val="none"/>
              </w:rPr>
            </w:pPr>
          </w:p>
        </w:tc>
        <w:tc>
          <w:tcPr>
            <w:tcW w:w="1103" w:type="dxa"/>
            <w:shd w:val="clear" w:color="auto" w:fill="auto"/>
            <w:vAlign w:val="center"/>
          </w:tcPr>
          <w:p>
            <w:pPr>
              <w:rPr>
                <w:rFonts w:hint="eastAsia" w:ascii="宋体" w:hAnsi="宋体" w:eastAsia="宋体" w:cs="宋体"/>
                <w:i w:val="0"/>
                <w:color w:val="000000"/>
                <w:sz w:val="22"/>
                <w:szCs w:val="22"/>
                <w:u w:val="none"/>
              </w:rPr>
            </w:pPr>
          </w:p>
        </w:tc>
        <w:tc>
          <w:tcPr>
            <w:tcW w:w="388" w:type="dxa"/>
            <w:shd w:val="clear" w:color="auto" w:fill="auto"/>
            <w:vAlign w:val="center"/>
          </w:tcPr>
          <w:p>
            <w:pPr>
              <w:rPr>
                <w:rFonts w:hint="eastAsia" w:ascii="宋体" w:hAnsi="宋体" w:eastAsia="宋体" w:cs="宋体"/>
                <w:i w:val="0"/>
                <w:color w:val="000000"/>
                <w:sz w:val="22"/>
                <w:szCs w:val="22"/>
                <w:u w:val="none"/>
              </w:rPr>
            </w:pPr>
          </w:p>
        </w:tc>
        <w:tc>
          <w:tcPr>
            <w:tcW w:w="1103" w:type="dxa"/>
            <w:shd w:val="clear" w:color="auto" w:fill="auto"/>
            <w:vAlign w:val="center"/>
          </w:tcPr>
          <w:p>
            <w:pPr>
              <w:rPr>
                <w:rFonts w:hint="eastAsia" w:ascii="宋体" w:hAnsi="宋体" w:eastAsia="宋体" w:cs="宋体"/>
                <w:i w:val="0"/>
                <w:color w:val="000000"/>
                <w:sz w:val="22"/>
                <w:szCs w:val="22"/>
                <w:u w:val="none"/>
              </w:rPr>
            </w:pPr>
          </w:p>
        </w:tc>
        <w:tc>
          <w:tcPr>
            <w:tcW w:w="209" w:type="dxa"/>
            <w:shd w:val="clear" w:color="auto" w:fill="auto"/>
            <w:vAlign w:val="center"/>
          </w:tcPr>
          <w:p>
            <w:pPr>
              <w:rPr>
                <w:rFonts w:hint="eastAsia" w:ascii="宋体" w:hAnsi="宋体" w:eastAsia="宋体" w:cs="宋体"/>
                <w:i w:val="0"/>
                <w:color w:val="000000"/>
                <w:sz w:val="22"/>
                <w:szCs w:val="22"/>
                <w:u w:val="none"/>
              </w:rPr>
            </w:pPr>
          </w:p>
        </w:tc>
        <w:tc>
          <w:tcPr>
            <w:tcW w:w="1363" w:type="dxa"/>
            <w:gridSpan w:val="2"/>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41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2016 年预算数</w:t>
            </w:r>
          </w:p>
        </w:tc>
        <w:tc>
          <w:tcPr>
            <w:tcW w:w="41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2016年决算数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1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150,000.00 </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150,000.00 </w:t>
            </w: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5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150,000.00</w:t>
            </w: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150,000.00 </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150,000.00 </w:t>
            </w: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5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150,000.00</w:t>
            </w: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
    <w:p/>
    <w:p/>
    <w:p/>
    <w:p/>
    <w:p/>
    <w:p/>
    <w:p/>
    <w:p/>
    <w:tbl>
      <w:tblPr>
        <w:tblStyle w:val="6"/>
        <w:tblW w:w="833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09"/>
        <w:gridCol w:w="1487"/>
        <w:gridCol w:w="1321"/>
        <w:gridCol w:w="1417"/>
        <w:gridCol w:w="1180"/>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jc w:val="center"/>
        </w:trPr>
        <w:tc>
          <w:tcPr>
            <w:tcW w:w="8330" w:type="dxa"/>
            <w:gridSpan w:val="6"/>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表5</w:t>
            </w:r>
          </w:p>
          <w:p>
            <w:pPr>
              <w:jc w:val="center"/>
              <w:rPr>
                <w:rFonts w:hint="eastAsia"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政府性基金支出决算表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50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1487" w:type="dxa"/>
            <w:shd w:val="clear" w:color="auto" w:fill="auto"/>
            <w:vAlign w:val="center"/>
          </w:tcPr>
          <w:p>
            <w:pPr>
              <w:rPr>
                <w:rFonts w:hint="eastAsia" w:ascii="宋体" w:hAnsi="宋体" w:eastAsia="宋体" w:cs="宋体"/>
                <w:i w:val="0"/>
                <w:color w:val="000000"/>
                <w:sz w:val="22"/>
                <w:szCs w:val="22"/>
                <w:u w:val="none"/>
              </w:rPr>
            </w:pPr>
          </w:p>
        </w:tc>
        <w:tc>
          <w:tcPr>
            <w:tcW w:w="1321" w:type="dxa"/>
            <w:shd w:val="clear" w:color="auto" w:fill="auto"/>
            <w:vAlign w:val="center"/>
          </w:tcPr>
          <w:p>
            <w:pPr>
              <w:rPr>
                <w:rFonts w:hint="eastAsia" w:ascii="宋体" w:hAnsi="宋体" w:eastAsia="宋体" w:cs="宋体"/>
                <w:i w:val="0"/>
                <w:color w:val="000000"/>
                <w:sz w:val="22"/>
                <w:szCs w:val="22"/>
                <w:u w:val="none"/>
              </w:rPr>
            </w:pPr>
          </w:p>
        </w:tc>
        <w:tc>
          <w:tcPr>
            <w:tcW w:w="1417" w:type="dxa"/>
            <w:shd w:val="clear" w:color="auto" w:fill="auto"/>
            <w:vAlign w:val="center"/>
          </w:tcPr>
          <w:p>
            <w:pPr>
              <w:rPr>
                <w:rFonts w:hint="eastAsia" w:ascii="宋体" w:hAnsi="宋体" w:eastAsia="宋体" w:cs="宋体"/>
                <w:i w:val="0"/>
                <w:color w:val="000000"/>
                <w:sz w:val="22"/>
                <w:szCs w:val="22"/>
                <w:u w:val="none"/>
              </w:rPr>
            </w:pPr>
          </w:p>
        </w:tc>
        <w:tc>
          <w:tcPr>
            <w:tcW w:w="2596"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4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718,595.42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718,595.42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22960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彩票公益金及对应专项债务收入安排的支出</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718,595.42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718,595.42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2296099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用于其他社会公益事业的彩票公益金支出</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718,595.42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718,595.42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2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bl>
    <w:p/>
    <w:p/>
    <w:p/>
    <w:p/>
    <w:p/>
    <w:tbl>
      <w:tblPr>
        <w:tblStyle w:val="6"/>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904"/>
        <w:gridCol w:w="3050"/>
        <w:gridCol w:w="981"/>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2904" w:type="dxa"/>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表6</w:t>
            </w:r>
          </w:p>
        </w:tc>
        <w:tc>
          <w:tcPr>
            <w:tcW w:w="3050" w:type="dxa"/>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部门收支决算总表</w:t>
            </w:r>
          </w:p>
        </w:tc>
        <w:tc>
          <w:tcPr>
            <w:tcW w:w="981" w:type="dxa"/>
            <w:shd w:val="clear" w:color="auto" w:fill="auto"/>
            <w:vAlign w:val="center"/>
          </w:tcPr>
          <w:p>
            <w:pPr>
              <w:jc w:val="center"/>
              <w:rPr>
                <w:rFonts w:hint="eastAsia" w:ascii="方正小标宋简体" w:hAnsi="方正小标宋简体" w:eastAsia="方正小标宋简体" w:cs="方正小标宋简体"/>
                <w:i w:val="0"/>
                <w:color w:val="000000"/>
                <w:sz w:val="36"/>
                <w:szCs w:val="36"/>
                <w:u w:val="none"/>
              </w:rPr>
            </w:pPr>
          </w:p>
        </w:tc>
        <w:tc>
          <w:tcPr>
            <w:tcW w:w="1395" w:type="dxa"/>
            <w:shd w:val="clear" w:color="auto" w:fill="auto"/>
            <w:vAlign w:val="center"/>
          </w:tcPr>
          <w:p>
            <w:pPr>
              <w:jc w:val="center"/>
              <w:rPr>
                <w:rFonts w:hint="eastAsia" w:ascii="方正小标宋简体" w:hAnsi="方正小标宋简体" w:eastAsia="方正小标宋简体" w:cs="方正小标宋简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904" w:type="dxa"/>
            <w:shd w:val="clear" w:color="auto" w:fill="auto"/>
            <w:vAlign w:val="center"/>
          </w:tcPr>
          <w:p>
            <w:pPr>
              <w:jc w:val="left"/>
              <w:rPr>
                <w:rFonts w:hint="eastAsia" w:ascii="宋体" w:hAnsi="宋体" w:eastAsia="宋体" w:cs="宋体"/>
                <w:i w:val="0"/>
                <w:color w:val="000000"/>
                <w:sz w:val="21"/>
                <w:szCs w:val="21"/>
                <w:u w:val="none"/>
              </w:rPr>
            </w:pPr>
          </w:p>
        </w:tc>
        <w:tc>
          <w:tcPr>
            <w:tcW w:w="3050" w:type="dxa"/>
            <w:shd w:val="clear" w:color="auto" w:fill="auto"/>
            <w:vAlign w:val="center"/>
          </w:tcPr>
          <w:p>
            <w:pPr>
              <w:rPr>
                <w:rFonts w:hint="eastAsia" w:ascii="宋体" w:hAnsi="宋体" w:eastAsia="宋体" w:cs="宋体"/>
                <w:i w:val="0"/>
                <w:color w:val="000000"/>
                <w:sz w:val="22"/>
                <w:szCs w:val="22"/>
                <w:u w:val="none"/>
              </w:rPr>
            </w:pPr>
          </w:p>
        </w:tc>
        <w:tc>
          <w:tcPr>
            <w:tcW w:w="981" w:type="dxa"/>
            <w:shd w:val="clear" w:color="auto" w:fill="auto"/>
            <w:vAlign w:val="center"/>
          </w:tcPr>
          <w:p>
            <w:pPr>
              <w:rPr>
                <w:rFonts w:hint="eastAsia" w:ascii="宋体" w:hAnsi="宋体" w:eastAsia="宋体" w:cs="宋体"/>
                <w:i w:val="0"/>
                <w:color w:val="000000"/>
                <w:sz w:val="22"/>
                <w:szCs w:val="22"/>
                <w:u w:val="none"/>
              </w:rPr>
            </w:pPr>
          </w:p>
        </w:tc>
        <w:tc>
          <w:tcPr>
            <w:tcW w:w="139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46,752,323.25</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43865303.25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718,595.42</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848,815.42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81" w:type="dxa"/>
            <w:tcBorders>
              <w:top w:val="single" w:color="3F3F3F" w:sz="4" w:space="0"/>
              <w:left w:val="single" w:color="3F3F3F" w:sz="4" w:space="0"/>
              <w:bottom w:val="single" w:color="3F3F3F" w:sz="4" w:space="0"/>
              <w:right w:val="single" w:color="3F3F3F" w:sz="4" w:space="0"/>
            </w:tcBorders>
            <w:shd w:val="clear" w:color="auto" w:fill="F2F2F2"/>
            <w:vAlign w:val="center"/>
          </w:tcPr>
          <w:p>
            <w:pPr>
              <w:jc w:val="both"/>
              <w:rPr>
                <w:rFonts w:hint="eastAsia" w:ascii="宋体" w:hAnsi="宋体" w:eastAsia="宋体" w:cs="宋体"/>
                <w:b/>
                <w:i w:val="0"/>
                <w:color w:val="3F3F3F"/>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30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47,470,918.67</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47,470,918.67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结转下年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47,470,918.67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47,470,918.67 </w:t>
            </w:r>
          </w:p>
        </w:tc>
      </w:tr>
    </w:tbl>
    <w:p/>
    <w:p/>
    <w:tbl>
      <w:tblPr>
        <w:tblStyle w:val="6"/>
        <w:tblW w:w="977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5"/>
        <w:gridCol w:w="1780"/>
        <w:gridCol w:w="1481"/>
        <w:gridCol w:w="375"/>
        <w:gridCol w:w="1519"/>
        <w:gridCol w:w="581"/>
        <w:gridCol w:w="394"/>
        <w:gridCol w:w="506"/>
        <w:gridCol w:w="506"/>
        <w:gridCol w:w="469"/>
        <w:gridCol w:w="750"/>
        <w:gridCol w:w="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7" w:hRule="atLeast"/>
          <w:jc w:val="center"/>
        </w:trPr>
        <w:tc>
          <w:tcPr>
            <w:tcW w:w="9777" w:type="dxa"/>
            <w:gridSpan w:val="12"/>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color w:val="000000"/>
                <w:sz w:val="36"/>
                <w:szCs w:val="36"/>
                <w:u w:val="none"/>
              </w:rPr>
            </w:pPr>
            <w:r>
              <w:rPr>
                <w:rFonts w:hint="eastAsia" w:ascii="仿宋" w:hAnsi="仿宋" w:eastAsia="仿宋" w:cs="仿宋"/>
                <w:i w:val="0"/>
                <w:color w:val="000000"/>
                <w:kern w:val="0"/>
                <w:sz w:val="32"/>
                <w:szCs w:val="32"/>
                <w:u w:val="none"/>
                <w:lang w:val="en-US" w:eastAsia="zh-CN" w:bidi="ar"/>
              </w:rPr>
              <w:t xml:space="preserve">表7                  </w:t>
            </w:r>
            <w:r>
              <w:rPr>
                <w:rFonts w:hint="eastAsia" w:ascii="方正小标宋简体" w:hAnsi="方正小标宋简体" w:eastAsia="方正小标宋简体" w:cs="方正小标宋简体"/>
                <w:i w:val="0"/>
                <w:color w:val="000000"/>
                <w:kern w:val="0"/>
                <w:sz w:val="36"/>
                <w:szCs w:val="36"/>
                <w:u w:val="none"/>
                <w:lang w:val="en-US" w:eastAsia="zh-CN" w:bidi="ar"/>
              </w:rPr>
              <w:t>部门收入决算总表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1780" w:type="dxa"/>
            <w:shd w:val="clear" w:color="auto" w:fill="auto"/>
            <w:vAlign w:val="center"/>
          </w:tcPr>
          <w:p>
            <w:pPr>
              <w:rPr>
                <w:rFonts w:hint="eastAsia" w:ascii="宋体" w:hAnsi="宋体" w:eastAsia="宋体" w:cs="宋体"/>
                <w:i w:val="0"/>
                <w:color w:val="000000"/>
                <w:sz w:val="22"/>
                <w:szCs w:val="22"/>
                <w:u w:val="none"/>
              </w:rPr>
            </w:pPr>
          </w:p>
        </w:tc>
        <w:tc>
          <w:tcPr>
            <w:tcW w:w="1481" w:type="dxa"/>
            <w:shd w:val="clear" w:color="auto" w:fill="auto"/>
            <w:vAlign w:val="center"/>
          </w:tcPr>
          <w:p>
            <w:pPr>
              <w:rPr>
                <w:rFonts w:hint="eastAsia" w:ascii="宋体" w:hAnsi="宋体" w:eastAsia="宋体" w:cs="宋体"/>
                <w:i w:val="0"/>
                <w:color w:val="000000"/>
                <w:sz w:val="22"/>
                <w:szCs w:val="22"/>
                <w:u w:val="none"/>
              </w:rPr>
            </w:pPr>
          </w:p>
        </w:tc>
        <w:tc>
          <w:tcPr>
            <w:tcW w:w="375" w:type="dxa"/>
            <w:shd w:val="clear" w:color="auto" w:fill="auto"/>
            <w:vAlign w:val="center"/>
          </w:tcPr>
          <w:p>
            <w:pPr>
              <w:rPr>
                <w:rFonts w:hint="eastAsia" w:ascii="宋体" w:hAnsi="宋体" w:eastAsia="宋体" w:cs="宋体"/>
                <w:i w:val="0"/>
                <w:color w:val="000000"/>
                <w:sz w:val="22"/>
                <w:szCs w:val="22"/>
                <w:u w:val="none"/>
              </w:rPr>
            </w:pPr>
          </w:p>
        </w:tc>
        <w:tc>
          <w:tcPr>
            <w:tcW w:w="1519" w:type="dxa"/>
            <w:shd w:val="clear" w:color="auto" w:fill="auto"/>
            <w:vAlign w:val="center"/>
          </w:tcPr>
          <w:p>
            <w:pPr>
              <w:rPr>
                <w:rFonts w:hint="eastAsia" w:ascii="宋体" w:hAnsi="宋体" w:eastAsia="宋体" w:cs="宋体"/>
                <w:i w:val="0"/>
                <w:color w:val="000000"/>
                <w:sz w:val="22"/>
                <w:szCs w:val="22"/>
                <w:u w:val="none"/>
              </w:rPr>
            </w:pPr>
          </w:p>
        </w:tc>
        <w:tc>
          <w:tcPr>
            <w:tcW w:w="581" w:type="dxa"/>
            <w:shd w:val="clear" w:color="auto" w:fill="auto"/>
            <w:vAlign w:val="center"/>
          </w:tcPr>
          <w:p>
            <w:pPr>
              <w:rPr>
                <w:rFonts w:hint="eastAsia" w:ascii="宋体" w:hAnsi="宋体" w:eastAsia="宋体" w:cs="宋体"/>
                <w:i w:val="0"/>
                <w:color w:val="000000"/>
                <w:sz w:val="22"/>
                <w:szCs w:val="22"/>
                <w:u w:val="none"/>
              </w:rPr>
            </w:pPr>
          </w:p>
        </w:tc>
        <w:tc>
          <w:tcPr>
            <w:tcW w:w="394" w:type="dxa"/>
            <w:shd w:val="clear" w:color="auto" w:fill="auto"/>
            <w:vAlign w:val="center"/>
          </w:tcPr>
          <w:p>
            <w:pPr>
              <w:rPr>
                <w:rFonts w:hint="eastAsia" w:ascii="宋体" w:hAnsi="宋体" w:eastAsia="宋体" w:cs="宋体"/>
                <w:i w:val="0"/>
                <w:color w:val="000000"/>
                <w:sz w:val="22"/>
                <w:szCs w:val="22"/>
                <w:u w:val="none"/>
              </w:rPr>
            </w:pPr>
          </w:p>
        </w:tc>
        <w:tc>
          <w:tcPr>
            <w:tcW w:w="506" w:type="dxa"/>
            <w:shd w:val="clear" w:color="auto" w:fill="auto"/>
            <w:vAlign w:val="center"/>
          </w:tcPr>
          <w:p>
            <w:pPr>
              <w:rPr>
                <w:rFonts w:hint="eastAsia" w:ascii="宋体" w:hAnsi="宋体" w:eastAsia="宋体" w:cs="宋体"/>
                <w:i w:val="0"/>
                <w:color w:val="000000"/>
                <w:sz w:val="22"/>
                <w:szCs w:val="22"/>
                <w:u w:val="none"/>
              </w:rPr>
            </w:pPr>
          </w:p>
        </w:tc>
        <w:tc>
          <w:tcPr>
            <w:tcW w:w="506" w:type="dxa"/>
            <w:shd w:val="clear" w:color="auto" w:fill="auto"/>
            <w:vAlign w:val="center"/>
          </w:tcPr>
          <w:p>
            <w:pPr>
              <w:rPr>
                <w:rFonts w:hint="eastAsia" w:ascii="宋体" w:hAnsi="宋体" w:eastAsia="宋体" w:cs="宋体"/>
                <w:i w:val="0"/>
                <w:color w:val="000000"/>
                <w:sz w:val="22"/>
                <w:szCs w:val="22"/>
                <w:u w:val="none"/>
              </w:rPr>
            </w:pPr>
          </w:p>
        </w:tc>
        <w:tc>
          <w:tcPr>
            <w:tcW w:w="469" w:type="dxa"/>
            <w:shd w:val="clear" w:color="auto" w:fill="auto"/>
            <w:vAlign w:val="center"/>
          </w:tcPr>
          <w:p>
            <w:pPr>
              <w:rPr>
                <w:rFonts w:hint="eastAsia" w:ascii="宋体" w:hAnsi="宋体" w:eastAsia="宋体" w:cs="宋体"/>
                <w:i w:val="0"/>
                <w:color w:val="000000"/>
                <w:sz w:val="22"/>
                <w:szCs w:val="22"/>
                <w:u w:val="none"/>
              </w:rPr>
            </w:pPr>
          </w:p>
        </w:tc>
        <w:tc>
          <w:tcPr>
            <w:tcW w:w="1401"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政府性基金预算拨款收入</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社会保障和就业支出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43,865,303.25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43,865,303.25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民政管理事务</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8,068,326.00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8,068,326.00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2080201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1,974,826.00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1,974,826.00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2080204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拥军优属</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265,000.00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265,000.00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2080205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老龄事务</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912,700.00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912,700.00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2080207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行政区划和地名管理</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2080208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基层政权和社区建设</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4,089,800.00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4,089,800.00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2080299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其他民政管理事务支出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226,000.00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226,000.00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抚恤</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1,100,000.00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1,100,000.00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2080803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在乡复员、退伍军人生活补助</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950,000.00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950,000.00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2080899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其他优抚支出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退役安置</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6,554,000.00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6,554,000.00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2080901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退役士兵安置</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1,764,000.00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1,764,000.00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2080902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军队移交政府的离退休人员安置</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4,750,000.00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4,750,000.00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2080903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军队移交政府离退休干部管理机构</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社会福利</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1,530,600.00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1,530,600.00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2081002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老年福利</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1,017,600.00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1,017,600.00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2081099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其他社会福利支出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513,000.00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513,000.00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残疾人事业</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4,843,420.00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4,843,420.00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2081101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48,700.00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48,700.00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2081199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其他残疾人事业支出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4,794,720.00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4,794,720.00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自然灾害生活救助</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620,000.00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620,000.00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2081501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中央自然灾害生活补助</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620,000.00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620,000.00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最低生活保障</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13,464,400.00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13,464,400.00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2081901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城市最低生活保障金支出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8,704,200.00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8,704,200.00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2081902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农村最低生活保障金支出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4,760,200.00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4,760,200.00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20820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临时救助</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1,813,900.00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1,813,900.00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2082001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临时救助支出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1,655,000.00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1,655,000.00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2082002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流浪乞讨人员救助支出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158,900.00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158,900.00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20821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特困人员供养</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3,169,500.00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3,169,500.00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2082102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农村五保供养支出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3,169,500.00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3,169,500.00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20899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其他社会保障和就业支出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2,701,157.25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2,701,157.25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2089901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其他社会保障和就业支出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2,701,157.25</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2,701,157.25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医疗卫生与计划生育支出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2,756,800.00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2,756,800.00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医疗保障</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2,756,800.00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2,756,800.00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2100504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优抚对象医疗补助</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390,000.00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390,000.00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2100509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城乡医疗救助</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2,366,800.00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2,366,800.00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848,815.42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130,220.00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718,595.42</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22960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彩票公益金及对应专项债务收入安排的支出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718,595.42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718,595.42</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2296099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用于其他社会公益事业的彩票公益金支出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718,595.42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718,595.42</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130,220.00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130,220.00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2299901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其他支出</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130,220.00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130,220.00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47,470,918.67</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46,752,323.25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718,595.42</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bl>
    <w:p/>
    <w:tbl>
      <w:tblPr>
        <w:tblStyle w:val="6"/>
        <w:tblW w:w="920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6"/>
        <w:gridCol w:w="1958"/>
        <w:gridCol w:w="1556"/>
        <w:gridCol w:w="1350"/>
        <w:gridCol w:w="1331"/>
        <w:gridCol w:w="544"/>
        <w:gridCol w:w="900"/>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9208" w:type="dxa"/>
            <w:gridSpan w:val="8"/>
            <w:shd w:val="clear" w:color="auto" w:fill="auto"/>
            <w:vAlign w:val="center"/>
          </w:tcPr>
          <w:p>
            <w:pPr>
              <w:keepNext w:val="0"/>
              <w:keepLines w:val="0"/>
              <w:widowControl/>
              <w:suppressLineNumbers w:val="0"/>
              <w:jc w:val="left"/>
              <w:textAlignment w:val="center"/>
              <w:rPr>
                <w:rFonts w:ascii="方正小标宋简体" w:hAnsi="方正小标宋简体" w:eastAsia="方正小标宋简体" w:cs="方正小标宋简体"/>
                <w:i w:val="0"/>
                <w:color w:val="000000"/>
                <w:sz w:val="36"/>
                <w:szCs w:val="36"/>
                <w:u w:val="none"/>
              </w:rPr>
            </w:pPr>
            <w:r>
              <w:rPr>
                <w:rFonts w:hint="eastAsia" w:ascii="仿宋" w:hAnsi="仿宋" w:eastAsia="仿宋" w:cs="仿宋"/>
                <w:i w:val="0"/>
                <w:color w:val="000000"/>
                <w:kern w:val="0"/>
                <w:sz w:val="32"/>
                <w:szCs w:val="32"/>
                <w:u w:val="none"/>
                <w:lang w:val="en-US" w:eastAsia="zh-CN" w:bidi="ar"/>
              </w:rPr>
              <w:t xml:space="preserve">表8              </w:t>
            </w:r>
            <w:r>
              <w:rPr>
                <w:rFonts w:hint="eastAsia" w:ascii="方正小标宋简体" w:hAnsi="方正小标宋简体" w:eastAsia="方正小标宋简体" w:cs="方正小标宋简体"/>
                <w:i w:val="0"/>
                <w:color w:val="000000"/>
                <w:kern w:val="0"/>
                <w:sz w:val="36"/>
                <w:szCs w:val="36"/>
                <w:u w:val="none"/>
                <w:lang w:val="en-US" w:eastAsia="zh-CN" w:bidi="ar"/>
              </w:rPr>
              <w:t>部门支出决算总表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shd w:val="clear" w:color="auto" w:fill="auto"/>
            <w:vAlign w:val="center"/>
          </w:tcPr>
          <w:p>
            <w:pPr>
              <w:jc w:val="left"/>
              <w:rPr>
                <w:rFonts w:hint="eastAsia" w:ascii="宋体" w:hAnsi="宋体" w:eastAsia="宋体" w:cs="宋体"/>
                <w:i w:val="0"/>
                <w:color w:val="000000"/>
                <w:sz w:val="21"/>
                <w:szCs w:val="21"/>
                <w:u w:val="none"/>
              </w:rPr>
            </w:pPr>
          </w:p>
        </w:tc>
        <w:tc>
          <w:tcPr>
            <w:tcW w:w="1958" w:type="dxa"/>
            <w:shd w:val="clear" w:color="auto" w:fill="auto"/>
            <w:vAlign w:val="center"/>
          </w:tcPr>
          <w:p>
            <w:pPr>
              <w:rPr>
                <w:rFonts w:hint="eastAsia" w:ascii="宋体" w:hAnsi="宋体" w:eastAsia="宋体" w:cs="宋体"/>
                <w:i w:val="0"/>
                <w:color w:val="000000"/>
                <w:sz w:val="22"/>
                <w:szCs w:val="22"/>
                <w:u w:val="none"/>
              </w:rPr>
            </w:pPr>
          </w:p>
        </w:tc>
        <w:tc>
          <w:tcPr>
            <w:tcW w:w="1556" w:type="dxa"/>
            <w:shd w:val="clear" w:color="auto" w:fill="auto"/>
            <w:vAlign w:val="center"/>
          </w:tcPr>
          <w:p>
            <w:pPr>
              <w:rPr>
                <w:rFonts w:hint="eastAsia" w:ascii="宋体" w:hAnsi="宋体" w:eastAsia="宋体" w:cs="宋体"/>
                <w:i w:val="0"/>
                <w:color w:val="000000"/>
                <w:sz w:val="22"/>
                <w:szCs w:val="22"/>
                <w:u w:val="none"/>
              </w:rPr>
            </w:pPr>
          </w:p>
        </w:tc>
        <w:tc>
          <w:tcPr>
            <w:tcW w:w="1350" w:type="dxa"/>
            <w:shd w:val="clear" w:color="auto" w:fill="auto"/>
            <w:vAlign w:val="center"/>
          </w:tcPr>
          <w:p>
            <w:pPr>
              <w:rPr>
                <w:rFonts w:hint="eastAsia" w:ascii="宋体" w:hAnsi="宋体" w:eastAsia="宋体" w:cs="宋体"/>
                <w:i w:val="0"/>
                <w:color w:val="000000"/>
                <w:sz w:val="22"/>
                <w:szCs w:val="22"/>
                <w:u w:val="none"/>
              </w:rPr>
            </w:pPr>
          </w:p>
        </w:tc>
        <w:tc>
          <w:tcPr>
            <w:tcW w:w="1331" w:type="dxa"/>
            <w:shd w:val="clear" w:color="auto" w:fill="auto"/>
            <w:vAlign w:val="center"/>
          </w:tcPr>
          <w:p>
            <w:pPr>
              <w:rPr>
                <w:rFonts w:hint="eastAsia" w:ascii="宋体" w:hAnsi="宋体" w:eastAsia="宋体" w:cs="宋体"/>
                <w:i w:val="0"/>
                <w:color w:val="000000"/>
                <w:sz w:val="22"/>
                <w:szCs w:val="22"/>
                <w:u w:val="none"/>
              </w:rPr>
            </w:pPr>
          </w:p>
        </w:tc>
        <w:tc>
          <w:tcPr>
            <w:tcW w:w="544" w:type="dxa"/>
            <w:shd w:val="clear" w:color="auto" w:fill="auto"/>
            <w:vAlign w:val="center"/>
          </w:tcPr>
          <w:p>
            <w:pPr>
              <w:rPr>
                <w:rFonts w:hint="eastAsia" w:ascii="宋体" w:hAnsi="宋体" w:eastAsia="宋体" w:cs="宋体"/>
                <w:i w:val="0"/>
                <w:color w:val="000000"/>
                <w:sz w:val="22"/>
                <w:szCs w:val="22"/>
                <w:u w:val="none"/>
              </w:rPr>
            </w:pPr>
          </w:p>
        </w:tc>
        <w:tc>
          <w:tcPr>
            <w:tcW w:w="1623"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社会保障和就业支出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43,865,303.25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8,528,826.00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35,336,477.25</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20802</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民政管理事务</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8,068,326.00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1,974,826.00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6,093,500.00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2080201</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1,974,826.00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1,974,826.00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2080204</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拥军优属</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265,000.00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265,000.00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2080205</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老龄事务</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912,700.00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912,700.00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2080207</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行政区划和地名管理</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600,000.00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2080208</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基层政权和社区建设</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4,089,800.00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4,089,800.00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2080299</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其他民政管理事务支出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226,000.00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226,000.00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20808</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抚恤</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1,100,000.00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1,100,000.00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2080803</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在乡复员、退伍军人生活补助</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950,000.00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950,000.00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2080899</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其他优抚支出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20809</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退役安置</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6,554,000.00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6,554,000.00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2080901</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退役士兵安置</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1,764,000.00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1,764,000.00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2080902</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军队移交政府的离退休人员安置</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4,750,000.00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4,750,000.00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2080903</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军队移交政府离退休干部管理机构</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社会福利</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1,530,600.00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1,530,600.00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2081002</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老年福利</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1,017,600.00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1,017,600.00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2081099</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其他社会福利支出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513,000.00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513,000.00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20811</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残疾人事业</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4,843,420.00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4,843,420.00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2081101</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48,700.00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48,700.00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2081199</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其他残疾人事业支出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4,794,720.00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4,794,720.00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20815</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自然灾害生活救助</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620,000.00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620,000.00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2081501</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中央自然灾害生活补助</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620,000.00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620,000.00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20819</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最低生活保障</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13,464,400.00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13,464,400.00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2081901</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城市最低生活保障金支出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8,704,200.00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8,704,200.00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2081902</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农村最低生活保障金支出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4,760,200.00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4,760,200.00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20820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临时救助</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1,813,900.00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1,813,900.00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2082001</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临时救助支出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1,655,000.00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1,655,000.00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2082002</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流浪乞讨人员救助支出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158,900.00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158,900.00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20821</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特困人员供养</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3,169,500.00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3,169,500.00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2082102</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农村五保供养支出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3,169,500.00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3,169,500.00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20899</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其他社会保障和就业支出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2,701,157.25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2,701,157.25</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2089901</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其他社会保障和就业支出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2,701,157.25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2,701,157.25</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医疗卫生与计划生育支出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2,756,800.00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2,756,800.00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医疗保障</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2,756,800.00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2,756,800.00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2100504</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优抚对象医疗补助</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390,000.00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390,000.00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2100509</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城乡医疗救助</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2,366,800.00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2,366,800.00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848,815.42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848,815.42</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22960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彩票公益金及对应专项债务收入安排的支出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718,595.42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718,595.42</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2296099</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用于其他社会公益事业的彩票公益金支出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718,595.42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718,595.42</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130,220.00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130,220.00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2299901</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130,220.00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130,220.00</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47,470,918.67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8,528,826.00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38,942,092.67</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第三部分</w:t>
      </w:r>
    </w:p>
    <w:p/>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56"/>
          <w:szCs w:val="56"/>
          <w:lang w:eastAsia="zh-CN"/>
        </w:rPr>
        <w:t>乃东区民政局</w:t>
      </w:r>
      <w:r>
        <w:rPr>
          <w:rFonts w:hint="eastAsia" w:ascii="方正小标宋简体" w:hAnsi="方正小标宋简体" w:eastAsia="方正小标宋简体" w:cs="方正小标宋简体"/>
          <w:sz w:val="56"/>
          <w:szCs w:val="56"/>
          <w:lang w:val="en-US" w:eastAsia="zh-CN"/>
        </w:rPr>
        <w:t>2016</w:t>
      </w:r>
      <w:r>
        <w:rPr>
          <w:rFonts w:hint="eastAsia" w:ascii="方正小标宋简体" w:hAnsi="方正小标宋简体" w:eastAsia="方正小标宋简体" w:cs="方正小标宋简体"/>
          <w:sz w:val="56"/>
          <w:szCs w:val="56"/>
        </w:rPr>
        <w:t>年部门预算数据分析</w:t>
      </w:r>
    </w:p>
    <w:p>
      <w:pPr>
        <w:jc w:val="center"/>
        <w:rPr>
          <w:rFonts w:ascii="方正小标宋简体" w:hAnsi="方正小标宋简体" w:eastAsia="方正小标宋简体" w:cs="方正小标宋简体"/>
          <w:sz w:val="72"/>
          <w:szCs w:val="72"/>
        </w:rPr>
      </w:pPr>
    </w:p>
    <w:p>
      <w:pPr>
        <w:rPr>
          <w:rFonts w:ascii="仿宋_GB2312" w:hAnsi="仿宋_GB2312" w:eastAsia="仿宋_GB2312" w:cs="仿宋_GB2312"/>
          <w:sz w:val="84"/>
          <w:szCs w:val="84"/>
        </w:rPr>
      </w:pPr>
    </w:p>
    <w:p>
      <w:pPr>
        <w:rPr>
          <w:rFonts w:ascii="仿宋_GB2312" w:hAnsi="仿宋_GB2312" w:eastAsia="仿宋_GB2312" w:cs="仿宋_GB2312"/>
          <w:sz w:val="84"/>
          <w:szCs w:val="84"/>
        </w:rPr>
      </w:pPr>
    </w:p>
    <w:p>
      <w:pPr>
        <w:rPr>
          <w:rFonts w:ascii="仿宋_GB2312" w:hAnsi="仿宋_GB2312" w:eastAsia="仿宋_GB2312" w:cs="仿宋_GB2312"/>
          <w:sz w:val="84"/>
          <w:szCs w:val="84"/>
        </w:rPr>
      </w:pP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一、2016年度财政拨款收支决算总体情况说明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2016年度财政预算拨款</w:t>
      </w:r>
      <w:r>
        <w:rPr>
          <w:rFonts w:hint="eastAsia" w:ascii="仿宋_GB2312" w:hAnsi="仿宋_GB2312" w:eastAsia="仿宋_GB2312" w:cs="仿宋_GB2312"/>
          <w:color w:val="000000" w:themeColor="text1"/>
          <w:sz w:val="32"/>
          <w:szCs w:val="26"/>
          <w:lang w:eastAsia="zh-CN"/>
          <w14:textFill>
            <w14:solidFill>
              <w14:schemeClr w14:val="tx1"/>
            </w14:solidFill>
          </w14:textFill>
        </w:rPr>
        <w:t>47470918.67</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32"/>
          <w14:textFill>
            <w14:solidFill>
              <w14:schemeClr w14:val="tx1"/>
            </w14:solidFill>
          </w14:textFill>
        </w:rPr>
        <w:t>收入为一般公共预算拨款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46752323.25元，政府性基金预算拨款718595.42元。</w:t>
      </w:r>
      <w:r>
        <w:rPr>
          <w:rFonts w:hint="eastAsia" w:ascii="仿宋_GB2312" w:hAnsi="仿宋_GB2312" w:eastAsia="仿宋_GB2312" w:cs="仿宋_GB2312"/>
          <w:color w:val="000000" w:themeColor="text1"/>
          <w:sz w:val="32"/>
          <w:szCs w:val="26"/>
          <w14:textFill>
            <w14:solidFill>
              <w14:schemeClr w14:val="tx1"/>
            </w14:solidFill>
          </w14:textFill>
        </w:rPr>
        <w:t>本年实际支出</w:t>
      </w:r>
      <w:r>
        <w:rPr>
          <w:rFonts w:hint="eastAsia" w:ascii="仿宋_GB2312" w:hAnsi="仿宋_GB2312" w:eastAsia="仿宋_GB2312" w:cs="仿宋_GB2312"/>
          <w:color w:val="000000" w:themeColor="text1"/>
          <w:sz w:val="32"/>
          <w:szCs w:val="26"/>
          <w:lang w:eastAsia="zh-CN"/>
          <w14:textFill>
            <w14:solidFill>
              <w14:schemeClr w14:val="tx1"/>
            </w14:solidFill>
          </w14:textFill>
        </w:rPr>
        <w:t>47470918.67</w:t>
      </w:r>
      <w:r>
        <w:rPr>
          <w:rFonts w:hint="eastAsia" w:ascii="仿宋_GB2312" w:hAnsi="仿宋_GB2312" w:eastAsia="仿宋_GB2312" w:cs="仿宋_GB2312"/>
          <w:color w:val="000000" w:themeColor="text1"/>
          <w:sz w:val="32"/>
          <w:szCs w:val="26"/>
          <w14:textFill>
            <w14:solidFill>
              <w14:schemeClr w14:val="tx1"/>
            </w14:solidFill>
          </w14:textFill>
        </w:rPr>
        <w:t>元, 其中</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社会保障和就业</w:t>
      </w:r>
      <w:r>
        <w:rPr>
          <w:rFonts w:hint="eastAsia" w:ascii="仿宋_GB2312" w:hAnsi="仿宋_GB2312" w:eastAsia="仿宋_GB2312" w:cs="仿宋_GB2312"/>
          <w:color w:val="000000" w:themeColor="text1"/>
          <w:sz w:val="32"/>
          <w:szCs w:val="26"/>
          <w14:textFill>
            <w14:solidFill>
              <w14:schemeClr w14:val="tx1"/>
            </w14:solidFill>
          </w14:textFill>
        </w:rPr>
        <w:t>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43865303.25</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26"/>
          <w:lang w:eastAsia="zh-CN"/>
          <w14:textFill>
            <w14:solidFill>
              <w14:schemeClr w14:val="tx1"/>
            </w14:solidFill>
          </w14:textFill>
        </w:rPr>
        <w:t>，医疗卫生与计划生育支出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2756800元，</w:t>
      </w:r>
      <w:r>
        <w:rPr>
          <w:rFonts w:hint="eastAsia" w:ascii="仿宋_GB2312" w:hAnsi="仿宋_GB2312" w:eastAsia="仿宋_GB2312" w:cs="仿宋_GB2312"/>
          <w:color w:val="000000" w:themeColor="text1"/>
          <w:sz w:val="32"/>
          <w:szCs w:val="26"/>
          <w:lang w:eastAsia="zh-CN"/>
          <w14:textFill>
            <w14:solidFill>
              <w14:schemeClr w14:val="tx1"/>
            </w14:solidFill>
          </w14:textFill>
        </w:rPr>
        <w:t>其他支出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84815.42元</w:t>
      </w:r>
      <w:r>
        <w:rPr>
          <w:rFonts w:hint="eastAsia" w:ascii="仿宋_GB2312" w:hAnsi="仿宋_GB2312" w:eastAsia="仿宋_GB2312" w:cs="仿宋_GB2312"/>
          <w:color w:val="000000" w:themeColor="text1"/>
          <w:sz w:val="32"/>
          <w:szCs w:val="26"/>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二、2016年度一般公共预算当年财政拨款支出决算情况说明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26"/>
          <w14:textFill>
            <w14:solidFill>
              <w14:schemeClr w14:val="tx1"/>
            </w14:solidFill>
          </w14:textFill>
        </w:rPr>
        <w:t>（一）一般公共预算当年财政拨款决算规模变化情况</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与上年决算数同口径比较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2016年一般公共预算当年财政拨款支出</w:t>
      </w:r>
      <w:r>
        <w:rPr>
          <w:rFonts w:hint="eastAsia" w:ascii="仿宋_GB2312" w:hAnsi="仿宋_GB2312" w:eastAsia="仿宋_GB2312" w:cs="仿宋_GB2312"/>
          <w:color w:val="000000" w:themeColor="text1"/>
          <w:sz w:val="32"/>
          <w:szCs w:val="26"/>
          <w:lang w:eastAsia="zh-CN"/>
          <w14:textFill>
            <w14:solidFill>
              <w14:schemeClr w14:val="tx1"/>
            </w14:solidFill>
          </w14:textFill>
        </w:rPr>
        <w:t>47470918.67</w:t>
      </w:r>
      <w:r>
        <w:rPr>
          <w:rFonts w:hint="eastAsia" w:ascii="仿宋_GB2312" w:hAnsi="仿宋_GB2312" w:eastAsia="仿宋_GB2312" w:cs="仿宋_GB2312"/>
          <w:color w:val="000000" w:themeColor="text1"/>
          <w:sz w:val="32"/>
          <w:szCs w:val="26"/>
          <w14:textFill>
            <w14:solidFill>
              <w14:schemeClr w14:val="tx1"/>
            </w14:solidFill>
          </w14:textFill>
        </w:rPr>
        <w:t>元，上年一般公共预算财政拨款支出36862958.52元，比上年同期</w:t>
      </w:r>
      <w:r>
        <w:rPr>
          <w:rFonts w:hint="eastAsia" w:ascii="仿宋_GB2312" w:hAnsi="仿宋_GB2312" w:eastAsia="仿宋_GB2312" w:cs="仿宋_GB2312"/>
          <w:color w:val="000000" w:themeColor="text1"/>
          <w:sz w:val="32"/>
          <w:szCs w:val="26"/>
          <w:lang w:eastAsia="zh-CN"/>
          <w14:textFill>
            <w14:solidFill>
              <w14:schemeClr w14:val="tx1"/>
            </w14:solidFill>
          </w14:textFill>
        </w:rPr>
        <w:t>增加</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10607960.15</w:t>
      </w:r>
      <w:r>
        <w:rPr>
          <w:rFonts w:hint="eastAsia" w:ascii="仿宋_GB2312" w:hAnsi="仿宋_GB2312" w:eastAsia="仿宋_GB2312" w:cs="仿宋_GB2312"/>
          <w:color w:val="000000" w:themeColor="text1"/>
          <w:sz w:val="32"/>
          <w:szCs w:val="26"/>
          <w14:textFill>
            <w14:solidFill>
              <w14:schemeClr w14:val="tx1"/>
            </w14:solidFill>
          </w14:textFill>
        </w:rPr>
        <w:t>元。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（二）一般公共预算当年财政拨款决算结构情况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一般公共预算当年财政拨款决算支出</w:t>
      </w:r>
      <w:r>
        <w:rPr>
          <w:rFonts w:hint="eastAsia" w:ascii="仿宋_GB2312" w:hAnsi="仿宋_GB2312" w:eastAsia="仿宋_GB2312" w:cs="仿宋_GB2312"/>
          <w:color w:val="000000" w:themeColor="text1"/>
          <w:sz w:val="32"/>
          <w:szCs w:val="26"/>
          <w:lang w:eastAsia="zh-CN"/>
          <w14:textFill>
            <w14:solidFill>
              <w14:schemeClr w14:val="tx1"/>
            </w14:solidFill>
          </w14:textFill>
        </w:rPr>
        <w:t>47470918.67</w:t>
      </w:r>
      <w:r>
        <w:rPr>
          <w:rFonts w:hint="eastAsia" w:ascii="仿宋_GB2312" w:hAnsi="仿宋_GB2312" w:eastAsia="仿宋_GB2312" w:cs="仿宋_GB2312"/>
          <w:color w:val="000000" w:themeColor="text1"/>
          <w:sz w:val="32"/>
          <w:szCs w:val="26"/>
          <w14:textFill>
            <w14:solidFill>
              <w14:schemeClr w14:val="tx1"/>
            </w14:solidFill>
          </w14:textFill>
        </w:rPr>
        <w:t>元。其中：</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社会保障和就业</w:t>
      </w:r>
      <w:r>
        <w:rPr>
          <w:rFonts w:hint="eastAsia" w:ascii="仿宋_GB2312" w:hAnsi="仿宋_GB2312" w:eastAsia="仿宋_GB2312" w:cs="仿宋_GB2312"/>
          <w:color w:val="000000" w:themeColor="text1"/>
          <w:sz w:val="32"/>
          <w:szCs w:val="26"/>
          <w14:textFill>
            <w14:solidFill>
              <w14:schemeClr w14:val="tx1"/>
            </w14:solidFill>
          </w14:textFill>
        </w:rPr>
        <w:t>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43865303.25</w:t>
      </w:r>
      <w:r>
        <w:rPr>
          <w:rFonts w:hint="eastAsia" w:ascii="仿宋_GB2312" w:hAnsi="仿宋_GB2312" w:eastAsia="仿宋_GB2312" w:cs="仿宋_GB2312"/>
          <w:color w:val="000000" w:themeColor="text1"/>
          <w:sz w:val="32"/>
          <w:szCs w:val="26"/>
          <w14:textFill>
            <w14:solidFill>
              <w14:schemeClr w14:val="tx1"/>
            </w14:solidFill>
          </w14:textFill>
        </w:rPr>
        <w:t>元，占一般公共预算当年财政拨款决算支出的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92.4</w:t>
      </w:r>
      <w:r>
        <w:rPr>
          <w:rFonts w:hint="eastAsia" w:ascii="仿宋_GB2312" w:hAnsi="仿宋_GB2312" w:eastAsia="仿宋_GB2312" w:cs="仿宋_GB2312"/>
          <w:color w:val="000000" w:themeColor="text1"/>
          <w:sz w:val="32"/>
          <w:szCs w:val="26"/>
          <w14:textFill>
            <w14:solidFill>
              <w14:schemeClr w14:val="tx1"/>
            </w14:solidFill>
          </w14:textFill>
        </w:rPr>
        <w:t>%</w:t>
      </w:r>
      <w:r>
        <w:rPr>
          <w:rFonts w:hint="eastAsia" w:ascii="仿宋_GB2312" w:hAnsi="仿宋_GB2312" w:eastAsia="仿宋_GB2312" w:cs="仿宋_GB2312"/>
          <w:color w:val="000000" w:themeColor="text1"/>
          <w:sz w:val="32"/>
          <w:szCs w:val="26"/>
          <w:lang w:eastAsia="zh-CN"/>
          <w14:textFill>
            <w14:solidFill>
              <w14:schemeClr w14:val="tx1"/>
            </w14:solidFill>
          </w14:textFill>
        </w:rPr>
        <w:t>；医疗卫生与计划生育支出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2756800元，</w:t>
      </w:r>
      <w:r>
        <w:rPr>
          <w:rFonts w:hint="eastAsia" w:ascii="仿宋_GB2312" w:hAnsi="仿宋_GB2312" w:eastAsia="仿宋_GB2312" w:cs="仿宋_GB2312"/>
          <w:color w:val="000000" w:themeColor="text1"/>
          <w:sz w:val="32"/>
          <w:szCs w:val="26"/>
          <w14:textFill>
            <w14:solidFill>
              <w14:schemeClr w14:val="tx1"/>
            </w14:solidFill>
          </w14:textFill>
        </w:rPr>
        <w:t>占一般公共预算当年财政拨款决算支出的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5.81</w:t>
      </w:r>
      <w:r>
        <w:rPr>
          <w:rFonts w:hint="eastAsia" w:ascii="仿宋_GB2312" w:hAnsi="仿宋_GB2312" w:eastAsia="仿宋_GB2312" w:cs="仿宋_GB2312"/>
          <w:color w:val="000000" w:themeColor="text1"/>
          <w:sz w:val="32"/>
          <w:szCs w:val="26"/>
          <w14:textFill>
            <w14:solidFill>
              <w14:schemeClr w14:val="tx1"/>
            </w14:solidFill>
          </w14:textFill>
        </w:rPr>
        <w:t>%</w:t>
      </w:r>
      <w:r>
        <w:rPr>
          <w:rFonts w:hint="eastAsia" w:ascii="仿宋_GB2312" w:hAnsi="仿宋_GB2312" w:eastAsia="仿宋_GB2312" w:cs="仿宋_GB2312"/>
          <w:color w:val="000000" w:themeColor="text1"/>
          <w:sz w:val="32"/>
          <w:szCs w:val="26"/>
          <w:lang w:eastAsia="zh-CN"/>
          <w14:textFill>
            <w14:solidFill>
              <w14:schemeClr w14:val="tx1"/>
            </w14:solidFill>
          </w14:textFill>
        </w:rPr>
        <w:t>；其他支出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848815.42元，</w:t>
      </w:r>
      <w:r>
        <w:rPr>
          <w:rFonts w:hint="eastAsia" w:ascii="仿宋_GB2312" w:hAnsi="仿宋_GB2312" w:eastAsia="仿宋_GB2312" w:cs="仿宋_GB2312"/>
          <w:color w:val="000000" w:themeColor="text1"/>
          <w:sz w:val="32"/>
          <w:szCs w:val="26"/>
          <w14:textFill>
            <w14:solidFill>
              <w14:schemeClr w14:val="tx1"/>
            </w14:solidFill>
          </w14:textFill>
        </w:rPr>
        <w:t>占一般公共预算当年财政拨款决算支出的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1.79</w:t>
      </w:r>
      <w:r>
        <w:rPr>
          <w:rFonts w:hint="eastAsia" w:ascii="仿宋_GB2312" w:hAnsi="仿宋_GB2312" w:eastAsia="仿宋_GB2312" w:cs="仿宋_GB2312"/>
          <w:color w:val="000000" w:themeColor="text1"/>
          <w:sz w:val="32"/>
          <w:szCs w:val="26"/>
          <w14:textFill>
            <w14:solidFill>
              <w14:schemeClr w14:val="tx1"/>
            </w14:solidFill>
          </w14:textFill>
        </w:rPr>
        <w:t>%。</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（三）一般公共预算当年财政拨款决算具体使用情况</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社会保障和就业</w:t>
      </w:r>
      <w:r>
        <w:rPr>
          <w:rFonts w:hint="eastAsia" w:ascii="仿宋_GB2312" w:hAnsi="仿宋_GB2312" w:eastAsia="仿宋_GB2312" w:cs="仿宋_GB2312"/>
          <w:color w:val="000000" w:themeColor="text1"/>
          <w:sz w:val="32"/>
          <w:szCs w:val="26"/>
          <w14:textFill>
            <w14:solidFill>
              <w14:schemeClr w14:val="tx1"/>
            </w14:solidFill>
          </w14:textFill>
        </w:rPr>
        <w:t>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43865303.25</w:t>
      </w:r>
      <w:r>
        <w:rPr>
          <w:rFonts w:hint="eastAsia" w:ascii="仿宋_GB2312" w:hAnsi="仿宋_GB2312" w:eastAsia="仿宋_GB2312" w:cs="仿宋_GB2312"/>
          <w:color w:val="000000" w:themeColor="text1"/>
          <w:sz w:val="32"/>
          <w:szCs w:val="26"/>
          <w14:textFill>
            <w14:solidFill>
              <w14:schemeClr w14:val="tx1"/>
            </w14:solidFill>
          </w14:textFill>
        </w:rPr>
        <w:t>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1、</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民政管理事务8068326元。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（1）行政运行支出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1974826</w:t>
      </w:r>
      <w:r>
        <w:rPr>
          <w:rFonts w:hint="eastAsia" w:ascii="仿宋_GB2312" w:hAnsi="仿宋_GB2312" w:eastAsia="仿宋_GB2312" w:cs="仿宋_GB2312"/>
          <w:color w:val="000000" w:themeColor="text1"/>
          <w:sz w:val="32"/>
          <w:szCs w:val="26"/>
          <w14:textFill>
            <w14:solidFill>
              <w14:schemeClr w14:val="tx1"/>
            </w14:solidFill>
          </w14:textFill>
        </w:rPr>
        <w:t>元。其中工资福利支出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1635493.5</w:t>
      </w:r>
      <w:r>
        <w:rPr>
          <w:rFonts w:hint="eastAsia" w:ascii="仿宋_GB2312" w:hAnsi="仿宋_GB2312" w:eastAsia="仿宋_GB2312" w:cs="仿宋_GB2312"/>
          <w:color w:val="000000" w:themeColor="text1"/>
          <w:sz w:val="32"/>
          <w:szCs w:val="26"/>
          <w14:textFill>
            <w14:solidFill>
              <w14:schemeClr w14:val="tx1"/>
            </w14:solidFill>
          </w14:textFill>
        </w:rPr>
        <w:t>元，商品和服务支出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193415</w:t>
      </w:r>
      <w:r>
        <w:rPr>
          <w:rFonts w:hint="eastAsia" w:ascii="仿宋_GB2312" w:hAnsi="仿宋_GB2312" w:eastAsia="仿宋_GB2312" w:cs="仿宋_GB2312"/>
          <w:color w:val="000000" w:themeColor="text1"/>
          <w:sz w:val="32"/>
          <w:szCs w:val="26"/>
          <w14:textFill>
            <w14:solidFill>
              <w14:schemeClr w14:val="tx1"/>
            </w14:solidFill>
          </w14:textFill>
        </w:rPr>
        <w:t>元，对个人和家庭补助支出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6699917.5</w:t>
      </w:r>
      <w:r>
        <w:rPr>
          <w:rFonts w:hint="eastAsia" w:ascii="仿宋_GB2312" w:hAnsi="仿宋_GB2312" w:eastAsia="仿宋_GB2312" w:cs="仿宋_GB2312"/>
          <w:color w:val="000000" w:themeColor="text1"/>
          <w:sz w:val="32"/>
          <w:szCs w:val="26"/>
          <w14:textFill>
            <w14:solidFill>
              <w14:schemeClr w14:val="tx1"/>
            </w14:solidFill>
          </w14:textFill>
        </w:rPr>
        <w:t>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拥军优属265000元。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26"/>
          <w:lang w:eastAsia="zh-CN"/>
          <w14:textFill>
            <w14:solidFill>
              <w14:schemeClr w14:val="tx1"/>
            </w14:solidFill>
          </w14:textFill>
        </w:rPr>
        <w:t>老龄事务</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912700</w:t>
      </w:r>
      <w:r>
        <w:rPr>
          <w:rFonts w:hint="eastAsia" w:ascii="仿宋_GB2312" w:hAnsi="仿宋_GB2312" w:eastAsia="仿宋_GB2312" w:cs="仿宋_GB2312"/>
          <w:color w:val="000000" w:themeColor="text1"/>
          <w:sz w:val="32"/>
          <w:szCs w:val="26"/>
          <w14:textFill>
            <w14:solidFill>
              <w14:schemeClr w14:val="tx1"/>
            </w14:solidFill>
          </w14:textFill>
        </w:rPr>
        <w:t>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eastAsia="zh-CN"/>
          <w14:textFill>
            <w14:solidFill>
              <w14:schemeClr w14:val="tx1"/>
            </w14:solidFill>
          </w14:textFill>
        </w:rPr>
        <w:t>（</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26"/>
          <w:lang w:eastAsia="zh-CN"/>
          <w14:textFill>
            <w14:solidFill>
              <w14:schemeClr w14:val="tx1"/>
            </w14:solidFill>
          </w14:textFill>
        </w:rPr>
        <w:t>）行政区划和地名管理</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600000元。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（5）基层政权和社区建设4089800元。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（6）其他民政管理事务支出226000元。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2、抚恤1100000元。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（1）在乡复员、退伍军人生活补助950000元。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（2）其他优抚支出150000元。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3、退役安置6554000元。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（1）退役士兵安置1764000元。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（2）军队移交政府的离退休人员安置4750000元。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（3）军队移交政府退休干部管理机构40000元。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4、社会福利1530600元。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（1）老年福利1017600元。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（2）其他社会福利支出513000元。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5、残疾人事业4843420元。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（1）行政运行48700元。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（2）其他残疾人事业支出4794720元。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6、自然灾害生活救助620000元。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（1）中央自然灾害生活补助620000元。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7、最低生活保障13464400元。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（1）城市最低生活保障金支出8704200元。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（2）农村最低生活保障金支出4760200元。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8、临时救助1813900元。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（1）临时救助支出1655000元。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（2）流浪乞讨人员救助支出158900元。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9、特困人员供养3169500元。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（1）农村五保供养支出3169500元。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10、其他社会保障和就业支出2701157.25元。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（1）其他色会保障和就业支出2701157.25元。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医疗卫生与计划生育支出2756800元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1、医疗保障2756800元。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（1）优抚对象医疗补助390000元。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（2）城乡医疗救助2366800元。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其他支出848815.42元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1、彩票公益金及对应专项债务收入安排的支出718595.42元。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（1）用于其他社会公益事业的彩票公益金支出718595.42元。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2、其他支出130220元。</w:t>
      </w:r>
    </w:p>
    <w:p>
      <w:pPr>
        <w:pStyle w:val="4"/>
        <w:shd w:val="clear" w:color="auto" w:fill="FFFFFF"/>
        <w:spacing w:before="0" w:beforeAutospacing="0" w:after="0" w:afterAutospacing="0"/>
        <w:ind w:firstLine="63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（1）其他支出130220元。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三、2016年度一般公共预算基本支出决算情况说明</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2016年度一般公共预算基本支出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8528826</w:t>
      </w:r>
      <w:r>
        <w:rPr>
          <w:rFonts w:hint="eastAsia" w:ascii="仿宋_GB2312" w:hAnsi="仿宋_GB2312" w:eastAsia="仿宋_GB2312" w:cs="仿宋_GB2312"/>
          <w:color w:val="000000" w:themeColor="text1"/>
          <w:sz w:val="32"/>
          <w:szCs w:val="26"/>
          <w14:textFill>
            <w14:solidFill>
              <w14:schemeClr w14:val="tx1"/>
            </w14:solidFill>
          </w14:textFill>
        </w:rPr>
        <w:t>元。其中：工资福利支出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1635493.5</w:t>
      </w:r>
      <w:r>
        <w:rPr>
          <w:rFonts w:hint="eastAsia" w:ascii="仿宋_GB2312" w:hAnsi="仿宋_GB2312" w:eastAsia="仿宋_GB2312" w:cs="仿宋_GB2312"/>
          <w:color w:val="000000" w:themeColor="text1"/>
          <w:sz w:val="32"/>
          <w:szCs w:val="26"/>
          <w14:textFill>
            <w14:solidFill>
              <w14:schemeClr w14:val="tx1"/>
            </w14:solidFill>
          </w14:textFill>
        </w:rPr>
        <w:t>元，占一般公共预算基本支出的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19.18</w:t>
      </w:r>
      <w:r>
        <w:rPr>
          <w:rFonts w:hint="eastAsia" w:ascii="仿宋_GB2312" w:hAnsi="仿宋_GB2312" w:eastAsia="仿宋_GB2312" w:cs="仿宋_GB2312"/>
          <w:color w:val="000000" w:themeColor="text1"/>
          <w:sz w:val="32"/>
          <w:szCs w:val="26"/>
          <w14:textFill>
            <w14:solidFill>
              <w14:schemeClr w14:val="tx1"/>
            </w14:solidFill>
          </w14:textFill>
        </w:rPr>
        <w:t>%。商品服务支出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193415</w:t>
      </w:r>
      <w:r>
        <w:rPr>
          <w:rFonts w:hint="eastAsia" w:ascii="仿宋_GB2312" w:hAnsi="仿宋_GB2312" w:eastAsia="仿宋_GB2312" w:cs="仿宋_GB2312"/>
          <w:color w:val="000000" w:themeColor="text1"/>
          <w:sz w:val="32"/>
          <w:szCs w:val="26"/>
          <w14:textFill>
            <w14:solidFill>
              <w14:schemeClr w14:val="tx1"/>
            </w14:solidFill>
          </w14:textFill>
        </w:rPr>
        <w:t>元，占一般公共预算基本支出的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2.27</w:t>
      </w:r>
      <w:r>
        <w:rPr>
          <w:rFonts w:hint="eastAsia" w:ascii="仿宋_GB2312" w:hAnsi="仿宋_GB2312" w:eastAsia="仿宋_GB2312" w:cs="仿宋_GB2312"/>
          <w:color w:val="000000" w:themeColor="text1"/>
          <w:sz w:val="32"/>
          <w:szCs w:val="26"/>
          <w14:textFill>
            <w14:solidFill>
              <w14:schemeClr w14:val="tx1"/>
            </w14:solidFill>
          </w14:textFill>
        </w:rPr>
        <w:t>%，对个人和家庭补助支出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6699917.5</w:t>
      </w:r>
      <w:r>
        <w:rPr>
          <w:rFonts w:hint="eastAsia" w:ascii="仿宋_GB2312" w:hAnsi="仿宋_GB2312" w:eastAsia="仿宋_GB2312" w:cs="仿宋_GB2312"/>
          <w:color w:val="000000" w:themeColor="text1"/>
          <w:sz w:val="32"/>
          <w:szCs w:val="26"/>
          <w14:textFill>
            <w14:solidFill>
              <w14:schemeClr w14:val="tx1"/>
            </w14:solidFill>
          </w14:textFill>
        </w:rPr>
        <w:t>元，占一般公共预算基本支出的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78.55</w:t>
      </w:r>
      <w:r>
        <w:rPr>
          <w:rFonts w:hint="eastAsia" w:ascii="仿宋_GB2312" w:hAnsi="仿宋_GB2312" w:eastAsia="仿宋_GB2312" w:cs="仿宋_GB2312"/>
          <w:color w:val="000000" w:themeColor="text1"/>
          <w:sz w:val="32"/>
          <w:szCs w:val="26"/>
          <w14:textFill>
            <w14:solidFill>
              <w14:schemeClr w14:val="tx1"/>
            </w14:solidFill>
          </w14:textFill>
        </w:rPr>
        <w:t>%。</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四、2016年“三公”经费决算情况说明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2016年三公经费决算支出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150000</w:t>
      </w:r>
      <w:r>
        <w:rPr>
          <w:rFonts w:hint="eastAsia" w:ascii="仿宋_GB2312" w:hAnsi="仿宋_GB2312" w:eastAsia="仿宋_GB2312" w:cs="仿宋_GB2312"/>
          <w:color w:val="000000" w:themeColor="text1"/>
          <w:sz w:val="32"/>
          <w:szCs w:val="26"/>
          <w14:textFill>
            <w14:solidFill>
              <w14:schemeClr w14:val="tx1"/>
            </w14:solidFill>
          </w14:textFill>
        </w:rPr>
        <w:t>元，2015年</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三公经费决算支出14073.23元，同比增加135926.77元</w:t>
      </w:r>
      <w:r>
        <w:rPr>
          <w:rFonts w:hint="eastAsia" w:ascii="仿宋_GB2312" w:hAnsi="仿宋_GB2312" w:eastAsia="仿宋_GB2312" w:cs="仿宋_GB2312"/>
          <w:color w:val="000000" w:themeColor="text1"/>
          <w:sz w:val="32"/>
          <w:szCs w:val="26"/>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444444"/>
          <w:sz w:val="32"/>
          <w:szCs w:val="26"/>
        </w:rPr>
        <w:t>　</w:t>
      </w:r>
      <w:r>
        <w:rPr>
          <w:rFonts w:hint="eastAsia" w:ascii="仿宋_GB2312" w:hAnsi="仿宋_GB2312" w:eastAsia="仿宋_GB2312" w:cs="仿宋_GB2312"/>
          <w:color w:val="FF0000"/>
          <w:sz w:val="32"/>
          <w:szCs w:val="26"/>
        </w:rPr>
        <w:t>　</w:t>
      </w:r>
      <w:r>
        <w:rPr>
          <w:rFonts w:hint="eastAsia" w:ascii="仿宋_GB2312" w:hAnsi="仿宋_GB2312" w:eastAsia="仿宋_GB2312" w:cs="仿宋_GB2312"/>
          <w:color w:val="000000" w:themeColor="text1"/>
          <w:sz w:val="32"/>
          <w:szCs w:val="26"/>
          <w14:textFill>
            <w14:solidFill>
              <w14:schemeClr w14:val="tx1"/>
            </w14:solidFill>
          </w14:textFill>
        </w:rPr>
        <w:t>（一）公务接待费用</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2016年公务接待费预算指标</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26"/>
          <w14:textFill>
            <w14:solidFill>
              <w14:schemeClr w14:val="tx1"/>
            </w14:solidFill>
          </w14:textFill>
        </w:rPr>
        <w:t>元，实际支出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26"/>
          <w14:textFill>
            <w14:solidFill>
              <w14:schemeClr w14:val="tx1"/>
            </w14:solidFill>
          </w14:textFill>
        </w:rPr>
        <w:t>元,上年支出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5010</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26"/>
          <w:lang w:eastAsia="zh-CN"/>
          <w14:textFill>
            <w14:solidFill>
              <w14:schemeClr w14:val="tx1"/>
            </w14:solidFill>
          </w14:textFill>
        </w:rPr>
        <w:t>，同比减少</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5010元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（二）因公出国（境）费</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2016年无因公出国（境）事项，未产生因公出国（境）费用。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（三）公务用车运行费用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2016年公务用车运行维护费预算指标</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150000</w:t>
      </w:r>
      <w:r>
        <w:rPr>
          <w:rFonts w:hint="eastAsia" w:ascii="仿宋_GB2312" w:hAnsi="仿宋_GB2312" w:eastAsia="仿宋_GB2312" w:cs="仿宋_GB2312"/>
          <w:color w:val="000000" w:themeColor="text1"/>
          <w:sz w:val="32"/>
          <w:szCs w:val="26"/>
          <w14:textFill>
            <w14:solidFill>
              <w14:schemeClr w14:val="tx1"/>
            </w14:solidFill>
          </w14:textFill>
        </w:rPr>
        <w:t>元。实际支出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150000</w:t>
      </w:r>
      <w:r>
        <w:rPr>
          <w:rFonts w:hint="eastAsia" w:ascii="仿宋_GB2312" w:hAnsi="仿宋_GB2312" w:eastAsia="仿宋_GB2312" w:cs="仿宋_GB2312"/>
          <w:color w:val="000000" w:themeColor="text1"/>
          <w:sz w:val="32"/>
          <w:szCs w:val="26"/>
          <w14:textFill>
            <w14:solidFill>
              <w14:schemeClr w14:val="tx1"/>
            </w14:solidFill>
          </w14:textFill>
        </w:rPr>
        <w:t>元，上年支出9063.23元，比上年增加</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140936.77</w:t>
      </w:r>
      <w:r>
        <w:rPr>
          <w:rFonts w:hint="eastAsia" w:ascii="仿宋_GB2312" w:hAnsi="仿宋_GB2312" w:eastAsia="仿宋_GB2312" w:cs="仿宋_GB2312"/>
          <w:color w:val="000000" w:themeColor="text1"/>
          <w:sz w:val="32"/>
          <w:szCs w:val="26"/>
          <w14:textFill>
            <w14:solidFill>
              <w14:schemeClr w14:val="tx1"/>
            </w14:solidFill>
          </w14:textFill>
        </w:rPr>
        <w:t>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eastAsia="zh-CN"/>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五、</w:t>
      </w:r>
      <w:r>
        <w:rPr>
          <w:rFonts w:hint="eastAsia" w:ascii="仿宋_GB2312" w:hAnsi="仿宋_GB2312" w:eastAsia="仿宋_GB2312" w:cs="仿宋_GB2312"/>
          <w:color w:val="000000" w:themeColor="text1"/>
          <w:sz w:val="32"/>
          <w:szCs w:val="26"/>
          <w:lang w:eastAsia="zh-CN"/>
          <w14:textFill>
            <w14:solidFill>
              <w14:schemeClr w14:val="tx1"/>
            </w14:solidFill>
          </w14:textFill>
        </w:rPr>
        <w:t>政府性基金支出决算说明</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2016年政府性基金支出718595.42元。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lang w:eastAsia="zh-CN"/>
          <w14:textFill>
            <w14:solidFill>
              <w14:schemeClr w14:val="tx1"/>
            </w14:solidFill>
          </w14:textFill>
        </w:rPr>
        <w:t>六、</w:t>
      </w:r>
      <w:r>
        <w:rPr>
          <w:rFonts w:hint="eastAsia" w:ascii="仿宋_GB2312" w:hAnsi="仿宋_GB2312" w:eastAsia="仿宋_GB2312" w:cs="仿宋_GB2312"/>
          <w:color w:val="000000" w:themeColor="text1"/>
          <w:sz w:val="32"/>
          <w:szCs w:val="26"/>
          <w14:textFill>
            <w14:solidFill>
              <w14:schemeClr w14:val="tx1"/>
            </w14:solidFill>
          </w14:textFill>
        </w:rPr>
        <w:t>2016年度收支决算总体情况说明</w:t>
      </w:r>
    </w:p>
    <w:p>
      <w:pPr>
        <w:pStyle w:val="4"/>
        <w:shd w:val="clear" w:color="auto" w:fill="FFFFFF"/>
        <w:spacing w:before="0" w:beforeAutospacing="0" w:after="0" w:afterAutospacing="0"/>
        <w:jc w:val="both"/>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2016年度可支配收入</w:t>
      </w:r>
      <w:r>
        <w:rPr>
          <w:rFonts w:hint="eastAsia" w:ascii="仿宋_GB2312" w:hAnsi="仿宋_GB2312" w:eastAsia="仿宋_GB2312" w:cs="仿宋_GB2312"/>
          <w:color w:val="000000" w:themeColor="text1"/>
          <w:sz w:val="32"/>
          <w:szCs w:val="26"/>
          <w:lang w:eastAsia="zh-CN"/>
          <w14:textFill>
            <w14:solidFill>
              <w14:schemeClr w14:val="tx1"/>
            </w14:solidFill>
          </w14:textFill>
        </w:rPr>
        <w:t>47470918.67</w:t>
      </w:r>
      <w:r>
        <w:rPr>
          <w:rFonts w:hint="eastAsia" w:ascii="仿宋_GB2312" w:hAnsi="仿宋_GB2312" w:eastAsia="仿宋_GB2312" w:cs="仿宋_GB2312"/>
          <w:color w:val="000000" w:themeColor="text1"/>
          <w:sz w:val="32"/>
          <w:szCs w:val="26"/>
          <w14:textFill>
            <w14:solidFill>
              <w14:schemeClr w14:val="tx1"/>
            </w14:solidFill>
          </w14:textFill>
        </w:rPr>
        <w:t>元。其中：2016年财政预算拨款</w:t>
      </w:r>
      <w:r>
        <w:rPr>
          <w:rFonts w:hint="eastAsia" w:ascii="仿宋_GB2312" w:hAnsi="仿宋_GB2312" w:eastAsia="仿宋_GB2312" w:cs="仿宋_GB2312"/>
          <w:color w:val="000000" w:themeColor="text1"/>
          <w:sz w:val="32"/>
          <w:szCs w:val="26"/>
          <w:lang w:eastAsia="zh-CN"/>
          <w14:textFill>
            <w14:solidFill>
              <w14:schemeClr w14:val="tx1"/>
            </w14:solidFill>
          </w14:textFill>
        </w:rPr>
        <w:t>47470918.67</w:t>
      </w:r>
      <w:r>
        <w:rPr>
          <w:rFonts w:hint="eastAsia" w:ascii="仿宋_GB2312" w:hAnsi="仿宋_GB2312" w:eastAsia="仿宋_GB2312" w:cs="仿宋_GB2312"/>
          <w:color w:val="000000" w:themeColor="text1"/>
          <w:sz w:val="32"/>
          <w:szCs w:val="26"/>
          <w14:textFill>
            <w14:solidFill>
              <w14:schemeClr w14:val="tx1"/>
            </w14:solidFill>
          </w14:textFill>
        </w:rPr>
        <w:t>元（一般公共预算拨款</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46752323.25</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26"/>
          <w:lang w:eastAsia="zh-CN"/>
          <w14:textFill>
            <w14:solidFill>
              <w14:schemeClr w14:val="tx1"/>
            </w14:solidFill>
          </w14:textFill>
        </w:rPr>
        <w:t>，政府性基金预算拨款</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718595.42元</w:t>
      </w:r>
      <w:r>
        <w:rPr>
          <w:rFonts w:hint="eastAsia" w:ascii="仿宋_GB2312" w:hAnsi="仿宋_GB2312" w:eastAsia="仿宋_GB2312" w:cs="仿宋_GB2312"/>
          <w:color w:val="000000" w:themeColor="text1"/>
          <w:sz w:val="32"/>
          <w:szCs w:val="26"/>
          <w14:textFill>
            <w14:solidFill>
              <w14:schemeClr w14:val="tx1"/>
            </w14:solidFill>
          </w14:textFill>
        </w:rPr>
        <w:t>）。本年实际支出</w:t>
      </w:r>
      <w:r>
        <w:rPr>
          <w:rFonts w:hint="eastAsia" w:ascii="仿宋_GB2312" w:hAnsi="仿宋_GB2312" w:eastAsia="仿宋_GB2312" w:cs="仿宋_GB2312"/>
          <w:color w:val="000000" w:themeColor="text1"/>
          <w:sz w:val="32"/>
          <w:szCs w:val="26"/>
          <w:lang w:eastAsia="zh-CN"/>
          <w14:textFill>
            <w14:solidFill>
              <w14:schemeClr w14:val="tx1"/>
            </w14:solidFill>
          </w14:textFill>
        </w:rPr>
        <w:t>47470918.67</w:t>
      </w:r>
      <w:r>
        <w:rPr>
          <w:rFonts w:hint="eastAsia" w:ascii="仿宋_GB2312" w:hAnsi="仿宋_GB2312" w:eastAsia="仿宋_GB2312" w:cs="仿宋_GB2312"/>
          <w:color w:val="000000" w:themeColor="text1"/>
          <w:sz w:val="32"/>
          <w:szCs w:val="26"/>
          <w14:textFill>
            <w14:solidFill>
              <w14:schemeClr w14:val="tx1"/>
            </w14:solidFill>
          </w14:textFill>
        </w:rPr>
        <w:t>元, 其中</w:t>
      </w:r>
      <w:r>
        <w:rPr>
          <w:rFonts w:hint="eastAsia" w:ascii="仿宋_GB2312" w:hAnsi="仿宋_GB2312" w:eastAsia="仿宋_GB2312" w:cs="仿宋_GB2312"/>
          <w:color w:val="000000" w:themeColor="text1"/>
          <w:sz w:val="32"/>
          <w:szCs w:val="26"/>
          <w:lang w:eastAsia="zh-CN"/>
          <w14:textFill>
            <w14:solidFill>
              <w14:schemeClr w14:val="tx1"/>
            </w14:solidFill>
          </w14:textFill>
        </w:rPr>
        <w:t>社会保障和就业</w:t>
      </w:r>
      <w:r>
        <w:rPr>
          <w:rFonts w:hint="eastAsia" w:ascii="仿宋_GB2312" w:hAnsi="仿宋_GB2312" w:eastAsia="仿宋_GB2312" w:cs="仿宋_GB2312"/>
          <w:color w:val="000000" w:themeColor="text1"/>
          <w:sz w:val="32"/>
          <w:szCs w:val="26"/>
          <w14:textFill>
            <w14:solidFill>
              <w14:schemeClr w14:val="tx1"/>
            </w14:solidFill>
          </w14:textFill>
        </w:rPr>
        <w:t>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43865303.25</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26"/>
          <w:lang w:eastAsia="zh-CN"/>
          <w14:textFill>
            <w14:solidFill>
              <w14:schemeClr w14:val="tx1"/>
            </w14:solidFill>
          </w14:textFill>
        </w:rPr>
        <w:t>，医疗卫生与计划生育支出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2756800元，</w:t>
      </w:r>
      <w:r>
        <w:rPr>
          <w:rFonts w:hint="eastAsia" w:ascii="仿宋_GB2312" w:hAnsi="仿宋_GB2312" w:eastAsia="仿宋_GB2312" w:cs="仿宋_GB2312"/>
          <w:color w:val="000000" w:themeColor="text1"/>
          <w:sz w:val="32"/>
          <w:szCs w:val="26"/>
          <w:lang w:eastAsia="zh-CN"/>
          <w14:textFill>
            <w14:solidFill>
              <w14:schemeClr w14:val="tx1"/>
            </w14:solidFill>
          </w14:textFill>
        </w:rPr>
        <w:t>其他支出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848815.42元</w:t>
      </w:r>
      <w:r>
        <w:rPr>
          <w:rFonts w:hint="eastAsia" w:ascii="仿宋_GB2312" w:hAnsi="仿宋_GB2312" w:eastAsia="仿宋_GB2312" w:cs="仿宋_GB2312"/>
          <w:color w:val="000000" w:themeColor="text1"/>
          <w:sz w:val="32"/>
          <w:szCs w:val="26"/>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w:t>
      </w:r>
      <w:r>
        <w:rPr>
          <w:rFonts w:hint="eastAsia" w:ascii="仿宋_GB2312" w:hAnsi="仿宋_GB2312" w:eastAsia="仿宋_GB2312" w:cs="仿宋_GB2312"/>
          <w:color w:val="000000" w:themeColor="text1"/>
          <w:sz w:val="32"/>
          <w:szCs w:val="26"/>
          <w:lang w:eastAsia="zh-CN"/>
          <w14:textFill>
            <w14:solidFill>
              <w14:schemeClr w14:val="tx1"/>
            </w14:solidFill>
          </w14:textFill>
        </w:rPr>
        <w:t>七</w:t>
      </w:r>
      <w:r>
        <w:rPr>
          <w:rFonts w:hint="eastAsia" w:ascii="仿宋_GB2312" w:hAnsi="仿宋_GB2312" w:eastAsia="仿宋_GB2312" w:cs="仿宋_GB2312"/>
          <w:color w:val="000000" w:themeColor="text1"/>
          <w:sz w:val="32"/>
          <w:szCs w:val="26"/>
          <w14:textFill>
            <w14:solidFill>
              <w14:schemeClr w14:val="tx1"/>
            </w14:solidFill>
          </w14:textFill>
        </w:rPr>
        <w:t>、2016 年度收入决算情况说明</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2016年度可支配收入</w:t>
      </w:r>
      <w:r>
        <w:rPr>
          <w:rFonts w:hint="eastAsia" w:ascii="仿宋_GB2312" w:hAnsi="仿宋_GB2312" w:eastAsia="仿宋_GB2312" w:cs="仿宋_GB2312"/>
          <w:color w:val="000000" w:themeColor="text1"/>
          <w:sz w:val="32"/>
          <w:szCs w:val="26"/>
          <w:lang w:eastAsia="zh-CN"/>
          <w14:textFill>
            <w14:solidFill>
              <w14:schemeClr w14:val="tx1"/>
            </w14:solidFill>
          </w14:textFill>
        </w:rPr>
        <w:t>47470918.67</w:t>
      </w:r>
      <w:r>
        <w:rPr>
          <w:rFonts w:hint="eastAsia" w:ascii="仿宋_GB2312" w:hAnsi="仿宋_GB2312" w:eastAsia="仿宋_GB2312" w:cs="仿宋_GB2312"/>
          <w:color w:val="000000" w:themeColor="text1"/>
          <w:sz w:val="32"/>
          <w:szCs w:val="26"/>
          <w14:textFill>
            <w14:solidFill>
              <w14:schemeClr w14:val="tx1"/>
            </w14:solidFill>
          </w14:textFill>
        </w:rPr>
        <w:t>元。其中：2016年财政预算拨款</w:t>
      </w:r>
      <w:r>
        <w:rPr>
          <w:rFonts w:hint="eastAsia" w:ascii="仿宋_GB2312" w:hAnsi="仿宋_GB2312" w:eastAsia="仿宋_GB2312" w:cs="仿宋_GB2312"/>
          <w:color w:val="000000" w:themeColor="text1"/>
          <w:sz w:val="32"/>
          <w:szCs w:val="26"/>
          <w:lang w:eastAsia="zh-CN"/>
          <w14:textFill>
            <w14:solidFill>
              <w14:schemeClr w14:val="tx1"/>
            </w14:solidFill>
          </w14:textFill>
        </w:rPr>
        <w:t>47470918.67</w:t>
      </w:r>
      <w:r>
        <w:rPr>
          <w:rFonts w:hint="eastAsia" w:ascii="仿宋_GB2312" w:hAnsi="仿宋_GB2312" w:eastAsia="仿宋_GB2312" w:cs="仿宋_GB2312"/>
          <w:color w:val="000000" w:themeColor="text1"/>
          <w:sz w:val="32"/>
          <w:szCs w:val="26"/>
          <w14:textFill>
            <w14:solidFill>
              <w14:schemeClr w14:val="tx1"/>
            </w14:solidFill>
          </w14:textFill>
        </w:rPr>
        <w:t>元（一般公共预算拨款</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46752323.25</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26"/>
          <w:lang w:eastAsia="zh-CN"/>
          <w14:textFill>
            <w14:solidFill>
              <w14:schemeClr w14:val="tx1"/>
            </w14:solidFill>
          </w14:textFill>
        </w:rPr>
        <w:t>，政府性基金预算拨款</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718595.42元</w:t>
      </w:r>
      <w:r>
        <w:rPr>
          <w:rFonts w:hint="eastAsia" w:ascii="仿宋_GB2312" w:hAnsi="仿宋_GB2312" w:eastAsia="仿宋_GB2312" w:cs="仿宋_GB2312"/>
          <w:color w:val="000000" w:themeColor="text1"/>
          <w:sz w:val="32"/>
          <w:szCs w:val="26"/>
          <w14:textFill>
            <w14:solidFill>
              <w14:schemeClr w14:val="tx1"/>
            </w14:solidFill>
          </w14:textFill>
        </w:rPr>
        <w:t>）。　　</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lang w:eastAsia="zh-CN"/>
          <w14:textFill>
            <w14:solidFill>
              <w14:schemeClr w14:val="tx1"/>
            </w14:solidFill>
          </w14:textFill>
        </w:rPr>
        <w:t>八</w:t>
      </w:r>
      <w:r>
        <w:rPr>
          <w:rFonts w:hint="eastAsia" w:ascii="仿宋_GB2312" w:hAnsi="仿宋_GB2312" w:eastAsia="仿宋_GB2312" w:cs="仿宋_GB2312"/>
          <w:color w:val="000000" w:themeColor="text1"/>
          <w:sz w:val="32"/>
          <w:szCs w:val="26"/>
          <w14:textFill>
            <w14:solidFill>
              <w14:schemeClr w14:val="tx1"/>
            </w14:solidFill>
          </w14:textFill>
        </w:rPr>
        <w:t>、2016年度支出决算情况说明</w:t>
      </w:r>
    </w:p>
    <w:p>
      <w:pPr>
        <w:pStyle w:val="4"/>
        <w:shd w:val="clear" w:color="auto" w:fill="FFFFFF"/>
        <w:spacing w:before="0" w:beforeAutospacing="0" w:after="0" w:afterAutospacing="0"/>
        <w:ind w:firstLine="640"/>
        <w:rPr>
          <w:rFonts w:hint="eastAsia" w:ascii="微软雅黑" w:hAnsi="微软雅黑" w:eastAsia="仿宋_GB2312"/>
          <w:color w:val="000000" w:themeColor="text1"/>
          <w:sz w:val="32"/>
          <w:szCs w:val="26"/>
          <w:lang w:eastAsia="zh-CN"/>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2016年度支出</w:t>
      </w:r>
      <w:r>
        <w:rPr>
          <w:rFonts w:hint="eastAsia" w:ascii="仿宋_GB2312" w:hAnsi="仿宋_GB2312" w:eastAsia="仿宋_GB2312" w:cs="仿宋_GB2312"/>
          <w:color w:val="000000" w:themeColor="text1"/>
          <w:sz w:val="32"/>
          <w:szCs w:val="26"/>
          <w:lang w:eastAsia="zh-CN"/>
          <w14:textFill>
            <w14:solidFill>
              <w14:schemeClr w14:val="tx1"/>
            </w14:solidFill>
          </w14:textFill>
        </w:rPr>
        <w:t>47470918.67</w:t>
      </w:r>
      <w:r>
        <w:rPr>
          <w:rFonts w:hint="eastAsia" w:ascii="仿宋_GB2312" w:hAnsi="仿宋_GB2312" w:eastAsia="仿宋_GB2312" w:cs="仿宋_GB2312"/>
          <w:color w:val="000000" w:themeColor="text1"/>
          <w:sz w:val="32"/>
          <w:szCs w:val="26"/>
          <w14:textFill>
            <w14:solidFill>
              <w14:schemeClr w14:val="tx1"/>
            </w14:solidFill>
          </w14:textFill>
        </w:rPr>
        <w:t>元, 其中</w:t>
      </w:r>
      <w:r>
        <w:rPr>
          <w:rFonts w:hint="eastAsia" w:ascii="仿宋_GB2312" w:hAnsi="仿宋_GB2312" w:eastAsia="仿宋_GB2312" w:cs="仿宋_GB2312"/>
          <w:color w:val="000000" w:themeColor="text1"/>
          <w:sz w:val="32"/>
          <w:szCs w:val="26"/>
          <w:lang w:eastAsia="zh-CN"/>
          <w14:textFill>
            <w14:solidFill>
              <w14:schemeClr w14:val="tx1"/>
            </w14:solidFill>
          </w14:textFill>
        </w:rPr>
        <w:t>社会保障和就业支出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43865303.25</w:t>
      </w:r>
      <w:r>
        <w:rPr>
          <w:rFonts w:hint="eastAsia" w:ascii="仿宋_GB2312" w:hAnsi="仿宋_GB2312" w:eastAsia="仿宋_GB2312" w:cs="仿宋_GB2312"/>
          <w:color w:val="000000" w:themeColor="text1"/>
          <w:sz w:val="32"/>
          <w:szCs w:val="26"/>
          <w14:textFill>
            <w14:solidFill>
              <w14:schemeClr w14:val="tx1"/>
            </w14:solidFill>
          </w14:textFill>
        </w:rPr>
        <w:t>元,占年度支出的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92.4</w:t>
      </w:r>
      <w:r>
        <w:rPr>
          <w:rFonts w:hint="eastAsia" w:ascii="仿宋_GB2312" w:hAnsi="仿宋_GB2312" w:eastAsia="仿宋_GB2312" w:cs="仿宋_GB2312"/>
          <w:color w:val="000000" w:themeColor="text1"/>
          <w:sz w:val="32"/>
          <w:szCs w:val="26"/>
          <w14:textFill>
            <w14:solidFill>
              <w14:schemeClr w14:val="tx1"/>
            </w14:solidFill>
          </w14:textFill>
        </w:rPr>
        <w:t>%</w:t>
      </w:r>
      <w:r>
        <w:rPr>
          <w:rFonts w:hint="eastAsia" w:ascii="仿宋_GB2312" w:hAnsi="仿宋_GB2312" w:eastAsia="仿宋_GB2312" w:cs="仿宋_GB2312"/>
          <w:color w:val="000000" w:themeColor="text1"/>
          <w:sz w:val="32"/>
          <w:szCs w:val="26"/>
          <w:lang w:eastAsia="zh-CN"/>
          <w14:textFill>
            <w14:solidFill>
              <w14:schemeClr w14:val="tx1"/>
            </w14:solidFill>
          </w14:textFill>
        </w:rPr>
        <w:t>；医疗卫生与计划生育支出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2756800元，</w:t>
      </w:r>
      <w:r>
        <w:rPr>
          <w:rFonts w:hint="eastAsia" w:ascii="仿宋_GB2312" w:hAnsi="仿宋_GB2312" w:eastAsia="仿宋_GB2312" w:cs="仿宋_GB2312"/>
          <w:color w:val="000000" w:themeColor="text1"/>
          <w:sz w:val="32"/>
          <w:szCs w:val="26"/>
          <w14:textFill>
            <w14:solidFill>
              <w14:schemeClr w14:val="tx1"/>
            </w14:solidFill>
          </w14:textFill>
        </w:rPr>
        <w:t>占年度支出的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5.81</w:t>
      </w:r>
      <w:r>
        <w:rPr>
          <w:rFonts w:hint="eastAsia" w:ascii="仿宋_GB2312" w:hAnsi="仿宋_GB2312" w:eastAsia="仿宋_GB2312" w:cs="仿宋_GB2312"/>
          <w:color w:val="000000" w:themeColor="text1"/>
          <w:sz w:val="32"/>
          <w:szCs w:val="26"/>
          <w14:textFill>
            <w14:solidFill>
              <w14:schemeClr w14:val="tx1"/>
            </w14:solidFill>
          </w14:textFill>
        </w:rPr>
        <w:t>%</w:t>
      </w:r>
      <w:r>
        <w:rPr>
          <w:rFonts w:hint="eastAsia" w:ascii="仿宋_GB2312" w:hAnsi="仿宋_GB2312" w:eastAsia="仿宋_GB2312" w:cs="仿宋_GB2312"/>
          <w:color w:val="000000" w:themeColor="text1"/>
          <w:sz w:val="32"/>
          <w:szCs w:val="26"/>
          <w:lang w:eastAsia="zh-CN"/>
          <w14:textFill>
            <w14:solidFill>
              <w14:schemeClr w14:val="tx1"/>
            </w14:solidFill>
          </w14:textFill>
        </w:rPr>
        <w:t>；其他支出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848815.42元，</w:t>
      </w:r>
      <w:r>
        <w:rPr>
          <w:rFonts w:hint="eastAsia" w:ascii="仿宋_GB2312" w:hAnsi="仿宋_GB2312" w:eastAsia="仿宋_GB2312" w:cs="仿宋_GB2312"/>
          <w:color w:val="000000" w:themeColor="text1"/>
          <w:sz w:val="32"/>
          <w:szCs w:val="26"/>
          <w14:textFill>
            <w14:solidFill>
              <w14:schemeClr w14:val="tx1"/>
            </w14:solidFill>
          </w14:textFill>
        </w:rPr>
        <w:t>占年度支出的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1.79</w:t>
      </w:r>
      <w:r>
        <w:rPr>
          <w:rFonts w:hint="eastAsia" w:ascii="仿宋_GB2312" w:hAnsi="仿宋_GB2312" w:eastAsia="仿宋_GB2312" w:cs="仿宋_GB2312"/>
          <w:color w:val="000000" w:themeColor="text1"/>
          <w:sz w:val="32"/>
          <w:szCs w:val="26"/>
          <w14:textFill>
            <w14:solidFill>
              <w14:schemeClr w14:val="tx1"/>
            </w14:solidFill>
          </w14:textFill>
        </w:rPr>
        <w:t>%</w:t>
      </w:r>
      <w:r>
        <w:rPr>
          <w:rFonts w:hint="eastAsia" w:ascii="仿宋_GB2312" w:hAnsi="仿宋_GB2312" w:eastAsia="仿宋_GB2312" w:cs="仿宋_GB2312"/>
          <w:color w:val="000000" w:themeColor="text1"/>
          <w:sz w:val="32"/>
          <w:szCs w:val="26"/>
          <w:lang w:eastAsia="zh-CN"/>
          <w14:textFill>
            <w14:solidFill>
              <w14:schemeClr w14:val="tx1"/>
            </w14:solidFill>
          </w14:textFill>
        </w:rPr>
        <w:t>。</w:t>
      </w: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rPr>
          <w:rFonts w:ascii="微软雅黑" w:hAnsi="微软雅黑" w:eastAsia="仿宋"/>
          <w:color w:val="444444"/>
          <w:sz w:val="32"/>
          <w:szCs w:val="2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2520" w:firstLineChars="300"/>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第四部分</w:t>
      </w:r>
    </w:p>
    <w:p>
      <w:pPr>
        <w:rPr>
          <w:rFonts w:ascii="Calibri" w:hAnsi="Calibri" w:eastAsia="宋体" w:cs="Times New Roman"/>
        </w:rPr>
      </w:pPr>
      <w:r>
        <w:rPr>
          <w:rFonts w:hint="eastAsia" w:ascii="Calibri" w:hAnsi="Calibri" w:eastAsia="宋体" w:cs="Times New Roman"/>
        </w:rPr>
        <w:t xml:space="preserve">                             </w:t>
      </w:r>
    </w:p>
    <w:p>
      <w:pPr>
        <w:rPr>
          <w:rFonts w:ascii="Calibri" w:hAnsi="Calibri" w:eastAsia="宋体" w:cs="Times New Roman"/>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名词解释</w:t>
      </w: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ind w:firstLine="560" w:firstLineChars="200"/>
        <w:rPr>
          <w:rFonts w:hint="eastAsia" w:ascii="微软雅黑" w:hAnsi="微软雅黑" w:eastAsia="仿宋"/>
          <w:color w:val="444444"/>
          <w:sz w:val="28"/>
          <w:szCs w:val="28"/>
        </w:rPr>
      </w:pPr>
    </w:p>
    <w:p>
      <w:pPr>
        <w:pStyle w:val="4"/>
        <w:shd w:val="clear" w:color="auto" w:fill="FFFFFF"/>
        <w:spacing w:before="0" w:beforeAutospacing="0" w:after="0" w:afterAutospacing="0"/>
        <w:ind w:firstLine="560" w:firstLineChars="20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444444"/>
          <w:sz w:val="28"/>
          <w:szCs w:val="28"/>
        </w:rPr>
        <w:t>　</w:t>
      </w:r>
      <w:r>
        <w:rPr>
          <w:rFonts w:hint="eastAsia" w:ascii="微软雅黑" w:hAnsi="微软雅黑" w:eastAsia="仿宋"/>
          <w:color w:val="000000" w:themeColor="text1"/>
          <w:sz w:val="32"/>
          <w:szCs w:val="26"/>
          <w14:textFill>
            <w14:solidFill>
              <w14:schemeClr w14:val="tx1"/>
            </w14:solidFill>
          </w14:textFill>
        </w:rPr>
        <w:t>一、“三公”经费</w:t>
      </w:r>
    </w:p>
    <w:p>
      <w:pPr>
        <w:pStyle w:val="4"/>
        <w:shd w:val="clear" w:color="auto" w:fill="FFFFFF"/>
        <w:spacing w:before="0" w:beforeAutospacing="0" w:after="0" w:afterAutospacing="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000000" w:themeColor="text1"/>
          <w:sz w:val="32"/>
          <w:szCs w:val="26"/>
          <w14:textFill>
            <w14:solidFill>
              <w14:schemeClr w14:val="tx1"/>
            </w14:solidFill>
          </w14:textFill>
        </w:rPr>
        <w:t>　　“三公”经费是指政府部门人员因公出国（境）、公务车内置及运行以及公务所产生的消费，是当前公共行政领域亟待解决的问题之一。</w:t>
      </w:r>
    </w:p>
    <w:p>
      <w:pPr>
        <w:pStyle w:val="4"/>
        <w:shd w:val="clear" w:color="auto" w:fill="FFFFFF"/>
        <w:spacing w:before="0" w:beforeAutospacing="0" w:after="0" w:afterAutospacing="0"/>
        <w:ind w:firstLine="640" w:firstLineChars="20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000000" w:themeColor="text1"/>
          <w:sz w:val="32"/>
          <w:szCs w:val="26"/>
          <w14:textFill>
            <w14:solidFill>
              <w14:schemeClr w14:val="tx1"/>
            </w14:solidFill>
          </w14:textFill>
        </w:rPr>
        <w:t>二、政府性基金</w:t>
      </w:r>
    </w:p>
    <w:p>
      <w:pPr>
        <w:pStyle w:val="4"/>
        <w:shd w:val="clear" w:color="auto" w:fill="FFFFFF"/>
        <w:spacing w:before="0" w:beforeAutospacing="0" w:after="0" w:afterAutospacing="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000000" w:themeColor="text1"/>
          <w:sz w:val="32"/>
          <w:szCs w:val="26"/>
          <w14:textFill>
            <w14:solidFill>
              <w14:schemeClr w14:val="tx1"/>
            </w14:solidFill>
          </w14:textFill>
        </w:rPr>
        <w:t>　　政府性基金是指和级人民政府及其所属部门根据法律、国家行政法规和中共中央、国务院的有关规定，为支持某项事业发展，按照国家规定程序批准，向公民、法人和其它组织征收的具有专项用途的资金，包括各种基金、资金、附加和专项收费。</w:t>
      </w:r>
    </w:p>
    <w:p>
      <w:pPr>
        <w:pStyle w:val="4"/>
        <w:shd w:val="clear" w:color="auto" w:fill="FFFFFF"/>
        <w:spacing w:before="0" w:beforeAutospacing="0" w:after="0" w:afterAutospacing="0"/>
        <w:ind w:firstLine="640" w:firstLineChars="20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000000" w:themeColor="text1"/>
          <w:sz w:val="32"/>
          <w:szCs w:val="26"/>
          <w14:textFill>
            <w14:solidFill>
              <w14:schemeClr w14:val="tx1"/>
            </w14:solidFill>
          </w14:textFill>
        </w:rPr>
        <w:t>三、一般公共预算</w:t>
      </w:r>
    </w:p>
    <w:p>
      <w:pPr>
        <w:pStyle w:val="4"/>
        <w:shd w:val="clear" w:color="auto" w:fill="FFFFFF"/>
        <w:spacing w:before="0" w:beforeAutospacing="0" w:after="0" w:afterAutospacing="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000000" w:themeColor="text1"/>
          <w:sz w:val="32"/>
          <w:szCs w:val="26"/>
          <w14:textFill>
            <w14:solidFill>
              <w14:schemeClr w14:val="tx1"/>
            </w14:solidFill>
          </w14:textFill>
        </w:rPr>
        <w:t>　　一般公共预算是以收税为主的财政收入，安排用于保障和改善民生，推动经济社会发展，维护国家安全，维持国家机构正常运转方面的收支预算。</w:t>
      </w:r>
    </w:p>
    <w:p>
      <w:pPr>
        <w:rPr>
          <w:rFonts w:ascii="仿宋_GB2312" w:hAnsi="仿宋_GB2312" w:eastAsia="仿宋_GB2312" w:cs="仿宋_GB2312"/>
          <w:color w:val="000000" w:themeColor="text1"/>
          <w:sz w:val="84"/>
          <w:szCs w:val="84"/>
          <w14:textFill>
            <w14:solidFill>
              <w14:schemeClr w14:val="tx1"/>
            </w14:solidFill>
          </w14:textFill>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84"/>
          <w:szCs w:val="84"/>
        </w:rPr>
      </w:pPr>
    </w:p>
    <w:sectPr>
      <w:footerReference r:id="rId5"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DFoJ8oBAAB5AwAADgAAAGRycy9lMm9Eb2MueG1srVNBrtMwEN0jcQdr&#10;9jRppI9KVPcL9PUREgKkDwdwHaexZHss221SDgA3YMWGPefqORi7TT+CHWLjzHjGb+a9maxvJ2vY&#10;QYWo0XFYLmpgyknstNtx+PTx/tkKWEzCdcKgUxyOKsLt5umT9ehb1eCAplOBEYiL7eg5DCn5tqqi&#10;HJQVcYFeOQr2GKxI5IZd1QUxEro1VVPXz6sRQ+cDShUj3d6dg7Ap+H2vZHrf91ElZjhQb6mcoZzb&#10;fFabtWh3QfhBy0sb4h+6sEI7KnqFuhNJsH3Qf0FZLQNG7NNCoq2w77VUhQOxWdZ/sHkYhFeFC4kT&#10;/VWm+P9g5bvDh8B0x6EB5oSlEZ2+fT19/3n68YUtszyjjy1lPXjKS9MrnGjM832ky8x66oPNX+LD&#10;KE5CH6/iqikxmR+tmtWqppCk2OwQfvX43IeYXiu0LBscAk2viCoOb2M6p84puZrDe21MmaBxbOTw&#10;4qa5KQ+uEQI3LueqsgsXmEzp3Hq20rSdLjy32B2JJu0zlR8wfAY20m5wcLS8wMwbR9LnNZqNMBvb&#10;2RBO0kMOCdjeB70bysrlFqJ/uU/UcmGSC5+rkQLZofkWLS67mBfod79kPf4xm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DFoJ8oBAAB5AwAADgAAAAAAAAABACAAAAAeAQAAZHJzL2Uyb0Rv&#10;Yy54bWxQSwUGAAAAAAYABgBZAQAAWg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DE9E6"/>
    <w:multiLevelType w:val="singleLevel"/>
    <w:tmpl w:val="2D0DE9E6"/>
    <w:lvl w:ilvl="0" w:tentative="0">
      <w:start w:val="1"/>
      <w:numFmt w:val="chineseCounting"/>
      <w:suff w:val="nothing"/>
      <w:lvlText w:val="%1、"/>
      <w:lvlJc w:val="left"/>
      <w:rPr>
        <w:rFonts w:hint="eastAsia"/>
      </w:rPr>
    </w:lvl>
  </w:abstractNum>
  <w:abstractNum w:abstractNumId="1">
    <w:nsid w:val="2DD0A523"/>
    <w:multiLevelType w:val="singleLevel"/>
    <w:tmpl w:val="2DD0A523"/>
    <w:lvl w:ilvl="0" w:tentative="0">
      <w:start w:val="1"/>
      <w:numFmt w:val="chineseCounting"/>
      <w:suff w:val="nothing"/>
      <w:lvlText w:val="%1、"/>
      <w:lvlJc w:val="left"/>
      <w:rPr>
        <w:rFonts w:hint="eastAsia"/>
      </w:rPr>
    </w:lvl>
  </w:abstractNum>
  <w:abstractNum w:abstractNumId="2">
    <w:nsid w:val="531C98D2"/>
    <w:multiLevelType w:val="singleLevel"/>
    <w:tmpl w:val="531C98D2"/>
    <w:lvl w:ilvl="0" w:tentative="0">
      <w:start w:val="1"/>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22F42"/>
    <w:rsid w:val="00092E9F"/>
    <w:rsid w:val="00241D6A"/>
    <w:rsid w:val="005E0307"/>
    <w:rsid w:val="005E5A9D"/>
    <w:rsid w:val="005E6145"/>
    <w:rsid w:val="00835B6B"/>
    <w:rsid w:val="00B824F2"/>
    <w:rsid w:val="05916A36"/>
    <w:rsid w:val="13F106A8"/>
    <w:rsid w:val="1D9E79D6"/>
    <w:rsid w:val="22A4413C"/>
    <w:rsid w:val="26E57E8B"/>
    <w:rsid w:val="28D878CD"/>
    <w:rsid w:val="396D5533"/>
    <w:rsid w:val="3EDC4B6D"/>
    <w:rsid w:val="3EE36A25"/>
    <w:rsid w:val="43603CEB"/>
    <w:rsid w:val="44890A8C"/>
    <w:rsid w:val="45222F42"/>
    <w:rsid w:val="461360DA"/>
    <w:rsid w:val="48B676D7"/>
    <w:rsid w:val="4B020017"/>
    <w:rsid w:val="4F7C6531"/>
    <w:rsid w:val="609D6910"/>
    <w:rsid w:val="66516B3F"/>
    <w:rsid w:val="699A1B94"/>
    <w:rsid w:val="6A613DA0"/>
    <w:rsid w:val="6C92316B"/>
    <w:rsid w:val="751203EA"/>
    <w:rsid w:val="770259B3"/>
    <w:rsid w:val="788662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font01"/>
    <w:basedOn w:val="5"/>
    <w:qFormat/>
    <w:uiPriority w:val="0"/>
    <w:rPr>
      <w:rFonts w:hint="eastAsia" w:ascii="宋体" w:hAnsi="宋体" w:eastAsia="宋体" w:cs="宋体"/>
      <w:b/>
      <w:color w:val="000000"/>
      <w:sz w:val="24"/>
      <w:szCs w:val="24"/>
      <w:u w:val="none"/>
    </w:rPr>
  </w:style>
  <w:style w:type="character" w:customStyle="1" w:styleId="8">
    <w:name w:val="font11"/>
    <w:basedOn w:val="5"/>
    <w:qFormat/>
    <w:uiPriority w:val="0"/>
    <w:rPr>
      <w:rFonts w:hint="eastAsia" w:ascii="宋体" w:hAnsi="宋体" w:eastAsia="宋体" w:cs="宋体"/>
      <w:color w:val="000000"/>
      <w:sz w:val="24"/>
      <w:szCs w:val="24"/>
      <w:u w:val="none"/>
    </w:rPr>
  </w:style>
  <w:style w:type="character" w:customStyle="1" w:styleId="9">
    <w:name w:val="font31"/>
    <w:basedOn w:val="5"/>
    <w:qFormat/>
    <w:uiPriority w:val="0"/>
    <w:rPr>
      <w:rFonts w:hint="eastAsia" w:ascii="宋体" w:hAnsi="宋体" w:eastAsia="宋体" w:cs="宋体"/>
      <w:color w:val="000000"/>
      <w:sz w:val="22"/>
      <w:szCs w:val="22"/>
      <w:u w:val="none"/>
    </w:rPr>
  </w:style>
  <w:style w:type="character" w:customStyle="1" w:styleId="10">
    <w:name w:val="font21"/>
    <w:basedOn w:val="5"/>
    <w:qFormat/>
    <w:uiPriority w:val="0"/>
    <w:rPr>
      <w:rFonts w:hint="eastAsia" w:ascii="宋体" w:hAnsi="宋体" w:eastAsia="宋体" w:cs="宋体"/>
      <w:color w:val="000000"/>
      <w:sz w:val="24"/>
      <w:szCs w:val="24"/>
      <w:u w:val="none"/>
    </w:rPr>
  </w:style>
  <w:style w:type="character" w:customStyle="1" w:styleId="11">
    <w:name w:val="font61"/>
    <w:basedOn w:val="5"/>
    <w:qFormat/>
    <w:uiPriority w:val="0"/>
    <w:rPr>
      <w:rFonts w:hint="eastAsia" w:ascii="宋体" w:hAnsi="宋体" w:eastAsia="宋体" w:cs="宋体"/>
      <w:color w:val="000000"/>
      <w:sz w:val="24"/>
      <w:szCs w:val="24"/>
      <w:u w:val="none"/>
    </w:rPr>
  </w:style>
  <w:style w:type="character" w:customStyle="1" w:styleId="12">
    <w:name w:val="font51"/>
    <w:basedOn w:val="5"/>
    <w:qFormat/>
    <w:uiPriority w:val="0"/>
    <w:rPr>
      <w:rFonts w:hint="eastAsia" w:ascii="宋体" w:hAnsi="宋体" w:eastAsia="宋体" w:cs="宋体"/>
      <w:b/>
      <w:color w:val="000000"/>
      <w:sz w:val="24"/>
      <w:szCs w:val="24"/>
      <w:u w:val="none"/>
    </w:rPr>
  </w:style>
  <w:style w:type="character" w:customStyle="1" w:styleId="13">
    <w:name w:val="font4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221</Words>
  <Characters>1265</Characters>
  <Lines>10</Lines>
  <Paragraphs>2</Paragraphs>
  <TotalTime>2</TotalTime>
  <ScaleCrop>false</ScaleCrop>
  <LinksUpToDate>false</LinksUpToDate>
  <CharactersWithSpaces>1484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2018-12-15T10:18:00Z</dcterms:created>
  <dc:creator>李正鹏</dc:creator>
  <cp:lastModifiedBy>李正鹏</cp:lastModifiedBy>
  <cp:lastPrinted>2018-12-29T06:25:00Z</cp:lastPrinted>
  <dcterms:modified xsi:type="dcterms:W3CDTF">2018-12-31T08:56:25Z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