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84"/>
          <w:szCs w:val="84"/>
        </w:rPr>
      </w:pPr>
    </w:p>
    <w:p>
      <w:pPr>
        <w:jc w:val="center"/>
        <w:rPr>
          <w:sz w:val="84"/>
          <w:szCs w:val="84"/>
        </w:rPr>
      </w:pPr>
    </w:p>
    <w:p>
      <w:pPr>
        <w:jc w:val="center"/>
        <w:rPr>
          <w:sz w:val="84"/>
          <w:szCs w:val="84"/>
        </w:rPr>
      </w:pPr>
    </w:p>
    <w:p/>
    <w:p/>
    <w:p>
      <w:pPr>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乃东区人民法院</w:t>
      </w:r>
    </w:p>
    <w:p>
      <w:pPr>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2016年部门决算</w:t>
      </w:r>
    </w:p>
    <w:p>
      <w:pPr>
        <w:jc w:val="center"/>
        <w:rPr>
          <w:sz w:val="84"/>
          <w:szCs w:val="84"/>
        </w:rPr>
      </w:pPr>
    </w:p>
    <w:p>
      <w:pPr>
        <w:jc w:val="center"/>
        <w:rPr>
          <w:sz w:val="84"/>
          <w:szCs w:val="84"/>
        </w:rPr>
      </w:pPr>
    </w:p>
    <w:p>
      <w:pPr>
        <w:jc w:val="center"/>
        <w:rPr>
          <w:sz w:val="84"/>
          <w:szCs w:val="84"/>
        </w:rPr>
      </w:pPr>
    </w:p>
    <w:p>
      <w:pPr>
        <w:jc w:val="center"/>
        <w:rPr>
          <w:sz w:val="84"/>
          <w:szCs w:val="84"/>
        </w:rPr>
      </w:pPr>
    </w:p>
    <w:p>
      <w:pPr>
        <w:jc w:val="center"/>
        <w:rPr>
          <w:sz w:val="84"/>
          <w:szCs w:val="84"/>
        </w:rPr>
      </w:pPr>
    </w:p>
    <w:p>
      <w:pPr>
        <w:jc w:val="center"/>
        <w:rPr>
          <w:rFonts w:ascii="方正小标宋简体" w:hAnsi="方正小标宋简体" w:eastAsia="方正小标宋简体" w:cs="方正小标宋简体"/>
          <w:sz w:val="44"/>
          <w:szCs w:val="44"/>
        </w:rPr>
        <w:sectPr>
          <w:pgSz w:w="11906" w:h="16838"/>
          <w:pgMar w:top="1440" w:right="1800" w:bottom="1440" w:left="1800" w:header="851" w:footer="992" w:gutter="0"/>
          <w:cols w:space="425" w:num="1"/>
          <w:docGrid w:type="lines" w:linePitch="312" w:charSpace="0"/>
        </w:sect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目录</w:t>
      </w:r>
    </w:p>
    <w:p>
      <w:pPr>
        <w:rPr>
          <w:rFonts w:ascii="仿宋_GB2312" w:hAnsi="仿宋_GB2312" w:eastAsia="仿宋_GB2312" w:cs="仿宋_GB2312"/>
          <w:sz w:val="32"/>
          <w:szCs w:val="32"/>
        </w:rPr>
      </w:pP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乃东区人民法院概况</w:t>
      </w:r>
    </w:p>
    <w:p>
      <w:pPr>
        <w:numPr>
          <w:ilvl w:val="0"/>
          <w:numId w:val="2"/>
        </w:num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主要职责</w:t>
      </w:r>
    </w:p>
    <w:p>
      <w:p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二、内设机构。</w:t>
      </w:r>
    </w:p>
    <w:p>
      <w:p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三、人员编制和领导职数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第二部分乃东区人民法院2016年部门决算表</w:t>
      </w:r>
    </w:p>
    <w:p>
      <w:pPr>
        <w:numPr>
          <w:ilvl w:val="0"/>
          <w:numId w:val="3"/>
        </w:num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numPr>
          <w:ilvl w:val="0"/>
          <w:numId w:val="3"/>
        </w:num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numPr>
          <w:ilvl w:val="0"/>
          <w:numId w:val="3"/>
        </w:num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numPr>
          <w:ilvl w:val="0"/>
          <w:numId w:val="3"/>
        </w:num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numPr>
          <w:ilvl w:val="0"/>
          <w:numId w:val="3"/>
        </w:num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numPr>
          <w:ilvl w:val="0"/>
          <w:numId w:val="3"/>
        </w:num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部门收支总表</w:t>
      </w:r>
    </w:p>
    <w:p>
      <w:pPr>
        <w:numPr>
          <w:ilvl w:val="0"/>
          <w:numId w:val="3"/>
        </w:num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部门收入总表</w:t>
      </w:r>
    </w:p>
    <w:p>
      <w:pPr>
        <w:numPr>
          <w:ilvl w:val="0"/>
          <w:numId w:val="3"/>
        </w:num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部门支出总表</w:t>
      </w:r>
    </w:p>
    <w:p>
      <w:pPr>
        <w:ind w:left="1600" w:hanging="1600" w:hangingChars="500"/>
        <w:rPr>
          <w:rFonts w:ascii="仿宋_GB2312" w:hAnsi="仿宋_GB2312" w:eastAsia="仿宋_GB2312" w:cs="仿宋_GB2312"/>
          <w:sz w:val="32"/>
          <w:szCs w:val="32"/>
        </w:rPr>
      </w:pPr>
      <w:r>
        <w:rPr>
          <w:rFonts w:hint="eastAsia" w:ascii="仿宋_GB2312" w:hAnsi="仿宋_GB2312" w:eastAsia="仿宋_GB2312" w:cs="仿宋_GB2312"/>
          <w:sz w:val="32"/>
          <w:szCs w:val="32"/>
        </w:rPr>
        <w:t>第三部分乃东区人民法院2016年部门决算数据分析</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第四部分  名称解释</w:t>
      </w:r>
    </w:p>
    <w:p>
      <w:pPr>
        <w:jc w:val="center"/>
        <w:rPr>
          <w:sz w:val="84"/>
          <w:szCs w:val="84"/>
        </w:rPr>
      </w:pPr>
    </w:p>
    <w:p>
      <w:pPr>
        <w:jc w:val="center"/>
        <w:rPr>
          <w:sz w:val="84"/>
          <w:szCs w:val="84"/>
        </w:rPr>
      </w:pPr>
    </w:p>
    <w:p>
      <w:pPr>
        <w:jc w:val="center"/>
        <w:rPr>
          <w:sz w:val="84"/>
          <w:szCs w:val="84"/>
        </w:rPr>
        <w:sectPr>
          <w:footerReference r:id="rId3" w:type="default"/>
          <w:pgSz w:w="11906" w:h="16838"/>
          <w:pgMar w:top="1440" w:right="1800" w:bottom="1440" w:left="1800" w:header="851" w:footer="992" w:gutter="0"/>
          <w:pgNumType w:start="1"/>
          <w:cols w:space="425" w:num="1"/>
          <w:docGrid w:type="lines" w:linePitch="312" w:charSpace="0"/>
        </w:sectPr>
      </w:pPr>
    </w:p>
    <w:p>
      <w:pPr>
        <w:jc w:val="center"/>
        <w:rPr>
          <w:sz w:val="84"/>
          <w:szCs w:val="84"/>
        </w:rPr>
      </w:pPr>
    </w:p>
    <w:p>
      <w:pPr>
        <w:jc w:val="center"/>
        <w:rPr>
          <w:sz w:val="84"/>
          <w:szCs w:val="84"/>
        </w:rPr>
      </w:pPr>
    </w:p>
    <w:p>
      <w:pPr>
        <w:jc w:val="center"/>
        <w:rPr>
          <w:sz w:val="84"/>
          <w:szCs w:val="84"/>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第一部分</w:t>
      </w:r>
    </w:p>
    <w:p/>
    <w:p/>
    <w:p>
      <w:pPr>
        <w:jc w:val="center"/>
        <w:rPr>
          <w:rFonts w:ascii="方正小标宋简体" w:hAnsi="方正小标宋简体" w:eastAsia="方正小标宋简体" w:cs="方正小标宋简体"/>
          <w:sz w:val="56"/>
          <w:szCs w:val="56"/>
        </w:rPr>
      </w:pPr>
      <w:r>
        <w:rPr>
          <w:rFonts w:hint="eastAsia" w:ascii="方正小标宋简体" w:hAnsi="方正小标宋简体" w:eastAsia="方正小标宋简体" w:cs="方正小标宋简体"/>
          <w:sz w:val="56"/>
          <w:szCs w:val="56"/>
        </w:rPr>
        <w:t>乃东区人民法院概况</w:t>
      </w: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spacing w:line="576" w:lineRule="exact"/>
        <w:jc w:val="center"/>
        <w:rPr>
          <w:rFonts w:ascii="方正小标宋简体" w:hAnsi="华文中宋" w:eastAsia="方正小标宋简体"/>
          <w:bCs/>
          <w:sz w:val="44"/>
        </w:rPr>
      </w:pPr>
      <w:r>
        <w:rPr>
          <w:rFonts w:hint="eastAsia" w:ascii="方正小标宋简体" w:hAnsi="华文中宋" w:eastAsia="方正小标宋简体"/>
          <w:bCs/>
          <w:sz w:val="44"/>
        </w:rPr>
        <w:t>乃东区人民法院概况</w:t>
      </w:r>
    </w:p>
    <w:p>
      <w:pPr>
        <w:spacing w:line="576" w:lineRule="exact"/>
        <w:ind w:firstLine="640"/>
        <w:rPr>
          <w:rFonts w:eastAsia="黑体"/>
          <w:sz w:val="32"/>
        </w:rPr>
      </w:pPr>
    </w:p>
    <w:p>
      <w:pPr>
        <w:spacing w:line="576" w:lineRule="exact"/>
        <w:ind w:firstLine="640"/>
        <w:rPr>
          <w:rFonts w:eastAsia="黑体"/>
          <w:sz w:val="32"/>
        </w:rPr>
      </w:pPr>
      <w:r>
        <w:rPr>
          <w:rFonts w:hint="eastAsia" w:eastAsia="黑体"/>
          <w:sz w:val="32"/>
        </w:rPr>
        <w:t>一</w:t>
      </w:r>
      <w:r>
        <w:rPr>
          <w:rFonts w:eastAsia="黑体"/>
          <w:sz w:val="32"/>
        </w:rPr>
        <w:t>、主要职责</w:t>
      </w:r>
    </w:p>
    <w:p>
      <w:pPr>
        <w:numPr>
          <w:ilvl w:val="0"/>
          <w:numId w:val="4"/>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审判法律规定由区人民法院管辖的和认为应当由本院受理审判的刑事、民事、经济、行政等一审案件。</w:t>
      </w:r>
    </w:p>
    <w:p>
      <w:pPr>
        <w:numPr>
          <w:ilvl w:val="0"/>
          <w:numId w:val="4"/>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接待处理与审判业务有关的来信来访。</w:t>
      </w:r>
    </w:p>
    <w:p>
      <w:pPr>
        <w:numPr>
          <w:ilvl w:val="0"/>
          <w:numId w:val="4"/>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依照管理权限执行生效的法律文书。</w:t>
      </w:r>
    </w:p>
    <w:p>
      <w:pPr>
        <w:numPr>
          <w:ilvl w:val="0"/>
          <w:numId w:val="4"/>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加强法院队伍建设，做好法院干警的思想政治教育和业务培训工作。</w:t>
      </w:r>
    </w:p>
    <w:p>
      <w:pPr>
        <w:numPr>
          <w:ilvl w:val="0"/>
          <w:numId w:val="4"/>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参与社会治安综合治理工作，运用审判工作开展法制宣传教育。</w:t>
      </w:r>
    </w:p>
    <w:p>
      <w:pPr>
        <w:numPr>
          <w:ilvl w:val="0"/>
          <w:numId w:val="4"/>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对区人民代表大会及其常务委员会负责并报告工作，接受其监督。</w:t>
      </w:r>
    </w:p>
    <w:p>
      <w:pPr>
        <w:numPr>
          <w:ilvl w:val="0"/>
          <w:numId w:val="4"/>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承办其它应由区人民法院负责的事项。</w:t>
      </w:r>
    </w:p>
    <w:p>
      <w:pPr>
        <w:spacing w:line="576" w:lineRule="exact"/>
        <w:ind w:firstLine="640"/>
        <w:rPr>
          <w:rFonts w:eastAsia="黑体"/>
          <w:sz w:val="32"/>
        </w:rPr>
      </w:pPr>
      <w:r>
        <w:rPr>
          <w:rFonts w:hint="eastAsia" w:eastAsia="黑体"/>
          <w:sz w:val="32"/>
        </w:rPr>
        <w:t>二</w:t>
      </w:r>
      <w:r>
        <w:rPr>
          <w:rFonts w:eastAsia="黑体"/>
          <w:sz w:val="32"/>
        </w:rPr>
        <w:t>、内设机构</w:t>
      </w:r>
    </w:p>
    <w:p>
      <w:pPr>
        <w:spacing w:line="576" w:lineRule="exact"/>
        <w:ind w:firstLine="640"/>
        <w:rPr>
          <w:rFonts w:eastAsia="仿宋_GB2312"/>
          <w:sz w:val="32"/>
        </w:rPr>
      </w:pPr>
      <w:r>
        <w:rPr>
          <w:rFonts w:hint="eastAsia" w:eastAsia="仿宋_GB2312"/>
          <w:sz w:val="32"/>
        </w:rPr>
        <w:t>乃东区人民法院内设十二个机构，包括：院党组、法院办公室、行政装备科、审判监督庭、民一庭、民二庭、刑事审判庭、立案庭、行政庭、执行局及法警大队</w:t>
      </w:r>
      <w:r>
        <w:rPr>
          <w:rFonts w:eastAsia="仿宋_GB2312"/>
          <w:sz w:val="32"/>
        </w:rPr>
        <w:t>。</w:t>
      </w: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第二部分</w:t>
      </w:r>
    </w:p>
    <w:p/>
    <w:p/>
    <w:p>
      <w:pPr>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乃东区人民法院</w:t>
      </w:r>
    </w:p>
    <w:p>
      <w:pPr>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201</w:t>
      </w:r>
      <w:r>
        <w:rPr>
          <w:rFonts w:hint="eastAsia" w:ascii="方正小标宋简体" w:hAnsi="方正小标宋简体" w:eastAsia="方正小标宋简体" w:cs="方正小标宋简体"/>
          <w:sz w:val="72"/>
          <w:szCs w:val="72"/>
          <w:lang w:val="en-US" w:eastAsia="zh-CN"/>
        </w:rPr>
        <w:t>6</w:t>
      </w:r>
      <w:r>
        <w:rPr>
          <w:rFonts w:hint="eastAsia" w:ascii="方正小标宋简体" w:hAnsi="方正小标宋简体" w:eastAsia="方正小标宋简体" w:cs="方正小标宋简体"/>
          <w:sz w:val="72"/>
          <w:szCs w:val="72"/>
        </w:rPr>
        <w:t>年部门预算表</w:t>
      </w:r>
    </w:p>
    <w:p>
      <w:pPr>
        <w:rPr>
          <w:rFonts w:ascii="仿宋_GB2312" w:hAnsi="仿宋_GB2312" w:eastAsia="仿宋_GB2312" w:cs="仿宋_GB2312"/>
          <w:sz w:val="32"/>
          <w:szCs w:val="32"/>
        </w:rPr>
        <w:sectPr>
          <w:footerReference r:id="rId4" w:type="default"/>
          <w:pgSz w:w="11906" w:h="16838"/>
          <w:pgMar w:top="1440" w:right="1800" w:bottom="1440" w:left="1800" w:header="851" w:footer="992" w:gutter="0"/>
          <w:pgNumType w:start="1"/>
          <w:cols w:space="425" w:num="1"/>
          <w:docGrid w:type="lines" w:linePitch="312" w:charSpace="0"/>
        </w:sectPr>
      </w:pPr>
    </w:p>
    <w:tbl>
      <w:tblPr>
        <w:tblStyle w:val="6"/>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677"/>
        <w:gridCol w:w="1743"/>
        <w:gridCol w:w="1380"/>
        <w:gridCol w:w="694"/>
        <w:gridCol w:w="1460"/>
        <w:gridCol w:w="13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8336" w:type="dxa"/>
            <w:gridSpan w:val="6"/>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表1</w:t>
            </w:r>
          </w:p>
          <w:p>
            <w:pPr>
              <w:jc w:val="center"/>
              <w:rPr>
                <w:rFonts w:hint="eastAsia" w:ascii="宋体" w:hAnsi="宋体" w:eastAsia="宋体" w:cs="宋体"/>
                <w:i w:val="0"/>
                <w:color w:val="000000"/>
                <w:sz w:val="22"/>
                <w:szCs w:val="22"/>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财政拨款收支决算总表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420" w:type="dxa"/>
            <w:gridSpan w:val="2"/>
            <w:tcBorders>
              <w:bottom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w:t>
            </w:r>
          </w:p>
        </w:tc>
        <w:tc>
          <w:tcPr>
            <w:tcW w:w="1380" w:type="dxa"/>
            <w:tcBorders>
              <w:bottom w:val="single" w:color="000000" w:sz="12" w:space="0"/>
            </w:tcBorders>
            <w:shd w:val="clear" w:color="auto" w:fill="auto"/>
            <w:vAlign w:val="center"/>
          </w:tcPr>
          <w:p>
            <w:pPr>
              <w:jc w:val="left"/>
              <w:rPr>
                <w:rFonts w:hint="eastAsia" w:ascii="宋体" w:hAnsi="宋体" w:eastAsia="宋体" w:cs="宋体"/>
                <w:i w:val="0"/>
                <w:color w:val="000000"/>
                <w:sz w:val="21"/>
                <w:szCs w:val="21"/>
                <w:u w:val="none"/>
              </w:rPr>
            </w:pPr>
          </w:p>
        </w:tc>
        <w:tc>
          <w:tcPr>
            <w:tcW w:w="694" w:type="dxa"/>
            <w:tcBorders>
              <w:bottom w:val="single" w:color="000000" w:sz="12" w:space="0"/>
            </w:tcBorders>
            <w:shd w:val="clear" w:color="auto" w:fill="auto"/>
            <w:vAlign w:val="center"/>
          </w:tcPr>
          <w:p>
            <w:pPr>
              <w:jc w:val="left"/>
              <w:rPr>
                <w:rFonts w:hint="eastAsia" w:ascii="宋体" w:hAnsi="宋体" w:eastAsia="宋体" w:cs="宋体"/>
                <w:i w:val="0"/>
                <w:color w:val="000000"/>
                <w:sz w:val="21"/>
                <w:szCs w:val="21"/>
                <w:u w:val="none"/>
              </w:rPr>
            </w:pPr>
          </w:p>
        </w:tc>
        <w:tc>
          <w:tcPr>
            <w:tcW w:w="2842" w:type="dxa"/>
            <w:gridSpan w:val="2"/>
            <w:tcBorders>
              <w:bottom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420" w:type="dxa"/>
            <w:gridSpan w:val="2"/>
            <w:tcBorders>
              <w:top w:val="single" w:color="000000" w:sz="12" w:space="0"/>
              <w:left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收入</w:t>
            </w:r>
          </w:p>
        </w:tc>
        <w:tc>
          <w:tcPr>
            <w:tcW w:w="4916" w:type="dxa"/>
            <w:gridSpan w:val="4"/>
            <w:tcBorders>
              <w:top w:val="single" w:color="000000" w:sz="12" w:space="0"/>
              <w:left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决算数</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一般公共预算财政拨款</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一、本年收入</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一、本年支出</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（一）一般公共预算拨款</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12,254,803.00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12,254,803.00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（二）政府性基金预算拨款</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二、上年结转</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（一）一般公共预算拨款</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（二）政府性基金预算拨款</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二、结转下年</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 总 计</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12,254,803.00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 总 计</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12,254,803.00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bl>
    <w:p/>
    <w:p/>
    <w:p/>
    <w:p/>
    <w:p/>
    <w:p/>
    <w:p/>
    <w:p/>
    <w:p/>
    <w:tbl>
      <w:tblPr>
        <w:tblStyle w:val="6"/>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503"/>
        <w:gridCol w:w="1404"/>
        <w:gridCol w:w="1395"/>
        <w:gridCol w:w="1350"/>
        <w:gridCol w:w="1290"/>
        <w:gridCol w:w="13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trPr>
        <w:tc>
          <w:tcPr>
            <w:tcW w:w="8336" w:type="dxa"/>
            <w:gridSpan w:val="6"/>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表2</w:t>
            </w:r>
          </w:p>
          <w:p>
            <w:pPr>
              <w:jc w:val="center"/>
              <w:rPr>
                <w:rFonts w:hint="eastAsia" w:ascii="宋体" w:hAnsi="宋体" w:eastAsia="宋体" w:cs="宋体"/>
                <w:i w:val="0"/>
                <w:color w:val="000000"/>
                <w:sz w:val="22"/>
                <w:szCs w:val="22"/>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一般公共预算支出决算表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8336" w:type="dxa"/>
            <w:gridSpan w:val="6"/>
            <w:tcBorders>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29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功能分类科目</w:t>
            </w:r>
          </w:p>
        </w:tc>
        <w:tc>
          <w:tcPr>
            <w:tcW w:w="40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2016年决算数</w:t>
            </w:r>
          </w:p>
        </w:tc>
        <w:tc>
          <w:tcPr>
            <w:tcW w:w="13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基本支出</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项目支出</w:t>
            </w:r>
          </w:p>
        </w:tc>
        <w:tc>
          <w:tcPr>
            <w:tcW w:w="13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204</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公共安全支出</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12,254,803.00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9,929,603.00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2,325,200.00</w:t>
            </w:r>
          </w:p>
        </w:tc>
        <w:tc>
          <w:tcPr>
            <w:tcW w:w="13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20405</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法院</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12,254,803.00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9,929,603.00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2,325,200.00</w:t>
            </w:r>
          </w:p>
        </w:tc>
        <w:tc>
          <w:tcPr>
            <w:tcW w:w="13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2040501</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9,929,603.00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9,929,603.00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2040506</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两庭建设</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1,026,000.00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1,026,000.00</w:t>
            </w:r>
          </w:p>
        </w:tc>
        <w:tc>
          <w:tcPr>
            <w:tcW w:w="13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2040599</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其他法院支出</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1,299,200.00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1,299,200.00</w:t>
            </w:r>
          </w:p>
        </w:tc>
        <w:tc>
          <w:tcPr>
            <w:tcW w:w="13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29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12,254,803.00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9,929,603.00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2,325,200.00</w:t>
            </w:r>
          </w:p>
        </w:tc>
        <w:tc>
          <w:tcPr>
            <w:tcW w:w="13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336" w:type="dxa"/>
            <w:gridSpan w:val="6"/>
            <w:tcBorders>
              <w:top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备注：本表按照政府收支分类科目列示到</w:t>
            </w:r>
            <w:r>
              <w:rPr>
                <w:rFonts w:hint="eastAsia" w:ascii="宋体" w:hAnsi="宋体" w:eastAsia="宋体" w:cs="宋体"/>
                <w:b/>
                <w:i w:val="0"/>
                <w:color w:val="000000"/>
                <w:kern w:val="0"/>
                <w:sz w:val="24"/>
                <w:szCs w:val="24"/>
                <w:u w:val="none"/>
                <w:lang w:val="en-US" w:eastAsia="zh-CN" w:bidi="ar"/>
              </w:rPr>
              <w:t>项级</w:t>
            </w:r>
            <w:r>
              <w:rPr>
                <w:rFonts w:hint="eastAsia" w:ascii="宋体" w:hAnsi="宋体" w:eastAsia="宋体" w:cs="宋体"/>
                <w:i w:val="0"/>
                <w:color w:val="000000"/>
                <w:kern w:val="0"/>
                <w:sz w:val="24"/>
                <w:szCs w:val="24"/>
                <w:u w:val="none"/>
                <w:lang w:val="en-US" w:eastAsia="zh-CN" w:bidi="ar"/>
              </w:rPr>
              <w:t>科目</w:t>
            </w:r>
          </w:p>
        </w:tc>
      </w:tr>
    </w:tbl>
    <w:p/>
    <w:p/>
    <w:p/>
    <w:p/>
    <w:p/>
    <w:p/>
    <w:p/>
    <w:p/>
    <w:p/>
    <w:p/>
    <w:p/>
    <w:p/>
    <w:p/>
    <w:p/>
    <w:tbl>
      <w:tblPr>
        <w:tblStyle w:val="6"/>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86"/>
        <w:gridCol w:w="1412"/>
        <w:gridCol w:w="1481"/>
        <w:gridCol w:w="1300"/>
        <w:gridCol w:w="1480"/>
        <w:gridCol w:w="12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8336" w:type="dxa"/>
            <w:gridSpan w:val="6"/>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表3</w:t>
            </w:r>
          </w:p>
          <w:p>
            <w:pPr>
              <w:jc w:val="center"/>
              <w:rPr>
                <w:rFonts w:hint="eastAsia" w:ascii="宋体" w:hAnsi="宋体" w:eastAsia="宋体" w:cs="宋体"/>
                <w:i w:val="0"/>
                <w:color w:val="000000"/>
                <w:sz w:val="22"/>
                <w:szCs w:val="22"/>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一般公共预算基本支出决算表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6" w:type="dxa"/>
            <w:shd w:val="clear" w:color="auto" w:fill="auto"/>
            <w:vAlign w:val="center"/>
          </w:tcPr>
          <w:p>
            <w:pPr>
              <w:jc w:val="both"/>
              <w:rPr>
                <w:rFonts w:hint="eastAsia" w:ascii="宋体" w:hAnsi="宋体" w:eastAsia="宋体" w:cs="宋体"/>
                <w:i w:val="0"/>
                <w:color w:val="000000"/>
                <w:sz w:val="21"/>
                <w:szCs w:val="21"/>
                <w:u w:val="none"/>
              </w:rPr>
            </w:pPr>
          </w:p>
        </w:tc>
        <w:tc>
          <w:tcPr>
            <w:tcW w:w="1412" w:type="dxa"/>
            <w:shd w:val="clear" w:color="auto" w:fill="auto"/>
            <w:vAlign w:val="center"/>
          </w:tcPr>
          <w:p>
            <w:pPr>
              <w:rPr>
                <w:rFonts w:hint="eastAsia" w:ascii="宋体" w:hAnsi="宋体" w:eastAsia="宋体" w:cs="宋体"/>
                <w:i w:val="0"/>
                <w:color w:val="000000"/>
                <w:sz w:val="22"/>
                <w:szCs w:val="22"/>
                <w:u w:val="none"/>
              </w:rPr>
            </w:pPr>
          </w:p>
        </w:tc>
        <w:tc>
          <w:tcPr>
            <w:tcW w:w="1481" w:type="dxa"/>
            <w:shd w:val="clear" w:color="auto" w:fill="auto"/>
            <w:vAlign w:val="center"/>
          </w:tcPr>
          <w:p>
            <w:pPr>
              <w:rPr>
                <w:rFonts w:hint="eastAsia" w:ascii="宋体" w:hAnsi="宋体" w:eastAsia="宋体" w:cs="宋体"/>
                <w:i w:val="0"/>
                <w:color w:val="000000"/>
                <w:sz w:val="22"/>
                <w:szCs w:val="22"/>
                <w:u w:val="none"/>
              </w:rPr>
            </w:pPr>
          </w:p>
        </w:tc>
        <w:tc>
          <w:tcPr>
            <w:tcW w:w="1300" w:type="dxa"/>
            <w:shd w:val="clear" w:color="auto" w:fill="auto"/>
            <w:vAlign w:val="center"/>
          </w:tcPr>
          <w:p>
            <w:pPr>
              <w:rPr>
                <w:rFonts w:hint="eastAsia" w:ascii="宋体" w:hAnsi="宋体" w:eastAsia="宋体" w:cs="宋体"/>
                <w:i w:val="0"/>
                <w:color w:val="000000"/>
                <w:sz w:val="22"/>
                <w:szCs w:val="22"/>
                <w:u w:val="none"/>
              </w:rPr>
            </w:pPr>
          </w:p>
        </w:tc>
        <w:tc>
          <w:tcPr>
            <w:tcW w:w="2757" w:type="dxa"/>
            <w:gridSpan w:val="2"/>
            <w:tcBorders>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27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经济分类科目</w:t>
            </w:r>
          </w:p>
        </w:tc>
        <w:tc>
          <w:tcPr>
            <w:tcW w:w="42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2016年基本支出</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人员经费</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公用经费</w:t>
            </w:r>
          </w:p>
        </w:tc>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301</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工资福利支出</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6,820,928.00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6,820,928.00</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30101</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基本工资</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1,651,986.00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1,651,986.00</w:t>
            </w:r>
          </w:p>
        </w:tc>
        <w:tc>
          <w:tcPr>
            <w:tcW w:w="1480" w:type="dxa"/>
            <w:shd w:val="clear" w:color="auto" w:fill="auto"/>
            <w:vAlign w:val="center"/>
          </w:tcPr>
          <w:p>
            <w:pPr>
              <w:rPr>
                <w:rFonts w:hint="eastAsia" w:ascii="宋体" w:hAnsi="宋体" w:eastAsia="宋体" w:cs="宋体"/>
                <w:i w:val="0"/>
                <w:color w:val="000000"/>
                <w:sz w:val="22"/>
                <w:szCs w:val="22"/>
                <w:u w:val="none"/>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30102</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津贴补贴</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4,913,342.00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4,913,342.00</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30103</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奖金</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30104</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社会保障缴费</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30106</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伙食补助</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255,600.00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255,600.00</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30199</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其他工资福利支出</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302</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商品和服务支出</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1,343,774.48</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1,343,774.48</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30201</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办公费</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83,460.60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83,460.60</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30202</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印刷费</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12,375.60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12,375.60</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30203</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咨询费</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30205</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水费</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46,730.00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46,730.00</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30206</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电费</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90,542.60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90,542.60</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30207</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邮电费</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11,696.00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11,696.00</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30208</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取暖费</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45,828.00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45,828.00</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30209</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物业管理费</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30211</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差旅费</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9,401.00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9,401.00</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30213</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维修（护）费</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224,143.41</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224,143.41</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30214</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租赁费</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30215</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会议费</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30216</w:t>
            </w:r>
          </w:p>
        </w:tc>
        <w:tc>
          <w:tcPr>
            <w:tcW w:w="1412"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培训费</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38,905.00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38,905.00</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30217</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公务接待费</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930.00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930.00</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30224</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被装购置费</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30226</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劳务费</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30228</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工会经费</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122,702.00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122,702.00</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30229</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福利费</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30231</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公务用车运行维护费</w:t>
            </w:r>
          </w:p>
        </w:tc>
        <w:tc>
          <w:tcPr>
            <w:tcW w:w="148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256,732.35</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256,732.35</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30299</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其他商品和服务支出</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400,327.92</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400,327.92</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303</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对个人与家庭的补助</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414,080.00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414,080.00</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1"/>
                <w:szCs w:val="21"/>
                <w:u w:val="none"/>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30302</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退休费</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30303</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退职（役）费</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30304</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抚恤金</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30305</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生活补助</w:t>
            </w:r>
          </w:p>
        </w:tc>
        <w:tc>
          <w:tcPr>
            <w:tcW w:w="148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414,080.00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414,080.00</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30307</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医疗费</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30308</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助学金</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30309</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奖励金</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30310</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生产补贴</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30311</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住房公积金</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30313</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购房补贴</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30399</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其他对个人与家庭的补助</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310</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其他资本性支出</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1,350,820.52</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22"/>
                <w:szCs w:val="22"/>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1,350,820.52</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31003</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设备购置专用</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1,238,000.00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1,238,000.00</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31007</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信息网络及软件购置更新</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112,820.52</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112,820.52</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27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合计</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9,929,603.00 </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7,235,008.00 </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2,694,595.00</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1"/>
                <w:szCs w:val="21"/>
                <w:u w:val="none"/>
              </w:rPr>
            </w:pPr>
          </w:p>
        </w:tc>
      </w:tr>
    </w:tbl>
    <w:p/>
    <w:p/>
    <w:p/>
    <w:p/>
    <w:p/>
    <w:p/>
    <w:p/>
    <w:p/>
    <w:p/>
    <w:p/>
    <w:p/>
    <w:p/>
    <w:p/>
    <w:p/>
    <w:p/>
    <w:p/>
    <w:p/>
    <w:p/>
    <w:p/>
    <w:p/>
    <w:tbl>
      <w:tblPr>
        <w:tblStyle w:val="6"/>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68"/>
        <w:gridCol w:w="405"/>
        <w:gridCol w:w="969"/>
        <w:gridCol w:w="218"/>
        <w:gridCol w:w="1014"/>
        <w:gridCol w:w="593"/>
        <w:gridCol w:w="969"/>
        <w:gridCol w:w="406"/>
        <w:gridCol w:w="969"/>
        <w:gridCol w:w="218"/>
        <w:gridCol w:w="1014"/>
        <w:gridCol w:w="5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36" w:type="dxa"/>
            <w:gridSpan w:val="12"/>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表4</w:t>
            </w:r>
          </w:p>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一般公共预算“三公”经费支出决算表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968" w:type="dxa"/>
            <w:shd w:val="clear" w:color="auto" w:fill="auto"/>
            <w:vAlign w:val="center"/>
          </w:tcPr>
          <w:p>
            <w:pPr>
              <w:rPr>
                <w:rFonts w:hint="eastAsia" w:ascii="宋体" w:hAnsi="宋体" w:eastAsia="宋体" w:cs="宋体"/>
                <w:i w:val="0"/>
                <w:color w:val="000000"/>
                <w:sz w:val="21"/>
                <w:szCs w:val="21"/>
                <w:u w:val="none"/>
              </w:rPr>
            </w:pPr>
          </w:p>
        </w:tc>
        <w:tc>
          <w:tcPr>
            <w:tcW w:w="405" w:type="dxa"/>
            <w:shd w:val="clear" w:color="auto" w:fill="auto"/>
            <w:vAlign w:val="center"/>
          </w:tcPr>
          <w:p>
            <w:pPr>
              <w:rPr>
                <w:rFonts w:hint="eastAsia" w:ascii="宋体" w:hAnsi="宋体" w:eastAsia="宋体" w:cs="宋体"/>
                <w:i w:val="0"/>
                <w:color w:val="000000"/>
                <w:sz w:val="22"/>
                <w:szCs w:val="22"/>
                <w:u w:val="none"/>
              </w:rPr>
            </w:pPr>
          </w:p>
        </w:tc>
        <w:tc>
          <w:tcPr>
            <w:tcW w:w="969" w:type="dxa"/>
            <w:shd w:val="clear" w:color="auto" w:fill="auto"/>
            <w:vAlign w:val="center"/>
          </w:tcPr>
          <w:p>
            <w:pPr>
              <w:rPr>
                <w:rFonts w:hint="eastAsia" w:ascii="宋体" w:hAnsi="宋体" w:eastAsia="宋体" w:cs="宋体"/>
                <w:i w:val="0"/>
                <w:color w:val="000000"/>
                <w:sz w:val="22"/>
                <w:szCs w:val="22"/>
                <w:u w:val="none"/>
              </w:rPr>
            </w:pPr>
          </w:p>
        </w:tc>
        <w:tc>
          <w:tcPr>
            <w:tcW w:w="218" w:type="dxa"/>
            <w:shd w:val="clear" w:color="auto" w:fill="auto"/>
            <w:vAlign w:val="center"/>
          </w:tcPr>
          <w:p>
            <w:pPr>
              <w:rPr>
                <w:rFonts w:hint="eastAsia" w:ascii="宋体" w:hAnsi="宋体" w:eastAsia="宋体" w:cs="宋体"/>
                <w:i w:val="0"/>
                <w:color w:val="000000"/>
                <w:sz w:val="22"/>
                <w:szCs w:val="22"/>
                <w:u w:val="none"/>
              </w:rPr>
            </w:pPr>
          </w:p>
        </w:tc>
        <w:tc>
          <w:tcPr>
            <w:tcW w:w="1014" w:type="dxa"/>
            <w:shd w:val="clear" w:color="auto" w:fill="auto"/>
            <w:vAlign w:val="center"/>
          </w:tcPr>
          <w:p>
            <w:pPr>
              <w:rPr>
                <w:rFonts w:hint="eastAsia" w:ascii="宋体" w:hAnsi="宋体" w:eastAsia="宋体" w:cs="宋体"/>
                <w:i w:val="0"/>
                <w:color w:val="000000"/>
                <w:sz w:val="22"/>
                <w:szCs w:val="22"/>
                <w:u w:val="none"/>
              </w:rPr>
            </w:pPr>
          </w:p>
        </w:tc>
        <w:tc>
          <w:tcPr>
            <w:tcW w:w="593" w:type="dxa"/>
            <w:shd w:val="clear" w:color="auto" w:fill="auto"/>
            <w:vAlign w:val="center"/>
          </w:tcPr>
          <w:p>
            <w:pPr>
              <w:rPr>
                <w:rFonts w:hint="eastAsia" w:ascii="宋体" w:hAnsi="宋体" w:eastAsia="宋体" w:cs="宋体"/>
                <w:i w:val="0"/>
                <w:color w:val="000000"/>
                <w:sz w:val="22"/>
                <w:szCs w:val="22"/>
                <w:u w:val="none"/>
              </w:rPr>
            </w:pPr>
          </w:p>
        </w:tc>
        <w:tc>
          <w:tcPr>
            <w:tcW w:w="969" w:type="dxa"/>
            <w:shd w:val="clear" w:color="auto" w:fill="auto"/>
            <w:vAlign w:val="center"/>
          </w:tcPr>
          <w:p>
            <w:pPr>
              <w:rPr>
                <w:rFonts w:hint="eastAsia" w:ascii="宋体" w:hAnsi="宋体" w:eastAsia="宋体" w:cs="宋体"/>
                <w:i w:val="0"/>
                <w:color w:val="000000"/>
                <w:sz w:val="22"/>
                <w:szCs w:val="22"/>
                <w:u w:val="none"/>
              </w:rPr>
            </w:pPr>
          </w:p>
        </w:tc>
        <w:tc>
          <w:tcPr>
            <w:tcW w:w="406" w:type="dxa"/>
            <w:shd w:val="clear" w:color="auto" w:fill="auto"/>
            <w:vAlign w:val="center"/>
          </w:tcPr>
          <w:p>
            <w:pPr>
              <w:rPr>
                <w:rFonts w:hint="eastAsia" w:ascii="宋体" w:hAnsi="宋体" w:eastAsia="宋体" w:cs="宋体"/>
                <w:i w:val="0"/>
                <w:color w:val="000000"/>
                <w:sz w:val="22"/>
                <w:szCs w:val="22"/>
                <w:u w:val="none"/>
              </w:rPr>
            </w:pPr>
          </w:p>
        </w:tc>
        <w:tc>
          <w:tcPr>
            <w:tcW w:w="969" w:type="dxa"/>
            <w:shd w:val="clear" w:color="auto" w:fill="auto"/>
            <w:vAlign w:val="center"/>
          </w:tcPr>
          <w:p>
            <w:pPr>
              <w:rPr>
                <w:rFonts w:hint="eastAsia" w:ascii="宋体" w:hAnsi="宋体" w:eastAsia="宋体" w:cs="宋体"/>
                <w:i w:val="0"/>
                <w:color w:val="000000"/>
                <w:sz w:val="22"/>
                <w:szCs w:val="22"/>
                <w:u w:val="none"/>
              </w:rPr>
            </w:pPr>
          </w:p>
        </w:tc>
        <w:tc>
          <w:tcPr>
            <w:tcW w:w="218" w:type="dxa"/>
            <w:shd w:val="clear" w:color="auto" w:fill="auto"/>
            <w:vAlign w:val="center"/>
          </w:tcPr>
          <w:p>
            <w:pPr>
              <w:rPr>
                <w:rFonts w:hint="eastAsia" w:ascii="宋体" w:hAnsi="宋体" w:eastAsia="宋体" w:cs="宋体"/>
                <w:i w:val="0"/>
                <w:color w:val="000000"/>
                <w:sz w:val="22"/>
                <w:szCs w:val="22"/>
                <w:u w:val="none"/>
              </w:rPr>
            </w:pPr>
          </w:p>
        </w:tc>
        <w:tc>
          <w:tcPr>
            <w:tcW w:w="1607" w:type="dxa"/>
            <w:gridSpan w:val="2"/>
            <w:tcBorders>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416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 年预算数</w:t>
            </w:r>
          </w:p>
        </w:tc>
        <w:tc>
          <w:tcPr>
            <w:tcW w:w="416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2016年决算数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9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4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因公出国(境)费</w:t>
            </w:r>
          </w:p>
        </w:tc>
        <w:tc>
          <w:tcPr>
            <w:tcW w:w="2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公务用车购置及运行费</w:t>
            </w:r>
          </w:p>
        </w:tc>
        <w:tc>
          <w:tcPr>
            <w:tcW w:w="5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公务接待费</w:t>
            </w:r>
          </w:p>
        </w:tc>
        <w:tc>
          <w:tcPr>
            <w:tcW w:w="9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4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因公出国(境)费</w:t>
            </w:r>
          </w:p>
        </w:tc>
        <w:tc>
          <w:tcPr>
            <w:tcW w:w="2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公务用车购置及运行费</w:t>
            </w:r>
          </w:p>
        </w:tc>
        <w:tc>
          <w:tcPr>
            <w:tcW w:w="5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小计</w:t>
            </w:r>
          </w:p>
        </w:tc>
        <w:tc>
          <w:tcPr>
            <w:tcW w:w="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公务用车购置费</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公务用车运行费</w:t>
            </w: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小计</w:t>
            </w:r>
          </w:p>
        </w:tc>
        <w:tc>
          <w:tcPr>
            <w:tcW w:w="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公务用车购置费</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公务用车运行费</w:t>
            </w: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257,662.35 </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256,732.35 </w:t>
            </w:r>
          </w:p>
        </w:tc>
        <w:tc>
          <w:tcPr>
            <w:tcW w:w="2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1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256,732.35</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930.00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257,662.35 </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256,732.35 </w:t>
            </w:r>
          </w:p>
        </w:tc>
        <w:tc>
          <w:tcPr>
            <w:tcW w:w="2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1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256,732.35</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bl>
    <w:p/>
    <w:p/>
    <w:p/>
    <w:p/>
    <w:p/>
    <w:p/>
    <w:p/>
    <w:p/>
    <w:p/>
    <w:tbl>
      <w:tblPr>
        <w:tblStyle w:val="6"/>
        <w:tblW w:w="9630" w:type="dxa"/>
        <w:jc w:val="center"/>
        <w:tblInd w:w="-64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755"/>
        <w:gridCol w:w="1717"/>
        <w:gridCol w:w="1526"/>
        <w:gridCol w:w="1636"/>
        <w:gridCol w:w="1362"/>
        <w:gridCol w:w="16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jc w:val="center"/>
        </w:trPr>
        <w:tc>
          <w:tcPr>
            <w:tcW w:w="9630" w:type="dxa"/>
            <w:gridSpan w:val="6"/>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表5</w:t>
            </w:r>
          </w:p>
          <w:p>
            <w:pPr>
              <w:jc w:val="center"/>
              <w:rPr>
                <w:rFonts w:hint="eastAsia"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政府性基金支出决算表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jc w:val="center"/>
        </w:trPr>
        <w:tc>
          <w:tcPr>
            <w:tcW w:w="1755"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填报单位：XXX（部门）                                             </w:t>
            </w:r>
          </w:p>
        </w:tc>
        <w:tc>
          <w:tcPr>
            <w:tcW w:w="1717" w:type="dxa"/>
            <w:shd w:val="clear" w:color="auto" w:fill="auto"/>
            <w:vAlign w:val="center"/>
          </w:tcPr>
          <w:p>
            <w:pPr>
              <w:rPr>
                <w:rFonts w:hint="eastAsia" w:ascii="宋体" w:hAnsi="宋体" w:eastAsia="宋体" w:cs="宋体"/>
                <w:i w:val="0"/>
                <w:color w:val="000000"/>
                <w:sz w:val="22"/>
                <w:szCs w:val="22"/>
                <w:u w:val="none"/>
              </w:rPr>
            </w:pPr>
          </w:p>
        </w:tc>
        <w:tc>
          <w:tcPr>
            <w:tcW w:w="1526" w:type="dxa"/>
            <w:shd w:val="clear" w:color="auto" w:fill="auto"/>
            <w:vAlign w:val="center"/>
          </w:tcPr>
          <w:p>
            <w:pPr>
              <w:rPr>
                <w:rFonts w:hint="eastAsia" w:ascii="宋体" w:hAnsi="宋体" w:eastAsia="宋体" w:cs="宋体"/>
                <w:i w:val="0"/>
                <w:color w:val="000000"/>
                <w:sz w:val="22"/>
                <w:szCs w:val="22"/>
                <w:u w:val="none"/>
              </w:rPr>
            </w:pPr>
          </w:p>
        </w:tc>
        <w:tc>
          <w:tcPr>
            <w:tcW w:w="1636" w:type="dxa"/>
            <w:shd w:val="clear" w:color="auto" w:fill="auto"/>
            <w:vAlign w:val="center"/>
          </w:tcPr>
          <w:p>
            <w:pPr>
              <w:rPr>
                <w:rFonts w:hint="eastAsia" w:ascii="宋体" w:hAnsi="宋体" w:eastAsia="宋体" w:cs="宋体"/>
                <w:i w:val="0"/>
                <w:color w:val="000000"/>
                <w:sz w:val="22"/>
                <w:szCs w:val="22"/>
                <w:u w:val="none"/>
              </w:rPr>
            </w:pPr>
          </w:p>
        </w:tc>
        <w:tc>
          <w:tcPr>
            <w:tcW w:w="2996" w:type="dxa"/>
            <w:gridSpan w:val="2"/>
            <w:tcBorders>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7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　</w:t>
            </w:r>
          </w:p>
        </w:tc>
        <w:tc>
          <w:tcPr>
            <w:tcW w:w="15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单位代码　</w:t>
            </w:r>
          </w:p>
        </w:tc>
        <w:tc>
          <w:tcPr>
            <w:tcW w:w="46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本年政府性基金预算财政拨款支出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5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基本支出</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34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bl>
    <w:p/>
    <w:p/>
    <w:p/>
    <w:p/>
    <w:p/>
    <w:tbl>
      <w:tblPr>
        <w:tblStyle w:val="6"/>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872"/>
        <w:gridCol w:w="3030"/>
        <w:gridCol w:w="974"/>
        <w:gridCol w:w="1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2872" w:type="dxa"/>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表6</w:t>
            </w:r>
          </w:p>
        </w:tc>
        <w:tc>
          <w:tcPr>
            <w:tcW w:w="3030" w:type="dxa"/>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部门收支决算总表</w:t>
            </w:r>
          </w:p>
        </w:tc>
        <w:tc>
          <w:tcPr>
            <w:tcW w:w="974" w:type="dxa"/>
            <w:shd w:val="clear" w:color="auto" w:fill="auto"/>
            <w:vAlign w:val="center"/>
          </w:tcPr>
          <w:p>
            <w:pPr>
              <w:jc w:val="center"/>
              <w:rPr>
                <w:rFonts w:hint="eastAsia" w:ascii="方正小标宋简体" w:hAnsi="方正小标宋简体" w:eastAsia="方正小标宋简体" w:cs="方正小标宋简体"/>
                <w:i w:val="0"/>
                <w:color w:val="000000"/>
                <w:sz w:val="36"/>
                <w:szCs w:val="36"/>
                <w:u w:val="none"/>
              </w:rPr>
            </w:pPr>
          </w:p>
        </w:tc>
        <w:tc>
          <w:tcPr>
            <w:tcW w:w="1460" w:type="dxa"/>
            <w:shd w:val="clear" w:color="auto" w:fill="auto"/>
            <w:vAlign w:val="center"/>
          </w:tcPr>
          <w:p>
            <w:pPr>
              <w:jc w:val="center"/>
              <w:rPr>
                <w:rFonts w:hint="eastAsia" w:ascii="方正小标宋简体" w:hAnsi="方正小标宋简体" w:eastAsia="方正小标宋简体" w:cs="方正小标宋简体"/>
                <w:i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2872" w:type="dxa"/>
            <w:shd w:val="clear" w:color="auto" w:fill="auto"/>
            <w:vAlign w:val="center"/>
          </w:tcPr>
          <w:p>
            <w:pPr>
              <w:jc w:val="left"/>
              <w:rPr>
                <w:rFonts w:hint="eastAsia" w:ascii="宋体" w:hAnsi="宋体" w:eastAsia="宋体" w:cs="宋体"/>
                <w:i w:val="0"/>
                <w:color w:val="000000"/>
                <w:sz w:val="21"/>
                <w:szCs w:val="21"/>
                <w:u w:val="none"/>
              </w:rPr>
            </w:pPr>
          </w:p>
        </w:tc>
        <w:tc>
          <w:tcPr>
            <w:tcW w:w="3030" w:type="dxa"/>
            <w:shd w:val="clear" w:color="auto" w:fill="auto"/>
            <w:vAlign w:val="center"/>
          </w:tcPr>
          <w:p>
            <w:pPr>
              <w:rPr>
                <w:rFonts w:hint="eastAsia" w:ascii="宋体" w:hAnsi="宋体" w:eastAsia="宋体" w:cs="宋体"/>
                <w:i w:val="0"/>
                <w:color w:val="000000"/>
                <w:sz w:val="22"/>
                <w:szCs w:val="22"/>
                <w:u w:val="none"/>
              </w:rPr>
            </w:pPr>
          </w:p>
        </w:tc>
        <w:tc>
          <w:tcPr>
            <w:tcW w:w="974" w:type="dxa"/>
            <w:shd w:val="clear" w:color="auto" w:fill="auto"/>
            <w:vAlign w:val="center"/>
          </w:tcPr>
          <w:p>
            <w:pPr>
              <w:rPr>
                <w:rFonts w:hint="eastAsia" w:ascii="宋体" w:hAnsi="宋体" w:eastAsia="宋体" w:cs="宋体"/>
                <w:i w:val="0"/>
                <w:color w:val="000000"/>
                <w:sz w:val="22"/>
                <w:szCs w:val="22"/>
                <w:u w:val="none"/>
              </w:rPr>
            </w:pPr>
          </w:p>
        </w:tc>
        <w:tc>
          <w:tcPr>
            <w:tcW w:w="146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59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收入</w:t>
            </w:r>
          </w:p>
        </w:tc>
        <w:tc>
          <w:tcPr>
            <w:tcW w:w="24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决算数</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一、一般公共预算拨款收入</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12,254,803.00</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12,254,803.00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二、政府性基金预算拨款收入</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三、事业收入</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四、事业单位经营收入</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五、其他收入</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74" w:type="dxa"/>
            <w:tcBorders>
              <w:top w:val="single" w:color="3F3F3F" w:sz="4" w:space="0"/>
              <w:left w:val="single" w:color="3F3F3F" w:sz="4" w:space="0"/>
              <w:bottom w:val="single" w:color="3F3F3F" w:sz="4" w:space="0"/>
              <w:right w:val="single" w:color="3F3F3F" w:sz="4" w:space="0"/>
            </w:tcBorders>
            <w:shd w:val="clear" w:color="auto" w:fill="F2F2F2"/>
            <w:vAlign w:val="center"/>
          </w:tcPr>
          <w:p>
            <w:pPr>
              <w:jc w:val="both"/>
              <w:rPr>
                <w:rFonts w:hint="eastAsia" w:ascii="宋体" w:hAnsi="宋体" w:eastAsia="宋体" w:cs="宋体"/>
                <w:b/>
                <w:i w:val="0"/>
                <w:color w:val="3F3F3F"/>
                <w:sz w:val="22"/>
                <w:szCs w:val="22"/>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28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本年收入合计</w:t>
            </w:r>
          </w:p>
        </w:tc>
        <w:tc>
          <w:tcPr>
            <w:tcW w:w="303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12,254,803.00</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本年支出合计</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12,254,803.00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用事业基金弥补收支差额</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上年结转</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结转下年</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收 入 总 计</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12,254,803.00 </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 出 总 计</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12,254,803.00 </w:t>
            </w:r>
          </w:p>
        </w:tc>
      </w:tr>
    </w:tbl>
    <w:p/>
    <w:p/>
    <w:p/>
    <w:p/>
    <w:p>
      <w:pPr>
        <w:rPr>
          <w:rFonts w:ascii="仿宋_GB2312" w:hAnsi="仿宋_GB2312" w:eastAsia="仿宋_GB2312" w:cs="仿宋_GB2312"/>
          <w:sz w:val="32"/>
          <w:szCs w:val="32"/>
        </w:rPr>
      </w:pPr>
    </w:p>
    <w:tbl>
      <w:tblPr>
        <w:tblStyle w:val="6"/>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65"/>
        <w:gridCol w:w="775"/>
        <w:gridCol w:w="1395"/>
        <w:gridCol w:w="697"/>
        <w:gridCol w:w="1395"/>
        <w:gridCol w:w="573"/>
        <w:gridCol w:w="456"/>
        <w:gridCol w:w="456"/>
        <w:gridCol w:w="456"/>
        <w:gridCol w:w="456"/>
        <w:gridCol w:w="456"/>
        <w:gridCol w:w="4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8336" w:type="dxa"/>
            <w:gridSpan w:val="12"/>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表7</w:t>
            </w:r>
          </w:p>
          <w:p>
            <w:pPr>
              <w:jc w:val="center"/>
              <w:rPr>
                <w:rFonts w:hint="eastAsia"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部门收入决算总表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 xml:space="preserve">                     </w:t>
            </w:r>
          </w:p>
        </w:tc>
        <w:tc>
          <w:tcPr>
            <w:tcW w:w="775" w:type="dxa"/>
            <w:shd w:val="clear" w:color="auto" w:fill="auto"/>
            <w:vAlign w:val="center"/>
          </w:tcPr>
          <w:p>
            <w:pPr>
              <w:rPr>
                <w:rFonts w:hint="eastAsia" w:ascii="宋体" w:hAnsi="宋体" w:eastAsia="宋体" w:cs="宋体"/>
                <w:i w:val="0"/>
                <w:color w:val="000000"/>
                <w:sz w:val="22"/>
                <w:szCs w:val="22"/>
                <w:u w:val="none"/>
              </w:rPr>
            </w:pPr>
          </w:p>
        </w:tc>
        <w:tc>
          <w:tcPr>
            <w:tcW w:w="1395" w:type="dxa"/>
            <w:shd w:val="clear" w:color="auto" w:fill="auto"/>
            <w:vAlign w:val="center"/>
          </w:tcPr>
          <w:p>
            <w:pPr>
              <w:rPr>
                <w:rFonts w:hint="eastAsia" w:ascii="宋体" w:hAnsi="宋体" w:eastAsia="宋体" w:cs="宋体"/>
                <w:i w:val="0"/>
                <w:color w:val="000000"/>
                <w:sz w:val="22"/>
                <w:szCs w:val="22"/>
                <w:u w:val="none"/>
              </w:rPr>
            </w:pPr>
          </w:p>
        </w:tc>
        <w:tc>
          <w:tcPr>
            <w:tcW w:w="697" w:type="dxa"/>
            <w:shd w:val="clear" w:color="auto" w:fill="auto"/>
            <w:vAlign w:val="center"/>
          </w:tcPr>
          <w:p>
            <w:pPr>
              <w:rPr>
                <w:rFonts w:hint="eastAsia" w:ascii="宋体" w:hAnsi="宋体" w:eastAsia="宋体" w:cs="宋体"/>
                <w:i w:val="0"/>
                <w:color w:val="000000"/>
                <w:sz w:val="22"/>
                <w:szCs w:val="22"/>
                <w:u w:val="none"/>
              </w:rPr>
            </w:pPr>
          </w:p>
        </w:tc>
        <w:tc>
          <w:tcPr>
            <w:tcW w:w="1395" w:type="dxa"/>
            <w:shd w:val="clear" w:color="auto" w:fill="auto"/>
            <w:vAlign w:val="center"/>
          </w:tcPr>
          <w:p>
            <w:pPr>
              <w:rPr>
                <w:rFonts w:hint="eastAsia" w:ascii="宋体" w:hAnsi="宋体" w:eastAsia="宋体" w:cs="宋体"/>
                <w:i w:val="0"/>
                <w:color w:val="000000"/>
                <w:sz w:val="22"/>
                <w:szCs w:val="22"/>
                <w:u w:val="none"/>
              </w:rPr>
            </w:pPr>
          </w:p>
        </w:tc>
        <w:tc>
          <w:tcPr>
            <w:tcW w:w="573" w:type="dxa"/>
            <w:shd w:val="clear" w:color="auto" w:fill="auto"/>
            <w:vAlign w:val="center"/>
          </w:tcPr>
          <w:p>
            <w:pPr>
              <w:rPr>
                <w:rFonts w:hint="eastAsia" w:ascii="宋体" w:hAnsi="宋体" w:eastAsia="宋体" w:cs="宋体"/>
                <w:i w:val="0"/>
                <w:color w:val="000000"/>
                <w:sz w:val="22"/>
                <w:szCs w:val="22"/>
                <w:u w:val="none"/>
              </w:rPr>
            </w:pPr>
          </w:p>
        </w:tc>
        <w:tc>
          <w:tcPr>
            <w:tcW w:w="456" w:type="dxa"/>
            <w:shd w:val="clear" w:color="auto" w:fill="auto"/>
            <w:vAlign w:val="center"/>
          </w:tcPr>
          <w:p>
            <w:pPr>
              <w:rPr>
                <w:rFonts w:hint="eastAsia" w:ascii="宋体" w:hAnsi="宋体" w:eastAsia="宋体" w:cs="宋体"/>
                <w:i w:val="0"/>
                <w:color w:val="000000"/>
                <w:sz w:val="22"/>
                <w:szCs w:val="22"/>
                <w:u w:val="none"/>
              </w:rPr>
            </w:pPr>
          </w:p>
        </w:tc>
        <w:tc>
          <w:tcPr>
            <w:tcW w:w="456" w:type="dxa"/>
            <w:shd w:val="clear" w:color="auto" w:fill="auto"/>
            <w:vAlign w:val="center"/>
          </w:tcPr>
          <w:p>
            <w:pPr>
              <w:rPr>
                <w:rFonts w:hint="eastAsia" w:ascii="宋体" w:hAnsi="宋体" w:eastAsia="宋体" w:cs="宋体"/>
                <w:i w:val="0"/>
                <w:color w:val="000000"/>
                <w:sz w:val="22"/>
                <w:szCs w:val="22"/>
                <w:u w:val="none"/>
              </w:rPr>
            </w:pPr>
          </w:p>
        </w:tc>
        <w:tc>
          <w:tcPr>
            <w:tcW w:w="456" w:type="dxa"/>
            <w:shd w:val="clear" w:color="auto" w:fill="auto"/>
            <w:vAlign w:val="center"/>
          </w:tcPr>
          <w:p>
            <w:pPr>
              <w:rPr>
                <w:rFonts w:hint="eastAsia" w:ascii="宋体" w:hAnsi="宋体" w:eastAsia="宋体" w:cs="宋体"/>
                <w:i w:val="0"/>
                <w:color w:val="000000"/>
                <w:sz w:val="22"/>
                <w:szCs w:val="22"/>
                <w:u w:val="none"/>
              </w:rPr>
            </w:pPr>
          </w:p>
        </w:tc>
        <w:tc>
          <w:tcPr>
            <w:tcW w:w="456" w:type="dxa"/>
            <w:shd w:val="clear" w:color="auto" w:fill="auto"/>
            <w:vAlign w:val="center"/>
          </w:tcPr>
          <w:p>
            <w:pPr>
              <w:rPr>
                <w:rFonts w:hint="eastAsia" w:ascii="宋体" w:hAnsi="宋体" w:eastAsia="宋体" w:cs="宋体"/>
                <w:i w:val="0"/>
                <w:color w:val="000000"/>
                <w:sz w:val="22"/>
                <w:szCs w:val="22"/>
                <w:u w:val="none"/>
              </w:rPr>
            </w:pPr>
          </w:p>
        </w:tc>
        <w:tc>
          <w:tcPr>
            <w:tcW w:w="912" w:type="dxa"/>
            <w:gridSpan w:val="2"/>
            <w:tcBorders>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15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上年结转</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一般公共预算拨款收入</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政府性基金预算拨款收入</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事业收入</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事业单位经营收入</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上级补助收入</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下级单位上缴收入</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其他收入</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用事业基金弥补收支差额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204</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公共安全支出</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12,254,803.00</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12,254,803.00</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20405</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法院</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12,254,803.00</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12,254,803.00</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2040501</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9,929,603.00</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9,929,603.00</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2040506</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两庭建设</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1,026,000.00</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1,026,000.00</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2040599</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其他法院支出</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1,299,200.00</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1,299,200.00</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12,254,803.00</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12,254,803.00</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tbl>
      <w:tblPr>
        <w:tblStyle w:val="6"/>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87"/>
        <w:gridCol w:w="990"/>
        <w:gridCol w:w="1395"/>
        <w:gridCol w:w="1350"/>
        <w:gridCol w:w="1290"/>
        <w:gridCol w:w="516"/>
        <w:gridCol w:w="919"/>
        <w:gridCol w:w="9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336" w:type="dxa"/>
            <w:gridSpan w:val="8"/>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表8</w:t>
            </w:r>
          </w:p>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部门支出决算总表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887" w:type="dxa"/>
            <w:shd w:val="clear" w:color="auto" w:fill="auto"/>
            <w:vAlign w:val="center"/>
          </w:tcPr>
          <w:p>
            <w:pPr>
              <w:jc w:val="left"/>
              <w:rPr>
                <w:rFonts w:hint="eastAsia" w:ascii="宋体" w:hAnsi="宋体" w:eastAsia="宋体" w:cs="宋体"/>
                <w:i w:val="0"/>
                <w:color w:val="000000"/>
                <w:sz w:val="21"/>
                <w:szCs w:val="21"/>
                <w:u w:val="none"/>
              </w:rPr>
            </w:pPr>
          </w:p>
        </w:tc>
        <w:tc>
          <w:tcPr>
            <w:tcW w:w="990" w:type="dxa"/>
            <w:shd w:val="clear" w:color="auto" w:fill="auto"/>
            <w:vAlign w:val="center"/>
          </w:tcPr>
          <w:p>
            <w:pPr>
              <w:rPr>
                <w:rFonts w:hint="eastAsia" w:ascii="宋体" w:hAnsi="宋体" w:eastAsia="宋体" w:cs="宋体"/>
                <w:i w:val="0"/>
                <w:color w:val="000000"/>
                <w:sz w:val="22"/>
                <w:szCs w:val="22"/>
                <w:u w:val="none"/>
              </w:rPr>
            </w:pPr>
          </w:p>
        </w:tc>
        <w:tc>
          <w:tcPr>
            <w:tcW w:w="1395" w:type="dxa"/>
            <w:shd w:val="clear" w:color="auto" w:fill="auto"/>
            <w:vAlign w:val="center"/>
          </w:tcPr>
          <w:p>
            <w:pPr>
              <w:rPr>
                <w:rFonts w:hint="eastAsia" w:ascii="宋体" w:hAnsi="宋体" w:eastAsia="宋体" w:cs="宋体"/>
                <w:i w:val="0"/>
                <w:color w:val="000000"/>
                <w:sz w:val="22"/>
                <w:szCs w:val="22"/>
                <w:u w:val="none"/>
              </w:rPr>
            </w:pPr>
          </w:p>
        </w:tc>
        <w:tc>
          <w:tcPr>
            <w:tcW w:w="1350" w:type="dxa"/>
            <w:shd w:val="clear" w:color="auto" w:fill="auto"/>
            <w:vAlign w:val="center"/>
          </w:tcPr>
          <w:p>
            <w:pPr>
              <w:rPr>
                <w:rFonts w:hint="eastAsia" w:ascii="宋体" w:hAnsi="宋体" w:eastAsia="宋体" w:cs="宋体"/>
                <w:i w:val="0"/>
                <w:color w:val="000000"/>
                <w:sz w:val="22"/>
                <w:szCs w:val="22"/>
                <w:u w:val="none"/>
              </w:rPr>
            </w:pPr>
          </w:p>
        </w:tc>
        <w:tc>
          <w:tcPr>
            <w:tcW w:w="1290" w:type="dxa"/>
            <w:shd w:val="clear" w:color="auto" w:fill="auto"/>
            <w:vAlign w:val="center"/>
          </w:tcPr>
          <w:p>
            <w:pPr>
              <w:rPr>
                <w:rFonts w:hint="eastAsia" w:ascii="宋体" w:hAnsi="宋体" w:eastAsia="宋体" w:cs="宋体"/>
                <w:i w:val="0"/>
                <w:color w:val="000000"/>
                <w:sz w:val="22"/>
                <w:szCs w:val="22"/>
                <w:u w:val="none"/>
              </w:rPr>
            </w:pPr>
          </w:p>
        </w:tc>
        <w:tc>
          <w:tcPr>
            <w:tcW w:w="516" w:type="dxa"/>
            <w:shd w:val="clear" w:color="auto" w:fill="auto"/>
            <w:vAlign w:val="center"/>
          </w:tcPr>
          <w:p>
            <w:pPr>
              <w:rPr>
                <w:rFonts w:hint="eastAsia" w:ascii="宋体" w:hAnsi="宋体" w:eastAsia="宋体" w:cs="宋体"/>
                <w:i w:val="0"/>
                <w:color w:val="000000"/>
                <w:sz w:val="22"/>
                <w:szCs w:val="22"/>
                <w:u w:val="none"/>
              </w:rPr>
            </w:pPr>
          </w:p>
        </w:tc>
        <w:tc>
          <w:tcPr>
            <w:tcW w:w="1908" w:type="dxa"/>
            <w:gridSpan w:val="2"/>
            <w:tcBorders>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18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基本支出</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项目支出</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上缴上级支出</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事业单位经营支出</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对下级单位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公共安全支出</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12,254,803.00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9,929,603.00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2,325,200.00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20405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法院</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12,254,803.00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9,929,603.00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2,325,200.00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2040501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9,929,603.00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9,929,603.00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2040506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两庭建设</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1,026,000.00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1,026,000.00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2040599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其他法院支出</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1,299,200.00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1,299,200.00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18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12,254,803.00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9,929,603.00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2,325,200.00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jc w:val="center"/>
        <w:rPr>
          <w:rFonts w:hint="eastAsia" w:ascii="方正小标宋简体" w:hAnsi="方正小标宋简体" w:eastAsia="方正小标宋简体" w:cs="方正小标宋简体"/>
          <w:sz w:val="84"/>
          <w:szCs w:val="84"/>
        </w:rPr>
      </w:pPr>
    </w:p>
    <w:p>
      <w:pPr>
        <w:jc w:val="center"/>
        <w:rPr>
          <w:rFonts w:hint="eastAsia" w:ascii="方正小标宋简体" w:hAnsi="方正小标宋简体" w:eastAsia="方正小标宋简体" w:cs="方正小标宋简体"/>
          <w:sz w:val="84"/>
          <w:szCs w:val="84"/>
        </w:rPr>
      </w:pPr>
    </w:p>
    <w:p>
      <w:pPr>
        <w:jc w:val="center"/>
        <w:rPr>
          <w:rFonts w:hint="eastAsia" w:ascii="方正小标宋简体" w:hAnsi="方正小标宋简体" w:eastAsia="方正小标宋简体" w:cs="方正小标宋简体"/>
          <w:sz w:val="84"/>
          <w:szCs w:val="84"/>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第三部分</w:t>
      </w:r>
    </w:p>
    <w:p/>
    <w:p/>
    <w:p>
      <w:pPr>
        <w:jc w:val="center"/>
        <w:rPr>
          <w:rFonts w:hint="eastAsia" w:ascii="方正小标宋简体" w:hAnsi="方正小标宋简体" w:eastAsia="方正小标宋简体" w:cs="方正小标宋简体"/>
          <w:sz w:val="56"/>
          <w:szCs w:val="56"/>
        </w:rPr>
      </w:pPr>
      <w:r>
        <w:rPr>
          <w:rFonts w:hint="eastAsia" w:ascii="方正小标宋简体" w:hAnsi="方正小标宋简体" w:eastAsia="方正小标宋简体" w:cs="方正小标宋简体"/>
          <w:sz w:val="56"/>
          <w:szCs w:val="56"/>
        </w:rPr>
        <w:t>乃东区人民法院</w:t>
      </w:r>
    </w:p>
    <w:p>
      <w:pPr>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56"/>
          <w:szCs w:val="56"/>
        </w:rPr>
        <w:t>201</w:t>
      </w:r>
      <w:r>
        <w:rPr>
          <w:rFonts w:hint="eastAsia" w:ascii="方正小标宋简体" w:hAnsi="方正小标宋简体" w:eastAsia="方正小标宋简体" w:cs="方正小标宋简体"/>
          <w:sz w:val="56"/>
          <w:szCs w:val="56"/>
          <w:lang w:val="en-US" w:eastAsia="zh-CN"/>
        </w:rPr>
        <w:t>6</w:t>
      </w:r>
      <w:r>
        <w:rPr>
          <w:rFonts w:hint="eastAsia" w:ascii="方正小标宋简体" w:hAnsi="方正小标宋简体" w:eastAsia="方正小标宋简体" w:cs="方正小标宋简体"/>
          <w:sz w:val="56"/>
          <w:szCs w:val="56"/>
        </w:rPr>
        <w:t>年部门预算数据分析</w:t>
      </w:r>
    </w:p>
    <w:p>
      <w:pPr>
        <w:jc w:val="center"/>
        <w:rPr>
          <w:rFonts w:ascii="方正小标宋简体" w:hAnsi="方正小标宋简体" w:eastAsia="方正小标宋简体" w:cs="方正小标宋简体"/>
          <w:sz w:val="72"/>
          <w:szCs w:val="72"/>
        </w:rPr>
      </w:pPr>
    </w:p>
    <w:p>
      <w:pPr>
        <w:rPr>
          <w:rFonts w:ascii="仿宋_GB2312" w:hAnsi="仿宋_GB2312" w:eastAsia="仿宋_GB2312" w:cs="仿宋_GB2312"/>
          <w:sz w:val="84"/>
          <w:szCs w:val="84"/>
        </w:rPr>
      </w:pPr>
    </w:p>
    <w:p>
      <w:pPr>
        <w:rPr>
          <w:rFonts w:ascii="仿宋_GB2312" w:hAnsi="仿宋_GB2312" w:eastAsia="仿宋_GB2312" w:cs="仿宋_GB2312"/>
          <w:sz w:val="84"/>
          <w:szCs w:val="84"/>
        </w:rPr>
      </w:pPr>
    </w:p>
    <w:p>
      <w:pPr>
        <w:pStyle w:val="4"/>
        <w:shd w:val="clear" w:color="auto" w:fill="FFFFFF"/>
        <w:spacing w:before="0" w:beforeAutospacing="0" w:after="0" w:afterAutospacing="0"/>
        <w:rPr>
          <w:rFonts w:hint="eastAsia" w:ascii="微软雅黑" w:hAnsi="微软雅黑" w:eastAsia="仿宋"/>
          <w:color w:val="FF0000"/>
          <w:sz w:val="32"/>
          <w:szCs w:val="26"/>
        </w:rPr>
      </w:pPr>
    </w:p>
    <w:p>
      <w:pPr>
        <w:pStyle w:val="4"/>
        <w:shd w:val="clear" w:color="auto" w:fill="FFFFFF"/>
        <w:spacing w:before="0" w:beforeAutospacing="0" w:after="0" w:afterAutospacing="0"/>
        <w:rPr>
          <w:rFonts w:hint="eastAsia" w:ascii="微软雅黑" w:hAnsi="微软雅黑" w:eastAsia="仿宋"/>
          <w:color w:val="FF0000"/>
          <w:sz w:val="32"/>
          <w:szCs w:val="26"/>
        </w:rPr>
      </w:pP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一、2016年度财政拨款收支决算总体情况说明</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2016年度财政预算拨款</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12254803</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32"/>
          <w14:textFill>
            <w14:solidFill>
              <w14:schemeClr w14:val="tx1"/>
            </w14:solidFill>
          </w14:textFill>
        </w:rPr>
        <w:t>收入全部为一般公共预算拨款，无政府性基金预算拨款</w:t>
      </w:r>
      <w:r>
        <w:rPr>
          <w:rFonts w:hint="eastAsia" w:ascii="仿宋_GB2312" w:hAnsi="仿宋_GB2312" w:eastAsia="仿宋_GB2312" w:cs="仿宋_GB2312"/>
          <w:color w:val="000000" w:themeColor="text1"/>
          <w:sz w:val="32"/>
          <w:szCs w:val="26"/>
          <w14:textFill>
            <w14:solidFill>
              <w14:schemeClr w14:val="tx1"/>
            </w14:solidFill>
          </w14:textFill>
        </w:rPr>
        <w:t>。本年实际支出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12254803</w:t>
      </w:r>
      <w:r>
        <w:rPr>
          <w:rFonts w:hint="eastAsia" w:ascii="仿宋_GB2312" w:hAnsi="仿宋_GB2312" w:eastAsia="仿宋_GB2312" w:cs="仿宋_GB2312"/>
          <w:color w:val="000000" w:themeColor="text1"/>
          <w:sz w:val="32"/>
          <w:szCs w:val="26"/>
          <w14:textFill>
            <w14:solidFill>
              <w14:schemeClr w14:val="tx1"/>
            </w14:solidFill>
          </w14:textFill>
        </w:rPr>
        <w:t>元, 其中</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公共安全</w:t>
      </w:r>
      <w:r>
        <w:rPr>
          <w:rFonts w:hint="eastAsia" w:ascii="仿宋_GB2312" w:hAnsi="仿宋_GB2312" w:eastAsia="仿宋_GB2312" w:cs="仿宋_GB2312"/>
          <w:color w:val="000000" w:themeColor="text1"/>
          <w:sz w:val="32"/>
          <w:szCs w:val="26"/>
          <w14:textFill>
            <w14:solidFill>
              <w14:schemeClr w14:val="tx1"/>
            </w14:solidFill>
          </w14:textFill>
        </w:rPr>
        <w:t>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12254803</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二、2016年度一般公共预算当年财政拨款支出决算情况说明</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26"/>
          <w14:textFill>
            <w14:solidFill>
              <w14:schemeClr w14:val="tx1"/>
            </w14:solidFill>
          </w14:textFill>
        </w:rPr>
        <w:t>（一）一般公共预算当年财政拨款决算规模变化情况</w:t>
      </w:r>
    </w:p>
    <w:p>
      <w:pPr>
        <w:pStyle w:val="4"/>
        <w:shd w:val="clear" w:color="auto" w:fill="FFFFFF"/>
        <w:spacing w:before="0" w:beforeAutospacing="0" w:after="0" w:afterAutospacing="0"/>
        <w:rPr>
          <w:rFonts w:ascii="微软雅黑" w:hAnsi="微软雅黑" w:eastAsia="仿宋"/>
          <w:color w:val="auto"/>
          <w:sz w:val="32"/>
          <w:szCs w:val="26"/>
        </w:rPr>
      </w:pPr>
      <w:r>
        <w:rPr>
          <w:rFonts w:hint="eastAsia" w:ascii="微软雅黑" w:hAnsi="微软雅黑" w:eastAsia="仿宋"/>
          <w:color w:val="FF0000"/>
          <w:sz w:val="32"/>
          <w:szCs w:val="26"/>
        </w:rPr>
        <w:t>　</w:t>
      </w:r>
      <w:r>
        <w:rPr>
          <w:rFonts w:hint="eastAsia" w:ascii="微软雅黑" w:hAnsi="微软雅黑" w:eastAsia="仿宋"/>
          <w:color w:val="auto"/>
          <w:sz w:val="32"/>
          <w:szCs w:val="26"/>
        </w:rPr>
        <w:t>　与上年决算数同口径比较</w:t>
      </w:r>
    </w:p>
    <w:p>
      <w:pPr>
        <w:pStyle w:val="4"/>
        <w:shd w:val="clear" w:color="auto" w:fill="FFFFFF"/>
        <w:spacing w:before="0" w:beforeAutospacing="0" w:after="0" w:afterAutospacing="0"/>
        <w:ind w:firstLine="405"/>
        <w:rPr>
          <w:rFonts w:ascii="微软雅黑" w:hAnsi="微软雅黑" w:eastAsia="仿宋"/>
          <w:color w:val="auto"/>
          <w:sz w:val="32"/>
          <w:szCs w:val="26"/>
        </w:rPr>
      </w:pPr>
      <w:r>
        <w:rPr>
          <w:rFonts w:hint="eastAsia" w:ascii="仿宋_GB2312" w:hAnsi="仿宋_GB2312" w:eastAsia="仿宋_GB2312" w:cs="仿宋_GB2312"/>
          <w:color w:val="000000" w:themeColor="text1"/>
          <w:sz w:val="32"/>
          <w:szCs w:val="26"/>
          <w14:textFill>
            <w14:solidFill>
              <w14:schemeClr w14:val="tx1"/>
            </w14:solidFill>
          </w14:textFill>
        </w:rPr>
        <w:t>2016年一般公共预算当年财政拨款支出12254803元，上年一般公共预算财政拨款支出10452286.8元，比上年同期增加</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1802516.2</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微软雅黑" w:hAnsi="微软雅黑" w:eastAsia="仿宋"/>
          <w:color w:val="auto"/>
          <w:sz w:val="32"/>
          <w:szCs w:val="26"/>
        </w:rPr>
        <w:t>　　</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（二）一般公共预算当年财政拨款决算结构情况</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一般公共预算当年财政拨款决算支出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10452286.8</w:t>
      </w:r>
      <w:r>
        <w:rPr>
          <w:rFonts w:hint="eastAsia" w:ascii="仿宋_GB2312" w:hAnsi="仿宋_GB2312" w:eastAsia="仿宋_GB2312" w:cs="仿宋_GB2312"/>
          <w:color w:val="000000" w:themeColor="text1"/>
          <w:sz w:val="32"/>
          <w:szCs w:val="26"/>
          <w14:textFill>
            <w14:solidFill>
              <w14:schemeClr w14:val="tx1"/>
            </w14:solidFill>
          </w14:textFill>
        </w:rPr>
        <w:t>元。其中：</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公共安全</w:t>
      </w:r>
      <w:r>
        <w:rPr>
          <w:rFonts w:hint="eastAsia" w:ascii="仿宋_GB2312" w:hAnsi="仿宋_GB2312" w:eastAsia="仿宋_GB2312" w:cs="仿宋_GB2312"/>
          <w:color w:val="000000" w:themeColor="text1"/>
          <w:sz w:val="32"/>
          <w:szCs w:val="26"/>
          <w14:textFill>
            <w14:solidFill>
              <w14:schemeClr w14:val="tx1"/>
            </w14:solidFill>
          </w14:textFill>
        </w:rPr>
        <w:t xml:space="preserve">支出 </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10452286.8</w:t>
      </w:r>
      <w:r>
        <w:rPr>
          <w:rFonts w:hint="eastAsia" w:ascii="仿宋_GB2312" w:hAnsi="仿宋_GB2312" w:eastAsia="仿宋_GB2312" w:cs="仿宋_GB2312"/>
          <w:color w:val="000000" w:themeColor="text1"/>
          <w:sz w:val="32"/>
          <w:szCs w:val="26"/>
          <w14:textFill>
            <w14:solidFill>
              <w14:schemeClr w14:val="tx1"/>
            </w14:solidFill>
          </w14:textFill>
        </w:rPr>
        <w:t>元，占一般公共预算当年财政拨款决算支出的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（三）一般公共预算当年财政拨款决算具体使用情况</w:t>
      </w:r>
    </w:p>
    <w:p>
      <w:pPr>
        <w:pStyle w:val="4"/>
        <w:shd w:val="clear" w:color="auto" w:fill="FFFFFF"/>
        <w:spacing w:before="0" w:beforeAutospacing="0" w:after="0" w:afterAutospacing="0"/>
        <w:ind w:firstLine="160" w:firstLineChars="5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公共安全</w:t>
      </w:r>
      <w:r>
        <w:rPr>
          <w:rFonts w:hint="eastAsia" w:ascii="仿宋_GB2312" w:hAnsi="仿宋_GB2312" w:eastAsia="仿宋_GB2312" w:cs="仿宋_GB2312"/>
          <w:color w:val="000000" w:themeColor="text1"/>
          <w:sz w:val="32"/>
          <w:szCs w:val="26"/>
          <w14:textFill>
            <w14:solidFill>
              <w14:schemeClr w14:val="tx1"/>
            </w14:solidFill>
          </w14:textFill>
        </w:rPr>
        <w:t>支出12254803元</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1、</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法院</w:t>
      </w:r>
      <w:r>
        <w:rPr>
          <w:rFonts w:hint="eastAsia" w:ascii="仿宋_GB2312" w:hAnsi="仿宋_GB2312" w:eastAsia="仿宋_GB2312" w:cs="仿宋_GB2312"/>
          <w:color w:val="000000" w:themeColor="text1"/>
          <w:sz w:val="32"/>
          <w:szCs w:val="26"/>
          <w14:textFill>
            <w14:solidFill>
              <w14:schemeClr w14:val="tx1"/>
            </w14:solidFill>
          </w14:textFill>
        </w:rPr>
        <w:t>12254803元</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（1）行政运行支出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9929603</w:t>
      </w:r>
      <w:r>
        <w:rPr>
          <w:rFonts w:hint="eastAsia" w:ascii="仿宋_GB2312" w:hAnsi="仿宋_GB2312" w:eastAsia="仿宋_GB2312" w:cs="仿宋_GB2312"/>
          <w:color w:val="000000" w:themeColor="text1"/>
          <w:sz w:val="32"/>
          <w:szCs w:val="26"/>
          <w14:textFill>
            <w14:solidFill>
              <w14:schemeClr w14:val="tx1"/>
            </w14:solidFill>
          </w14:textFill>
        </w:rPr>
        <w:t>元。其中工资福利支出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6820928</w:t>
      </w:r>
      <w:r>
        <w:rPr>
          <w:rFonts w:hint="eastAsia" w:ascii="仿宋_GB2312" w:hAnsi="仿宋_GB2312" w:eastAsia="仿宋_GB2312" w:cs="仿宋_GB2312"/>
          <w:color w:val="000000" w:themeColor="text1"/>
          <w:sz w:val="32"/>
          <w:szCs w:val="26"/>
          <w14:textFill>
            <w14:solidFill>
              <w14:schemeClr w14:val="tx1"/>
            </w14:solidFill>
          </w14:textFill>
        </w:rPr>
        <w:t>元，商品和服务支出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1343774.48</w:t>
      </w:r>
      <w:r>
        <w:rPr>
          <w:rFonts w:hint="eastAsia" w:ascii="仿宋_GB2312" w:hAnsi="仿宋_GB2312" w:eastAsia="仿宋_GB2312" w:cs="仿宋_GB2312"/>
          <w:color w:val="000000" w:themeColor="text1"/>
          <w:sz w:val="32"/>
          <w:szCs w:val="26"/>
          <w14:textFill>
            <w14:solidFill>
              <w14:schemeClr w14:val="tx1"/>
            </w14:solidFill>
          </w14:textFill>
        </w:rPr>
        <w:t>元，对个人和家庭补助支出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414080</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26"/>
          <w:lang w:eastAsia="zh-CN"/>
          <w14:textFill>
            <w14:solidFill>
              <w14:schemeClr w14:val="tx1"/>
            </w14:solidFill>
          </w14:textFill>
        </w:rPr>
        <w:t>，其他资本性支出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1350820.52万元</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三、2016年度一般公共预算基本支出决算情况说明</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2016年度一般公共预算基本支出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9929603</w:t>
      </w:r>
      <w:r>
        <w:rPr>
          <w:rFonts w:hint="eastAsia" w:ascii="仿宋_GB2312" w:hAnsi="仿宋_GB2312" w:eastAsia="仿宋_GB2312" w:cs="仿宋_GB2312"/>
          <w:color w:val="000000" w:themeColor="text1"/>
          <w:sz w:val="32"/>
          <w:szCs w:val="26"/>
          <w14:textFill>
            <w14:solidFill>
              <w14:schemeClr w14:val="tx1"/>
            </w14:solidFill>
          </w14:textFill>
        </w:rPr>
        <w:t>元。其中：工资福利支出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6820928</w:t>
      </w:r>
      <w:r>
        <w:rPr>
          <w:rFonts w:hint="eastAsia" w:ascii="仿宋_GB2312" w:hAnsi="仿宋_GB2312" w:eastAsia="仿宋_GB2312" w:cs="仿宋_GB2312"/>
          <w:color w:val="000000" w:themeColor="text1"/>
          <w:sz w:val="32"/>
          <w:szCs w:val="26"/>
          <w14:textFill>
            <w14:solidFill>
              <w14:schemeClr w14:val="tx1"/>
            </w14:solidFill>
          </w14:textFill>
        </w:rPr>
        <w:t>元，占一般公共预算基本支出的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68.7</w:t>
      </w:r>
      <w:r>
        <w:rPr>
          <w:rFonts w:hint="eastAsia" w:ascii="仿宋_GB2312" w:hAnsi="仿宋_GB2312" w:eastAsia="仿宋_GB2312" w:cs="仿宋_GB2312"/>
          <w:color w:val="000000" w:themeColor="text1"/>
          <w:sz w:val="32"/>
          <w:szCs w:val="26"/>
          <w14:textFill>
            <w14:solidFill>
              <w14:schemeClr w14:val="tx1"/>
            </w14:solidFill>
          </w14:textFill>
        </w:rPr>
        <w:t>%。商品服务支出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1343774.48</w:t>
      </w:r>
      <w:r>
        <w:rPr>
          <w:rFonts w:hint="eastAsia" w:ascii="仿宋_GB2312" w:hAnsi="仿宋_GB2312" w:eastAsia="仿宋_GB2312" w:cs="仿宋_GB2312"/>
          <w:color w:val="000000" w:themeColor="text1"/>
          <w:sz w:val="32"/>
          <w:szCs w:val="26"/>
          <w14:textFill>
            <w14:solidFill>
              <w14:schemeClr w14:val="tx1"/>
            </w14:solidFill>
          </w14:textFill>
        </w:rPr>
        <w:t>元，占一般公共预算基本支出的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13.53</w:t>
      </w:r>
      <w:r>
        <w:rPr>
          <w:rFonts w:hint="eastAsia" w:ascii="仿宋_GB2312" w:hAnsi="仿宋_GB2312" w:eastAsia="仿宋_GB2312" w:cs="仿宋_GB2312"/>
          <w:color w:val="000000" w:themeColor="text1"/>
          <w:sz w:val="32"/>
          <w:szCs w:val="26"/>
          <w14:textFill>
            <w14:solidFill>
              <w14:schemeClr w14:val="tx1"/>
            </w14:solidFill>
          </w14:textFill>
        </w:rPr>
        <w:t>%，对个人和家庭补助支出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414080</w:t>
      </w:r>
      <w:r>
        <w:rPr>
          <w:rFonts w:hint="eastAsia" w:ascii="仿宋_GB2312" w:hAnsi="仿宋_GB2312" w:eastAsia="仿宋_GB2312" w:cs="仿宋_GB2312"/>
          <w:color w:val="000000" w:themeColor="text1"/>
          <w:sz w:val="32"/>
          <w:szCs w:val="26"/>
          <w14:textFill>
            <w14:solidFill>
              <w14:schemeClr w14:val="tx1"/>
            </w14:solidFill>
          </w14:textFill>
        </w:rPr>
        <w:t>元，占一般公共预算基本支出的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4.17</w:t>
      </w:r>
      <w:r>
        <w:rPr>
          <w:rFonts w:hint="eastAsia" w:ascii="仿宋_GB2312" w:hAnsi="仿宋_GB2312" w:eastAsia="仿宋_GB2312" w:cs="仿宋_GB2312"/>
          <w:color w:val="000000" w:themeColor="text1"/>
          <w:sz w:val="32"/>
          <w:szCs w:val="26"/>
          <w14:textFill>
            <w14:solidFill>
              <w14:schemeClr w14:val="tx1"/>
            </w14:solidFill>
          </w14:textFill>
        </w:rPr>
        <w:t>%</w:t>
      </w:r>
      <w:r>
        <w:rPr>
          <w:rFonts w:hint="eastAsia" w:ascii="仿宋_GB2312" w:hAnsi="仿宋_GB2312" w:eastAsia="仿宋_GB2312" w:cs="仿宋_GB2312"/>
          <w:color w:val="000000" w:themeColor="text1"/>
          <w:sz w:val="32"/>
          <w:szCs w:val="26"/>
          <w:lang w:eastAsia="zh-CN"/>
          <w14:textFill>
            <w14:solidFill>
              <w14:schemeClr w14:val="tx1"/>
            </w14:solidFill>
          </w14:textFill>
        </w:rPr>
        <w:t>，其他资本性支出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1350820.52元，</w:t>
      </w:r>
      <w:r>
        <w:rPr>
          <w:rFonts w:hint="eastAsia" w:ascii="仿宋_GB2312" w:hAnsi="仿宋_GB2312" w:eastAsia="仿宋_GB2312" w:cs="仿宋_GB2312"/>
          <w:color w:val="000000" w:themeColor="text1"/>
          <w:sz w:val="32"/>
          <w:szCs w:val="26"/>
          <w14:textFill>
            <w14:solidFill>
              <w14:schemeClr w14:val="tx1"/>
            </w14:solidFill>
          </w14:textFill>
        </w:rPr>
        <w:t>占一般公共预算基本支出的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13.6</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四、2016年“三公”经费决算情况说明</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2016年三公经费决算支出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257622.35</w:t>
      </w:r>
      <w:r>
        <w:rPr>
          <w:rFonts w:hint="eastAsia" w:ascii="仿宋_GB2312" w:hAnsi="仿宋_GB2312" w:eastAsia="仿宋_GB2312" w:cs="仿宋_GB2312"/>
          <w:color w:val="000000" w:themeColor="text1"/>
          <w:sz w:val="32"/>
          <w:szCs w:val="26"/>
          <w14:textFill>
            <w14:solidFill>
              <w14:schemeClr w14:val="tx1"/>
            </w14:solidFill>
          </w14:textFill>
        </w:rPr>
        <w:t>元，</w:t>
      </w:r>
      <w:bookmarkStart w:id="0" w:name="_GoBack"/>
      <w:r>
        <w:rPr>
          <w:rFonts w:hint="eastAsia" w:ascii="仿宋_GB2312" w:hAnsi="仿宋_GB2312" w:eastAsia="仿宋_GB2312" w:cs="仿宋_GB2312"/>
          <w:color w:val="000000" w:themeColor="text1"/>
          <w:sz w:val="32"/>
          <w:szCs w:val="26"/>
          <w14:textFill>
            <w14:solidFill>
              <w14:schemeClr w14:val="tx1"/>
            </w14:solidFill>
          </w14:textFill>
        </w:rPr>
        <w:t>2015年</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三公经费决算支出2490元，同比增加255132.35元</w:t>
      </w:r>
      <w:r>
        <w:rPr>
          <w:rFonts w:hint="eastAsia" w:ascii="仿宋_GB2312" w:hAnsi="仿宋_GB2312" w:eastAsia="仿宋_GB2312" w:cs="仿宋_GB2312"/>
          <w:color w:val="000000" w:themeColor="text1"/>
          <w:sz w:val="32"/>
          <w:szCs w:val="26"/>
          <w14:textFill>
            <w14:solidFill>
              <w14:schemeClr w14:val="tx1"/>
            </w14:solidFill>
          </w14:textFill>
        </w:rPr>
        <w:t>。</w:t>
      </w:r>
    </w:p>
    <w:bookmarkEnd w:id="0"/>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444444"/>
          <w:sz w:val="32"/>
          <w:szCs w:val="26"/>
        </w:rPr>
        <w:t>　</w:t>
      </w:r>
      <w:r>
        <w:rPr>
          <w:rFonts w:hint="eastAsia" w:ascii="仿宋_GB2312" w:hAnsi="仿宋_GB2312" w:eastAsia="仿宋_GB2312" w:cs="仿宋_GB2312"/>
          <w:color w:val="FF0000"/>
          <w:sz w:val="32"/>
          <w:szCs w:val="26"/>
        </w:rPr>
        <w:t>　</w:t>
      </w:r>
      <w:r>
        <w:rPr>
          <w:rFonts w:hint="eastAsia" w:ascii="仿宋_GB2312" w:hAnsi="仿宋_GB2312" w:eastAsia="仿宋_GB2312" w:cs="仿宋_GB2312"/>
          <w:color w:val="000000" w:themeColor="text1"/>
          <w:sz w:val="32"/>
          <w:szCs w:val="26"/>
          <w14:textFill>
            <w14:solidFill>
              <w14:schemeClr w14:val="tx1"/>
            </w14:solidFill>
          </w14:textFill>
        </w:rPr>
        <w:t>（一）公务接待费用</w:t>
      </w:r>
    </w:p>
    <w:p>
      <w:pPr>
        <w:pStyle w:val="4"/>
        <w:shd w:val="clear" w:color="auto" w:fill="FFFFFF"/>
        <w:spacing w:before="0" w:beforeAutospacing="0" w:after="0" w:afterAutospacing="0"/>
        <w:rPr>
          <w:rFonts w:hint="eastAsia" w:ascii="仿宋_GB2312" w:hAnsi="仿宋_GB2312" w:eastAsia="仿宋_GB2312" w:cs="仿宋_GB2312"/>
          <w:color w:val="FF0000"/>
          <w:sz w:val="32"/>
          <w:szCs w:val="26"/>
        </w:rPr>
      </w:pPr>
      <w:r>
        <w:rPr>
          <w:rFonts w:hint="eastAsia" w:ascii="仿宋_GB2312" w:hAnsi="仿宋_GB2312" w:eastAsia="仿宋_GB2312" w:cs="仿宋_GB2312"/>
          <w:color w:val="000000" w:themeColor="text1"/>
          <w:sz w:val="32"/>
          <w:szCs w:val="26"/>
          <w14:textFill>
            <w14:solidFill>
              <w14:schemeClr w14:val="tx1"/>
            </w14:solidFill>
          </w14:textFill>
        </w:rPr>
        <w:t>　　2016年公务接待费预算指标</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930</w:t>
      </w:r>
      <w:r>
        <w:rPr>
          <w:rFonts w:hint="eastAsia" w:ascii="仿宋_GB2312" w:hAnsi="仿宋_GB2312" w:eastAsia="仿宋_GB2312" w:cs="仿宋_GB2312"/>
          <w:color w:val="000000" w:themeColor="text1"/>
          <w:sz w:val="32"/>
          <w:szCs w:val="26"/>
          <w14:textFill>
            <w14:solidFill>
              <w14:schemeClr w14:val="tx1"/>
            </w14:solidFill>
          </w14:textFill>
        </w:rPr>
        <w:t xml:space="preserve">元，实际支出 </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930</w:t>
      </w:r>
      <w:r>
        <w:rPr>
          <w:rFonts w:hint="eastAsia" w:ascii="仿宋_GB2312" w:hAnsi="仿宋_GB2312" w:eastAsia="仿宋_GB2312" w:cs="仿宋_GB2312"/>
          <w:color w:val="000000" w:themeColor="text1"/>
          <w:sz w:val="32"/>
          <w:szCs w:val="26"/>
          <w14:textFill>
            <w14:solidFill>
              <w14:schemeClr w14:val="tx1"/>
            </w14:solidFill>
          </w14:textFill>
        </w:rPr>
        <w:t>元,上年支出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26"/>
          <w14:textFill>
            <w14:solidFill>
              <w14:schemeClr w14:val="tx1"/>
            </w14:solidFill>
          </w14:textFill>
        </w:rPr>
        <w:t>元,比上年增加</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930</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FF0000"/>
          <w:sz w:val="32"/>
          <w:szCs w:val="26"/>
        </w:rPr>
        <w:t>2016年公务接待8批次，接待人数101余人。</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444444"/>
          <w:sz w:val="32"/>
          <w:szCs w:val="26"/>
        </w:rPr>
        <w:t>　</w:t>
      </w:r>
      <w:r>
        <w:rPr>
          <w:rFonts w:hint="eastAsia" w:ascii="仿宋_GB2312" w:hAnsi="仿宋_GB2312" w:eastAsia="仿宋_GB2312" w:cs="仿宋_GB2312"/>
          <w:color w:val="000000" w:themeColor="text1"/>
          <w:sz w:val="32"/>
          <w:szCs w:val="26"/>
          <w14:textFill>
            <w14:solidFill>
              <w14:schemeClr w14:val="tx1"/>
            </w14:solidFill>
          </w14:textFill>
        </w:rPr>
        <w:t>　（二）因公出国（境）费</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2016年无因公出国（境）事项，未产生因公出国（境）费用。</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（三）公务用车运行费用</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2016年公务用车运行维护费预算指标</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256732.35</w:t>
      </w:r>
      <w:r>
        <w:rPr>
          <w:rFonts w:hint="eastAsia" w:ascii="仿宋_GB2312" w:hAnsi="仿宋_GB2312" w:eastAsia="仿宋_GB2312" w:cs="仿宋_GB2312"/>
          <w:color w:val="000000" w:themeColor="text1"/>
          <w:sz w:val="32"/>
          <w:szCs w:val="26"/>
          <w14:textFill>
            <w14:solidFill>
              <w14:schemeClr w14:val="tx1"/>
            </w14:solidFill>
          </w14:textFill>
        </w:rPr>
        <w:t>元。实际支出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256732.35</w:t>
      </w:r>
      <w:r>
        <w:rPr>
          <w:rFonts w:hint="eastAsia" w:ascii="仿宋_GB2312" w:hAnsi="仿宋_GB2312" w:eastAsia="仿宋_GB2312" w:cs="仿宋_GB2312"/>
          <w:color w:val="000000" w:themeColor="text1"/>
          <w:sz w:val="32"/>
          <w:szCs w:val="26"/>
          <w14:textFill>
            <w14:solidFill>
              <w14:schemeClr w14:val="tx1"/>
            </w14:solidFill>
          </w14:textFill>
        </w:rPr>
        <w:t>元，上年支出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2490</w:t>
      </w:r>
      <w:r>
        <w:rPr>
          <w:rFonts w:hint="eastAsia" w:ascii="仿宋_GB2312" w:hAnsi="仿宋_GB2312" w:eastAsia="仿宋_GB2312" w:cs="仿宋_GB2312"/>
          <w:color w:val="000000" w:themeColor="text1"/>
          <w:sz w:val="32"/>
          <w:szCs w:val="26"/>
          <w14:textFill>
            <w14:solidFill>
              <w14:schemeClr w14:val="tx1"/>
            </w14:solidFill>
          </w14:textFill>
        </w:rPr>
        <w:t>元，比上年增加</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254242.35</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五、2016年度收支决算总体情况说明</w:t>
      </w:r>
    </w:p>
    <w:p>
      <w:pPr>
        <w:pStyle w:val="4"/>
        <w:shd w:val="clear" w:color="auto" w:fill="FFFFFF"/>
        <w:spacing w:before="0" w:beforeAutospacing="0" w:after="0" w:afterAutospacing="0"/>
        <w:jc w:val="both"/>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2016年度可支配收入</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12254803</w:t>
      </w:r>
      <w:r>
        <w:rPr>
          <w:rFonts w:hint="eastAsia" w:ascii="仿宋_GB2312" w:hAnsi="仿宋_GB2312" w:eastAsia="仿宋_GB2312" w:cs="仿宋_GB2312"/>
          <w:color w:val="000000" w:themeColor="text1"/>
          <w:sz w:val="32"/>
          <w:szCs w:val="26"/>
          <w14:textFill>
            <w14:solidFill>
              <w14:schemeClr w14:val="tx1"/>
            </w14:solidFill>
          </w14:textFill>
        </w:rPr>
        <w:t>元。其中：2016年财政预算拨款</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12254803</w:t>
      </w:r>
      <w:r>
        <w:rPr>
          <w:rFonts w:hint="eastAsia" w:ascii="仿宋_GB2312" w:hAnsi="仿宋_GB2312" w:eastAsia="仿宋_GB2312" w:cs="仿宋_GB2312"/>
          <w:color w:val="000000" w:themeColor="text1"/>
          <w:sz w:val="32"/>
          <w:szCs w:val="26"/>
          <w14:textFill>
            <w14:solidFill>
              <w14:schemeClr w14:val="tx1"/>
            </w14:solidFill>
          </w14:textFill>
        </w:rPr>
        <w:t>元（一般公共预算拨款</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12254803</w:t>
      </w:r>
      <w:r>
        <w:rPr>
          <w:rFonts w:hint="eastAsia" w:ascii="仿宋_GB2312" w:hAnsi="仿宋_GB2312" w:eastAsia="仿宋_GB2312" w:cs="仿宋_GB2312"/>
          <w:color w:val="000000" w:themeColor="text1"/>
          <w:sz w:val="32"/>
          <w:szCs w:val="26"/>
          <w14:textFill>
            <w14:solidFill>
              <w14:schemeClr w14:val="tx1"/>
            </w14:solidFill>
          </w14:textFill>
        </w:rPr>
        <w:t>元）。本年实际支出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12254803</w:t>
      </w:r>
      <w:r>
        <w:rPr>
          <w:rFonts w:hint="eastAsia" w:ascii="仿宋_GB2312" w:hAnsi="仿宋_GB2312" w:eastAsia="仿宋_GB2312" w:cs="仿宋_GB2312"/>
          <w:color w:val="000000" w:themeColor="text1"/>
          <w:sz w:val="32"/>
          <w:szCs w:val="26"/>
          <w14:textFill>
            <w14:solidFill>
              <w14:schemeClr w14:val="tx1"/>
            </w14:solidFill>
          </w14:textFill>
        </w:rPr>
        <w:t>元, 其中</w:t>
      </w:r>
      <w:r>
        <w:rPr>
          <w:rFonts w:hint="eastAsia" w:ascii="仿宋_GB2312" w:hAnsi="仿宋_GB2312" w:eastAsia="仿宋_GB2312" w:cs="仿宋_GB2312"/>
          <w:color w:val="000000" w:themeColor="text1"/>
          <w:sz w:val="32"/>
          <w:szCs w:val="26"/>
          <w:lang w:eastAsia="zh-CN"/>
          <w14:textFill>
            <w14:solidFill>
              <w14:schemeClr w14:val="tx1"/>
            </w14:solidFill>
          </w14:textFill>
        </w:rPr>
        <w:t>公共安全</w:t>
      </w:r>
      <w:r>
        <w:rPr>
          <w:rFonts w:hint="eastAsia" w:ascii="仿宋_GB2312" w:hAnsi="仿宋_GB2312" w:eastAsia="仿宋_GB2312" w:cs="仿宋_GB2312"/>
          <w:color w:val="000000" w:themeColor="text1"/>
          <w:sz w:val="32"/>
          <w:szCs w:val="26"/>
          <w14:textFill>
            <w14:solidFill>
              <w14:schemeClr w14:val="tx1"/>
            </w14:solidFill>
          </w14:textFill>
        </w:rPr>
        <w:t>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12254803</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六、2016 年度收入决算情况说明</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2016年度可支配收入</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12254803</w:t>
      </w:r>
      <w:r>
        <w:rPr>
          <w:rFonts w:hint="eastAsia" w:ascii="仿宋_GB2312" w:hAnsi="仿宋_GB2312" w:eastAsia="仿宋_GB2312" w:cs="仿宋_GB2312"/>
          <w:color w:val="000000" w:themeColor="text1"/>
          <w:sz w:val="32"/>
          <w:szCs w:val="26"/>
          <w14:textFill>
            <w14:solidFill>
              <w14:schemeClr w14:val="tx1"/>
            </w14:solidFill>
          </w14:textFill>
        </w:rPr>
        <w:t>元。其中：2016年财政预算拨款</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12254803</w:t>
      </w:r>
      <w:r>
        <w:rPr>
          <w:rFonts w:hint="eastAsia" w:ascii="仿宋_GB2312" w:hAnsi="仿宋_GB2312" w:eastAsia="仿宋_GB2312" w:cs="仿宋_GB2312"/>
          <w:color w:val="000000" w:themeColor="text1"/>
          <w:sz w:val="32"/>
          <w:szCs w:val="26"/>
          <w14:textFill>
            <w14:solidFill>
              <w14:schemeClr w14:val="tx1"/>
            </w14:solidFill>
          </w14:textFill>
        </w:rPr>
        <w:t>元（一般公共预算拨款</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12254803</w:t>
      </w:r>
      <w:r>
        <w:rPr>
          <w:rFonts w:hint="eastAsia" w:ascii="仿宋_GB2312" w:hAnsi="仿宋_GB2312" w:eastAsia="仿宋_GB2312" w:cs="仿宋_GB2312"/>
          <w:color w:val="000000" w:themeColor="text1"/>
          <w:sz w:val="32"/>
          <w:szCs w:val="26"/>
          <w14:textFill>
            <w14:solidFill>
              <w14:schemeClr w14:val="tx1"/>
            </w14:solidFill>
          </w14:textFill>
        </w:rPr>
        <w:t>元）。　　</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七、2016年度支出决算情况说明</w:t>
      </w:r>
    </w:p>
    <w:p>
      <w:pPr>
        <w:pStyle w:val="4"/>
        <w:shd w:val="clear" w:color="auto" w:fill="FFFFFF"/>
        <w:spacing w:before="0" w:beforeAutospacing="0" w:after="0" w:afterAutospacing="0"/>
        <w:ind w:firstLine="640"/>
        <w:rPr>
          <w:rFonts w:hint="eastAsia" w:ascii="微软雅黑" w:hAnsi="微软雅黑" w:eastAsia="仿宋"/>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2016年度支出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1</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12254803</w:t>
      </w:r>
      <w:r>
        <w:rPr>
          <w:rFonts w:hint="eastAsia" w:ascii="仿宋_GB2312" w:hAnsi="仿宋_GB2312" w:eastAsia="仿宋_GB2312" w:cs="仿宋_GB2312"/>
          <w:color w:val="000000" w:themeColor="text1"/>
          <w:sz w:val="32"/>
          <w:szCs w:val="26"/>
          <w14:textFill>
            <w14:solidFill>
              <w14:schemeClr w14:val="tx1"/>
            </w14:solidFill>
          </w14:textFill>
        </w:rPr>
        <w:t>元, 其中</w:t>
      </w:r>
      <w:r>
        <w:rPr>
          <w:rFonts w:hint="eastAsia" w:ascii="仿宋_GB2312" w:hAnsi="仿宋_GB2312" w:eastAsia="仿宋_GB2312" w:cs="仿宋_GB2312"/>
          <w:color w:val="000000" w:themeColor="text1"/>
          <w:sz w:val="32"/>
          <w:szCs w:val="26"/>
          <w:lang w:eastAsia="zh-CN"/>
          <w14:textFill>
            <w14:solidFill>
              <w14:schemeClr w14:val="tx1"/>
            </w14:solidFill>
          </w14:textFill>
        </w:rPr>
        <w:t>公共安全支出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12254803</w:t>
      </w:r>
      <w:r>
        <w:rPr>
          <w:rFonts w:hint="eastAsia" w:ascii="仿宋_GB2312" w:hAnsi="仿宋_GB2312" w:eastAsia="仿宋_GB2312" w:cs="仿宋_GB2312"/>
          <w:color w:val="000000" w:themeColor="text1"/>
          <w:sz w:val="32"/>
          <w:szCs w:val="26"/>
          <w14:textFill>
            <w14:solidFill>
              <w14:schemeClr w14:val="tx1"/>
            </w14:solidFill>
          </w14:textFill>
        </w:rPr>
        <w:t>元,占年度支出的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26"/>
          <w14:textFill>
            <w14:solidFill>
              <w14:schemeClr w14:val="tx1"/>
            </w14:solidFill>
          </w14:textFill>
        </w:rPr>
        <w:t>%</w:t>
      </w:r>
      <w:r>
        <w:rPr>
          <w:rFonts w:hint="eastAsia" w:ascii="微软雅黑" w:hAnsi="微软雅黑" w:eastAsia="仿宋"/>
          <w:color w:val="000000" w:themeColor="text1"/>
          <w:sz w:val="32"/>
          <w:szCs w:val="26"/>
          <w14:textFill>
            <w14:solidFill>
              <w14:schemeClr w14:val="tx1"/>
            </w14:solidFill>
          </w14:textFill>
        </w:rPr>
        <w:t>　</w:t>
      </w: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rPr>
          <w:rFonts w:ascii="微软雅黑" w:hAnsi="微软雅黑" w:eastAsia="仿宋"/>
          <w:color w:val="444444"/>
          <w:sz w:val="32"/>
          <w:szCs w:val="26"/>
        </w:rPr>
      </w:pPr>
    </w:p>
    <w:p>
      <w:pPr>
        <w:pStyle w:val="4"/>
        <w:shd w:val="clear" w:color="auto" w:fill="FFFFFF"/>
        <w:spacing w:before="0" w:beforeAutospacing="0" w:after="0" w:afterAutospacing="0"/>
        <w:rPr>
          <w:rFonts w:ascii="微软雅黑" w:hAnsi="微软雅黑" w:eastAsia="仿宋"/>
          <w:color w:val="444444"/>
          <w:sz w:val="32"/>
          <w:szCs w:val="26"/>
        </w:rPr>
      </w:pPr>
    </w:p>
    <w:p>
      <w:pPr>
        <w:pStyle w:val="4"/>
        <w:shd w:val="clear" w:color="auto" w:fill="FFFFFF"/>
        <w:spacing w:before="0" w:beforeAutospacing="0" w:after="0" w:afterAutospacing="0"/>
        <w:rPr>
          <w:rFonts w:ascii="微软雅黑" w:hAnsi="微软雅黑" w:eastAsia="仿宋"/>
          <w:color w:val="444444"/>
          <w:sz w:val="32"/>
          <w:szCs w:val="26"/>
        </w:rPr>
      </w:pPr>
    </w:p>
    <w:p>
      <w:pPr>
        <w:pStyle w:val="4"/>
        <w:shd w:val="clear" w:color="auto" w:fill="FFFFFF"/>
        <w:spacing w:before="0" w:beforeAutospacing="0" w:after="0" w:afterAutospacing="0"/>
        <w:rPr>
          <w:rFonts w:ascii="微软雅黑" w:hAnsi="微软雅黑" w:eastAsia="仿宋"/>
          <w:color w:val="444444"/>
          <w:sz w:val="32"/>
          <w:szCs w:val="26"/>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ind w:firstLine="2520" w:firstLineChars="300"/>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第四部分</w:t>
      </w:r>
    </w:p>
    <w:p>
      <w:pPr>
        <w:rPr>
          <w:rFonts w:ascii="Calibri" w:hAnsi="Calibri" w:eastAsia="宋体" w:cs="Times New Roman"/>
        </w:rPr>
      </w:pPr>
      <w:r>
        <w:rPr>
          <w:rFonts w:hint="eastAsia" w:ascii="Calibri" w:hAnsi="Calibri" w:eastAsia="宋体" w:cs="Times New Roman"/>
        </w:rPr>
        <w:t xml:space="preserve">                             </w:t>
      </w:r>
    </w:p>
    <w:p>
      <w:pPr>
        <w:rPr>
          <w:rFonts w:ascii="Calibri" w:hAnsi="Calibri" w:eastAsia="宋体" w:cs="Times New Roman"/>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名词解释</w:t>
      </w: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ind w:firstLine="560" w:firstLineChars="20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444444"/>
          <w:sz w:val="28"/>
          <w:szCs w:val="28"/>
        </w:rPr>
        <w:t>　</w:t>
      </w:r>
      <w:r>
        <w:rPr>
          <w:rFonts w:hint="eastAsia" w:ascii="微软雅黑" w:hAnsi="微软雅黑" w:eastAsia="仿宋"/>
          <w:color w:val="000000" w:themeColor="text1"/>
          <w:sz w:val="32"/>
          <w:szCs w:val="26"/>
          <w14:textFill>
            <w14:solidFill>
              <w14:schemeClr w14:val="tx1"/>
            </w14:solidFill>
          </w14:textFill>
        </w:rPr>
        <w:t>一、“三公”经费</w:t>
      </w:r>
    </w:p>
    <w:p>
      <w:pPr>
        <w:pStyle w:val="4"/>
        <w:shd w:val="clear" w:color="auto" w:fill="FFFFFF"/>
        <w:spacing w:before="0" w:beforeAutospacing="0" w:after="0" w:afterAutospacing="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　　“三公”经费是指政府部门人员因公出国（境）、公务车内置及运行以及公务所产生的消费，是当前公共行政领域亟待解决的问题之一。</w:t>
      </w:r>
    </w:p>
    <w:p>
      <w:pPr>
        <w:pStyle w:val="4"/>
        <w:shd w:val="clear" w:color="auto" w:fill="FFFFFF"/>
        <w:spacing w:before="0" w:beforeAutospacing="0" w:after="0" w:afterAutospacing="0"/>
        <w:ind w:firstLine="640" w:firstLineChars="20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二、政府性基金</w:t>
      </w:r>
    </w:p>
    <w:p>
      <w:pPr>
        <w:pStyle w:val="4"/>
        <w:shd w:val="clear" w:color="auto" w:fill="FFFFFF"/>
        <w:spacing w:before="0" w:beforeAutospacing="0" w:after="0" w:afterAutospacing="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　　政府性基金是指和级人民政府及其所属部门根据法律、国家行政法规和中共中央、国务院的有关规定，为支持某项事业发展，按照国家规定程序批准，向公民、法人和其它组织征收的具有专项用途的资金，包括各种基金、资金、附加和专项收费。</w:t>
      </w:r>
    </w:p>
    <w:p>
      <w:pPr>
        <w:pStyle w:val="4"/>
        <w:shd w:val="clear" w:color="auto" w:fill="FFFFFF"/>
        <w:spacing w:before="0" w:beforeAutospacing="0" w:after="0" w:afterAutospacing="0"/>
        <w:ind w:firstLine="640" w:firstLineChars="20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三、一般公共预算</w:t>
      </w:r>
    </w:p>
    <w:p>
      <w:pPr>
        <w:pStyle w:val="4"/>
        <w:shd w:val="clear" w:color="auto" w:fill="FFFFFF"/>
        <w:spacing w:before="0" w:beforeAutospacing="0" w:after="0" w:afterAutospacing="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　　一般公共预算是以收税为主的财政收入，安排用于保障和改善民生，推动经济社会发展，维护国家安全，维持国家机构正常运转方面的收支预算。</w:t>
      </w:r>
    </w:p>
    <w:p>
      <w:pPr>
        <w:rPr>
          <w:rFonts w:ascii="仿宋_GB2312" w:hAnsi="仿宋_GB2312" w:eastAsia="仿宋_GB2312" w:cs="仿宋_GB2312"/>
          <w:color w:val="000000" w:themeColor="text1"/>
          <w:sz w:val="84"/>
          <w:szCs w:val="84"/>
          <w14:textFill>
            <w14:solidFill>
              <w14:schemeClr w14:val="tx1"/>
            </w14:solidFill>
          </w14:textFill>
        </w:rPr>
      </w:pPr>
    </w:p>
    <w:p>
      <w:pPr>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GYnTkbLAQAAeQMAAA4AAAAAAAAAAQAgAAAAHgEAAGRycy9lMm9E&#10;b2MueG1sUEsFBgAAAAAGAAYAWQEAAFsFA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DE9E6"/>
    <w:multiLevelType w:val="singleLevel"/>
    <w:tmpl w:val="2D0DE9E6"/>
    <w:lvl w:ilvl="0" w:tentative="0">
      <w:start w:val="1"/>
      <w:numFmt w:val="chineseCounting"/>
      <w:suff w:val="nothing"/>
      <w:lvlText w:val="%1、"/>
      <w:lvlJc w:val="left"/>
      <w:rPr>
        <w:rFonts w:hint="eastAsia"/>
      </w:rPr>
    </w:lvl>
  </w:abstractNum>
  <w:abstractNum w:abstractNumId="1">
    <w:nsid w:val="2DD0A523"/>
    <w:multiLevelType w:val="singleLevel"/>
    <w:tmpl w:val="2DD0A523"/>
    <w:lvl w:ilvl="0" w:tentative="0">
      <w:start w:val="1"/>
      <w:numFmt w:val="chineseCounting"/>
      <w:suff w:val="nothing"/>
      <w:lvlText w:val="%1、"/>
      <w:lvlJc w:val="left"/>
      <w:rPr>
        <w:rFonts w:hint="eastAsia"/>
      </w:rPr>
    </w:lvl>
  </w:abstractNum>
  <w:abstractNum w:abstractNumId="2">
    <w:nsid w:val="531C98D2"/>
    <w:multiLevelType w:val="singleLevel"/>
    <w:tmpl w:val="531C98D2"/>
    <w:lvl w:ilvl="0" w:tentative="0">
      <w:start w:val="1"/>
      <w:numFmt w:val="chineseCounting"/>
      <w:suff w:val="space"/>
      <w:lvlText w:val="第%1部分"/>
      <w:lvlJc w:val="left"/>
      <w:rPr>
        <w:rFonts w:hint="eastAsia"/>
      </w:rPr>
    </w:lvl>
  </w:abstractNum>
  <w:abstractNum w:abstractNumId="3">
    <w:nsid w:val="5AFD3977"/>
    <w:multiLevelType w:val="singleLevel"/>
    <w:tmpl w:val="5AFD3977"/>
    <w:lvl w:ilvl="0" w:tentative="0">
      <w:start w:val="1"/>
      <w:numFmt w:val="decimal"/>
      <w:suff w:val="nothing"/>
      <w:lvlText w:val="%1、"/>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222F42"/>
    <w:rsid w:val="002E6F70"/>
    <w:rsid w:val="003E3D30"/>
    <w:rsid w:val="004C4018"/>
    <w:rsid w:val="0064682F"/>
    <w:rsid w:val="00651832"/>
    <w:rsid w:val="009A07D1"/>
    <w:rsid w:val="00E02A72"/>
    <w:rsid w:val="00FE6C84"/>
    <w:rsid w:val="13F106A8"/>
    <w:rsid w:val="146F7A80"/>
    <w:rsid w:val="1B8F2C48"/>
    <w:rsid w:val="24B46AD7"/>
    <w:rsid w:val="2C074F2E"/>
    <w:rsid w:val="326B04D5"/>
    <w:rsid w:val="336A4C60"/>
    <w:rsid w:val="423C5B6C"/>
    <w:rsid w:val="45222F42"/>
    <w:rsid w:val="4AE55D6E"/>
    <w:rsid w:val="4B020017"/>
    <w:rsid w:val="4E491EEA"/>
    <w:rsid w:val="693C3CA6"/>
    <w:rsid w:val="788662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font01"/>
    <w:basedOn w:val="5"/>
    <w:qFormat/>
    <w:uiPriority w:val="0"/>
    <w:rPr>
      <w:rFonts w:hint="eastAsia" w:ascii="宋体" w:hAnsi="宋体" w:eastAsia="宋体" w:cs="宋体"/>
      <w:b/>
      <w:color w:val="000000"/>
      <w:sz w:val="24"/>
      <w:szCs w:val="24"/>
      <w:u w:val="none"/>
    </w:rPr>
  </w:style>
  <w:style w:type="character" w:customStyle="1" w:styleId="8">
    <w:name w:val="font11"/>
    <w:basedOn w:val="5"/>
    <w:qFormat/>
    <w:uiPriority w:val="0"/>
    <w:rPr>
      <w:rFonts w:hint="eastAsia" w:ascii="宋体" w:hAnsi="宋体" w:eastAsia="宋体" w:cs="宋体"/>
      <w:color w:val="000000"/>
      <w:sz w:val="24"/>
      <w:szCs w:val="24"/>
      <w:u w:val="none"/>
    </w:rPr>
  </w:style>
  <w:style w:type="character" w:customStyle="1" w:styleId="9">
    <w:name w:val="font31"/>
    <w:basedOn w:val="5"/>
    <w:qFormat/>
    <w:uiPriority w:val="0"/>
    <w:rPr>
      <w:rFonts w:hint="eastAsia" w:ascii="宋体" w:hAnsi="宋体" w:eastAsia="宋体" w:cs="宋体"/>
      <w:color w:val="000000"/>
      <w:sz w:val="22"/>
      <w:szCs w:val="22"/>
      <w:u w:val="none"/>
    </w:rPr>
  </w:style>
  <w:style w:type="character" w:customStyle="1" w:styleId="10">
    <w:name w:val="页眉 Char"/>
    <w:basedOn w:val="5"/>
    <w:link w:val="3"/>
    <w:qFormat/>
    <w:uiPriority w:val="0"/>
    <w:rPr>
      <w:kern w:val="2"/>
      <w:sz w:val="18"/>
      <w:szCs w:val="18"/>
    </w:rPr>
  </w:style>
  <w:style w:type="character" w:customStyle="1" w:styleId="11">
    <w:name w:val="font2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79</Words>
  <Characters>453</Characters>
  <Lines>3</Lines>
  <Paragraphs>1</Paragraphs>
  <TotalTime>0</TotalTime>
  <ScaleCrop>false</ScaleCrop>
  <LinksUpToDate>false</LinksUpToDate>
  <CharactersWithSpaces>531</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2018-12-15T10:16:00Z</dcterms:created>
  <dc:creator>李正鹏</dc:creator>
  <cp:lastModifiedBy>李正鹏</cp:lastModifiedBy>
  <cp:lastPrinted>2018-12-27T06:42:00Z</cp:lastPrinted>
  <dcterms:modified xsi:type="dcterms:W3CDTF">2018-12-30T09:02:43Z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