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乃东区卫生和计划生育委员会</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乃东区卫生和计划生育委员会2017年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乃东区卫生和计划生育委员会2017年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pacing w:line="576" w:lineRule="exact"/>
        <w:ind w:firstLine="640" w:firstLineChars="200"/>
        <w:jc w:val="left"/>
        <w:rPr>
          <w:rFonts w:eastAsia="仿宋_GB2312"/>
          <w:sz w:val="32"/>
        </w:rPr>
      </w:pPr>
      <w:r>
        <w:rPr>
          <w:rFonts w:hint="eastAsia" w:ascii="仿宋_GB2312" w:hAnsi="仿宋_GB2312" w:eastAsia="仿宋_GB2312" w:cs="仿宋_GB2312"/>
          <w:sz w:val="32"/>
          <w:szCs w:val="32"/>
          <w:shd w:val="clear" w:color="auto" w:fill="FFFFFF"/>
        </w:rPr>
        <w:t>根据《中共山南市委办公室 山南市人民政府办公室关于印发〈乃东区政府职能转变和机构改革方案〉的通知》（山委办</w:t>
      </w:r>
      <w:r>
        <w:rPr>
          <w:rFonts w:eastAsia="仿宋_GB2312"/>
          <w:sz w:val="32"/>
          <w:szCs w:val="32"/>
          <w:shd w:val="clear" w:color="auto" w:fill="FFFFFF"/>
        </w:rPr>
        <w:t>〔2016〕74号</w:t>
      </w:r>
      <w:r>
        <w:rPr>
          <w:rFonts w:hint="eastAsia" w:ascii="仿宋_GB2312" w:hAnsi="仿宋_GB2312" w:eastAsia="仿宋_GB2312" w:cs="仿宋_GB2312"/>
          <w:sz w:val="32"/>
          <w:szCs w:val="32"/>
          <w:shd w:val="clear" w:color="auto" w:fill="FFFFFF"/>
        </w:rPr>
        <w:t>）精神，</w:t>
      </w:r>
      <w:r>
        <w:rPr>
          <w:rFonts w:eastAsia="仿宋_GB2312"/>
          <w:sz w:val="32"/>
        </w:rPr>
        <w:t>设立</w:t>
      </w:r>
      <w:r>
        <w:rPr>
          <w:rFonts w:hint="eastAsia" w:eastAsia="仿宋_GB2312"/>
          <w:sz w:val="32"/>
        </w:rPr>
        <w:t>乃东区卫生和计划生育委员会，正科级</w:t>
      </w:r>
      <w:r>
        <w:rPr>
          <w:rFonts w:eastAsia="仿宋_GB2312"/>
          <w:sz w:val="32"/>
        </w:rPr>
        <w:t>，为</w:t>
      </w:r>
      <w:r>
        <w:rPr>
          <w:rFonts w:hint="eastAsia" w:eastAsia="仿宋_GB2312"/>
          <w:sz w:val="32"/>
        </w:rPr>
        <w:t>乃东区人民</w:t>
      </w:r>
      <w:r>
        <w:rPr>
          <w:rFonts w:eastAsia="仿宋_GB2312"/>
          <w:sz w:val="32"/>
        </w:rPr>
        <w:t>政府工作部门。</w:t>
      </w:r>
    </w:p>
    <w:p>
      <w:pPr>
        <w:spacing w:line="576" w:lineRule="exact"/>
        <w:jc w:val="left"/>
        <w:rPr>
          <w:rFonts w:hint="eastAsia" w:ascii="黑体" w:hAnsi="黑体" w:eastAsia="黑体"/>
          <w:sz w:val="32"/>
        </w:rPr>
      </w:pPr>
      <w:r>
        <w:rPr>
          <w:rFonts w:hint="eastAsia" w:ascii="仿宋_GB2312" w:hAnsi="仿宋_GB2312" w:eastAsia="仿宋_GB2312"/>
          <w:sz w:val="32"/>
        </w:rPr>
        <w:t xml:space="preserve">    </w:t>
      </w:r>
      <w:r>
        <w:rPr>
          <w:rFonts w:hint="eastAsia" w:ascii="黑体" w:hAnsi="黑体" w:eastAsia="黑体"/>
          <w:sz w:val="32"/>
        </w:rPr>
        <w:t>一、职责调整</w:t>
      </w:r>
    </w:p>
    <w:p>
      <w:pPr>
        <w:numPr>
          <w:ilvl w:val="0"/>
          <w:numId w:val="1"/>
        </w:numPr>
        <w:spacing w:line="576" w:lineRule="exact"/>
        <w:ind w:firstLine="640" w:firstLineChars="200"/>
        <w:jc w:val="left"/>
        <w:rPr>
          <w:rFonts w:eastAsia="仿宋_GB2312"/>
          <w:sz w:val="32"/>
          <w:szCs w:val="32"/>
        </w:rPr>
      </w:pPr>
      <w:r>
        <w:rPr>
          <w:rFonts w:hint="eastAsia" w:eastAsia="仿宋_GB2312"/>
          <w:sz w:val="32"/>
          <w:szCs w:val="32"/>
        </w:rPr>
        <w:t>取</w:t>
      </w:r>
      <w:r>
        <w:rPr>
          <w:rFonts w:eastAsia="仿宋_GB2312"/>
          <w:sz w:val="32"/>
          <w:szCs w:val="32"/>
        </w:rPr>
        <w:t>消已由国务院、自治区</w:t>
      </w:r>
      <w:r>
        <w:rPr>
          <w:rFonts w:hint="eastAsia" w:eastAsia="仿宋_GB2312"/>
          <w:sz w:val="32"/>
          <w:szCs w:val="32"/>
        </w:rPr>
        <w:t>、市</w:t>
      </w:r>
      <w:r>
        <w:rPr>
          <w:rFonts w:eastAsia="仿宋_GB2312"/>
          <w:sz w:val="32"/>
          <w:szCs w:val="32"/>
        </w:rPr>
        <w:t>人民政府公布取消的行政审批事项。</w:t>
      </w:r>
    </w:p>
    <w:p>
      <w:pPr>
        <w:numPr>
          <w:ilvl w:val="0"/>
          <w:numId w:val="1"/>
        </w:numPr>
        <w:spacing w:line="576" w:lineRule="exact"/>
        <w:ind w:firstLine="640" w:firstLineChars="200"/>
        <w:jc w:val="left"/>
        <w:rPr>
          <w:rFonts w:eastAsia="仿宋_GB2312"/>
          <w:sz w:val="32"/>
          <w:szCs w:val="32"/>
        </w:rPr>
      </w:pPr>
      <w:r>
        <w:rPr>
          <w:rFonts w:hint="eastAsia" w:ascii="宋体" w:hAnsi="宋体" w:eastAsia="仿宋_GB2312" w:cs="Times New Roman"/>
          <w:sz w:val="32"/>
          <w:szCs w:val="32"/>
          <w:u w:val="none" w:color="auto"/>
        </w:rPr>
        <w:t>取消医疗卫生机构承担预防性健康检查审批</w:t>
      </w:r>
    </w:p>
    <w:p>
      <w:pPr>
        <w:numPr>
          <w:ilvl w:val="0"/>
          <w:numId w:val="1"/>
        </w:numPr>
        <w:spacing w:line="576" w:lineRule="exact"/>
        <w:ind w:firstLine="640" w:firstLineChars="200"/>
        <w:jc w:val="left"/>
        <w:rPr>
          <w:rFonts w:ascii="宋体" w:hAnsi="宋体" w:eastAsia="仿宋_GB2312"/>
          <w:sz w:val="32"/>
          <w:szCs w:val="32"/>
        </w:rPr>
      </w:pPr>
      <w:r>
        <w:rPr>
          <w:rFonts w:hint="eastAsia" w:eastAsia="仿宋_GB2312"/>
          <w:sz w:val="32"/>
          <w:szCs w:val="32"/>
        </w:rPr>
        <w:t>将区卫生局（人口与计划生育委员会）的职责划入区卫生和计划生育委员会。</w:t>
      </w:r>
    </w:p>
    <w:p>
      <w:pPr>
        <w:numPr>
          <w:ilvl w:val="0"/>
          <w:numId w:val="1"/>
        </w:numPr>
        <w:spacing w:line="576" w:lineRule="exact"/>
        <w:ind w:firstLine="640" w:firstLineChars="200"/>
        <w:jc w:val="left"/>
        <w:rPr>
          <w:rFonts w:hint="eastAsia" w:ascii="宋体" w:hAnsi="宋体" w:eastAsia="仿宋_GB2312"/>
          <w:sz w:val="32"/>
          <w:szCs w:val="32"/>
        </w:rPr>
      </w:pPr>
      <w:r>
        <w:rPr>
          <w:rFonts w:hint="eastAsia" w:ascii="宋体" w:hAnsi="宋体" w:eastAsia="仿宋_GB2312"/>
          <w:sz w:val="32"/>
          <w:szCs w:val="32"/>
        </w:rPr>
        <w:t>将研究拟订人口发展战略、规划及人口政策职责划入区发展和改革委员会（工业划入信息化局、粮食局）。</w:t>
      </w:r>
    </w:p>
    <w:p>
      <w:pPr>
        <w:numPr>
          <w:ilvl w:val="0"/>
          <w:numId w:val="1"/>
        </w:numPr>
        <w:spacing w:line="576" w:lineRule="exact"/>
        <w:ind w:firstLine="640" w:firstLineChars="200"/>
        <w:jc w:val="left"/>
        <w:rPr>
          <w:rFonts w:hint="eastAsia" w:ascii="仿宋_GB2312" w:hAnsi="仿宋_GB2312" w:eastAsia="仿宋_GB2312" w:cs="仿宋_GB2312"/>
          <w:sz w:val="32"/>
          <w:szCs w:val="32"/>
        </w:rPr>
      </w:pPr>
      <w:r>
        <w:rPr>
          <w:rFonts w:eastAsia="仿宋_GB2312"/>
          <w:sz w:val="32"/>
          <w:szCs w:val="32"/>
        </w:rPr>
        <w:t>将对饭馆、咖啡馆、酒</w:t>
      </w:r>
      <w:r>
        <w:rPr>
          <w:rFonts w:eastAsia="仿宋_GB2312"/>
          <w:sz w:val="32"/>
        </w:rPr>
        <w:t>吧、茶座4类公共场所卫生许可证的受理工作职责划入</w:t>
      </w:r>
      <w:bookmarkStart w:id="0" w:name="OLE_LINK1"/>
      <w:r>
        <w:rPr>
          <w:rFonts w:eastAsia="仿宋_GB2312"/>
          <w:sz w:val="32"/>
        </w:rPr>
        <w:t>区食品药品监督管理</w:t>
      </w:r>
      <w:r>
        <w:rPr>
          <w:rFonts w:hint="eastAsia" w:ascii="仿宋_GB2312" w:hAnsi="仿宋_GB2312" w:eastAsia="仿宋_GB2312" w:cs="仿宋_GB2312"/>
          <w:sz w:val="32"/>
        </w:rPr>
        <w:t>局</w:t>
      </w:r>
      <w:bookmarkEnd w:id="0"/>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rPr>
        <w:t>食品安全委员会办公室</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rPr>
        <w:t>。</w:t>
      </w:r>
    </w:p>
    <w:p>
      <w:pPr>
        <w:spacing w:line="576" w:lineRule="exact"/>
        <w:ind w:firstLine="640" w:firstLineChars="200"/>
        <w:jc w:val="left"/>
        <w:rPr>
          <w:rFonts w:hint="eastAsia" w:ascii="仿宋_GB2312" w:hAnsi="仿宋_GB2312" w:eastAsia="仿宋_GB2312"/>
          <w:sz w:val="32"/>
        </w:rPr>
      </w:pPr>
      <w:r>
        <w:rPr>
          <w:rFonts w:hint="eastAsia" w:ascii="黑体" w:hAnsi="黑体" w:eastAsia="黑体"/>
          <w:sz w:val="32"/>
        </w:rPr>
        <w:t>二、主要职责</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（一）贯彻执行党和国家卫生、人口和计划生育、食品药品工作的方针政策和法律法规，推进医药卫生体制改革，落实自治区有关卫生政策、标准和规范。</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二）统筹规划协调全区卫生资源配置，拟定全区中长期发展规划和专项建设规划并组织实施；负责实施全区人口计生和优生优育中长期规划、年度计划和事业发展规划，对全区人口计生和优生优育规划执行情况进行监督和评估。</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（三）组织实施农牧区卫生工作规划和政策措施，负责农牧区医疗制度的监督管理；组织实施社区卫生、妇幼卫生工作规划和政策措施，规划并指导社区卫生服务体系建设，负责妇幼保健的综合管理和监督。</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（四）负责全区疾病预防控制工作，组织实施地方病及其他重大疾病预防、计划免疫工作规划及政策措施，协调有关部门对重大疾病实施预防与干预，发布法定报告传染病疫情信息。</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五）负责全区卫生应急工作，制度全区卫生应急预案和措施，负责突发公共卫生事件监测预警和风险评估，指导实施突发公共卫生事件预防控制与应急处置，发布突发公共卫生事件应急处置信息；负责全区重大会议和重大活动的医疗卫生和医疗保健工作。</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（六）负责全区所有医疗机构医疗服务的全行业监督管理，负责落实医疗机构医疗服务、技术、医疗质量、职业道德和采供血机构管理的政策、规范、标准。</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（七）负责卫生行政执法工作，按照职责分工负责职业卫生、放射卫生、环境卫生和中小学卫生的监督管理，负责公共场所和饮用水的卫生安全监督管理，依法开展传染病防治监督。</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（八）负责卫生人才队伍建设，组织拟订全区卫生人才发展规划，会同有关部门拟订卫生专业技术人员资格标准和聘任规范并组织实施。</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九）负责基层建立流动计划生育信息共享和公共服务工作机制；促进计生和优生优育方针政策在教育、卫生、文化、就业和社会保障等工作中的衔接配合；监测计生和优生优育发展动态，提出发布计生和优生优育安全预警预报建议，负责优生优育的信息综合及信息化建设。</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（十）负责实施全区计生和优生优育宣传教育工作规划；推动实施计生和优生优育工作的生殖健康促进计划，提高人口素质，协同有关部门降低孕产妇、婴儿死亡率和出生缺陷率。</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（十一）负责实施优生优育科学研究的总体规划，依法管理优生优育技术服务工作，依法公布有关优生优育统计、信息分析工作，依法规划计划生育药具管理制度，编制药具需求计划、</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（十二）承担全区爱国卫生运动委员会、区防治艾滋病工作委员会具体工作。</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（十三）承办区政府交办的其他事项。</w:t>
      </w:r>
    </w:p>
    <w:p>
      <w:pPr>
        <w:spacing w:line="576" w:lineRule="exact"/>
        <w:ind w:firstLine="640" w:firstLineChars="200"/>
        <w:jc w:val="left"/>
        <w:rPr>
          <w:rFonts w:hint="eastAsia" w:ascii="黑体" w:hAnsi="黑体" w:eastAsia="黑体"/>
          <w:sz w:val="32"/>
        </w:rPr>
      </w:pPr>
      <w:r>
        <w:rPr>
          <w:rFonts w:hint="eastAsia" w:ascii="黑体" w:hAnsi="黑体" w:eastAsia="黑体"/>
          <w:sz w:val="32"/>
        </w:rPr>
        <w:t>三、内设机构</w:t>
      </w:r>
    </w:p>
    <w:p>
      <w:pPr>
        <w:spacing w:line="576" w:lineRule="exact"/>
        <w:ind w:firstLine="640" w:firstLineChars="200"/>
        <w:jc w:val="left"/>
        <w:rPr>
          <w:rFonts w:hint="eastAsia" w:ascii="仿宋_GB2312" w:hAnsi="仿宋_GB2312" w:eastAsia="仿宋_GB2312"/>
          <w:sz w:val="32"/>
        </w:rPr>
      </w:pPr>
      <w:r>
        <w:rPr>
          <w:rFonts w:hint="eastAsia" w:eastAsia="仿宋_GB2312"/>
          <w:sz w:val="32"/>
        </w:rPr>
        <w:t>乃东区卫生和计划生育委员会不设内设机构。</w:t>
      </w:r>
    </w:p>
    <w:p>
      <w:pPr>
        <w:spacing w:line="576" w:lineRule="exact"/>
        <w:ind w:firstLine="640" w:firstLineChars="200"/>
        <w:jc w:val="left"/>
        <w:rPr>
          <w:rFonts w:hint="eastAsia" w:ascii="黑体" w:hAnsi="黑体" w:eastAsia="黑体"/>
          <w:sz w:val="32"/>
        </w:rPr>
      </w:pPr>
      <w:r>
        <w:rPr>
          <w:rFonts w:hint="eastAsia" w:ascii="黑体" w:hAnsi="黑体" w:eastAsia="黑体"/>
          <w:sz w:val="32"/>
        </w:rPr>
        <w:t>四、人员编制和领导职数</w:t>
      </w:r>
    </w:p>
    <w:p>
      <w:pPr>
        <w:spacing w:line="576" w:lineRule="exact"/>
        <w:ind w:firstLine="640" w:firstLineChars="200"/>
        <w:jc w:val="left"/>
        <w:rPr>
          <w:rFonts w:eastAsia="仿宋_GB2312"/>
          <w:sz w:val="32"/>
        </w:rPr>
      </w:pPr>
      <w:r>
        <w:rPr>
          <w:rFonts w:eastAsia="仿宋_GB2312"/>
          <w:sz w:val="32"/>
        </w:rPr>
        <w:t>乃东区卫生和计划生育委员会核定编制总数</w:t>
      </w:r>
      <w:r>
        <w:rPr>
          <w:rFonts w:hint="eastAsia" w:eastAsia="仿宋_GB2312"/>
          <w:sz w:val="32"/>
        </w:rPr>
        <w:t>7</w:t>
      </w:r>
      <w:r>
        <w:rPr>
          <w:rFonts w:eastAsia="仿宋_GB2312"/>
          <w:sz w:val="32"/>
        </w:rPr>
        <w:t>名。其中：行政编制</w:t>
      </w:r>
      <w:r>
        <w:rPr>
          <w:rFonts w:hint="eastAsia" w:eastAsia="仿宋_GB2312"/>
          <w:sz w:val="32"/>
        </w:rPr>
        <w:t>4</w:t>
      </w:r>
      <w:r>
        <w:rPr>
          <w:rFonts w:eastAsia="仿宋_GB2312"/>
          <w:sz w:val="32"/>
        </w:rPr>
        <w:t>名，事业编制</w:t>
      </w:r>
      <w:r>
        <w:rPr>
          <w:rFonts w:hint="eastAsia" w:eastAsia="仿宋_GB2312"/>
          <w:sz w:val="32"/>
        </w:rPr>
        <w:t>3</w:t>
      </w:r>
      <w:r>
        <w:rPr>
          <w:rFonts w:eastAsia="仿宋_GB2312"/>
          <w:sz w:val="32"/>
        </w:rPr>
        <w:t>名。</w:t>
      </w:r>
    </w:p>
    <w:p>
      <w:pPr>
        <w:spacing w:line="576" w:lineRule="exact"/>
        <w:ind w:firstLine="640" w:firstLineChars="200"/>
        <w:jc w:val="left"/>
        <w:rPr>
          <w:rFonts w:eastAsia="仿宋_GB2312"/>
          <w:sz w:val="32"/>
        </w:rPr>
      </w:pPr>
      <w:r>
        <w:rPr>
          <w:rFonts w:eastAsia="仿宋_GB2312"/>
          <w:sz w:val="32"/>
        </w:rPr>
        <w:t>领导职数：核定委领导职数</w:t>
      </w:r>
      <w:r>
        <w:rPr>
          <w:rFonts w:hint="eastAsia" w:eastAsia="仿宋_GB2312"/>
          <w:sz w:val="32"/>
        </w:rPr>
        <w:t>4</w:t>
      </w:r>
      <w:r>
        <w:rPr>
          <w:rFonts w:eastAsia="仿宋_GB2312"/>
          <w:sz w:val="32"/>
        </w:rPr>
        <w:t>名。</w:t>
      </w:r>
    </w:p>
    <w:p>
      <w:pPr>
        <w:spacing w:line="576" w:lineRule="exact"/>
        <w:ind w:firstLine="640" w:firstLineChars="200"/>
        <w:jc w:val="left"/>
        <w:rPr>
          <w:rFonts w:hint="eastAsia" w:ascii="仿宋_GB2312" w:hAnsi="仿宋_GB2312" w:eastAsia="仿宋_GB2312"/>
          <w:sz w:val="32"/>
        </w:rPr>
      </w:pPr>
      <w:r>
        <w:rPr>
          <w:rFonts w:hint="eastAsia" w:ascii="黑体" w:hAnsi="黑体" w:eastAsia="黑体"/>
          <w:sz w:val="32"/>
        </w:rPr>
        <w:t>五、其他事项</w:t>
      </w:r>
    </w:p>
    <w:p>
      <w:pPr>
        <w:spacing w:line="576"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（一）职业卫生监管的职责分工。</w:t>
      </w:r>
      <w:r>
        <w:rPr>
          <w:rFonts w:hint="eastAsia" w:eastAsia="仿宋_GB2312"/>
          <w:sz w:val="32"/>
        </w:rPr>
        <w:t>区卫生和计划生育委员会</w:t>
      </w:r>
      <w:r>
        <w:rPr>
          <w:rFonts w:hint="eastAsia" w:ascii="仿宋_GB2312" w:hAnsi="仿宋_GB2312" w:eastAsia="仿宋_GB2312"/>
          <w:sz w:val="32"/>
        </w:rPr>
        <w:t>负责实施职业卫生法规、规章，规范职业病的预防、保健、检查和救治，负责职业卫生技术服务机构资质认定和职业卫生评价及化学品毒性鉴定工作。区安全生产监督管理局负责作业场所职业卫生的监督检查工作，负责职业卫生安全许可证的管理，组织查处职业危害事故和有关违法违规行为。</w:t>
      </w:r>
      <w:r>
        <w:rPr>
          <w:rFonts w:hint="eastAsia" w:eastAsia="仿宋_GB2312"/>
          <w:sz w:val="32"/>
        </w:rPr>
        <w:t>区卫生和计划生育委员会</w:t>
      </w:r>
      <w:r>
        <w:rPr>
          <w:rFonts w:hint="eastAsia" w:ascii="仿宋_GB2312" w:hAnsi="仿宋_GB2312" w:eastAsia="仿宋_GB2312"/>
          <w:sz w:val="32"/>
        </w:rPr>
        <w:t>、区安全生产监督管理局按照职责分工，建立完善协调机制，加强配合，共同做好相关工作。</w:t>
      </w:r>
    </w:p>
    <w:p>
      <w:pPr>
        <w:spacing w:line="576" w:lineRule="exact"/>
        <w:ind w:firstLine="640" w:firstLineChars="200"/>
        <w:jc w:val="left"/>
        <w:rPr>
          <w:rFonts w:hint="eastAsia" w:ascii="仿宋_GB2312" w:hAnsi="仿宋_GB2312" w:eastAsia="仿宋_GB2312"/>
          <w:sz w:val="32"/>
        </w:rPr>
      </w:pPr>
      <w:r>
        <w:rPr>
          <w:rFonts w:hint="eastAsia" w:ascii="黑体" w:hAnsi="黑体" w:eastAsia="黑体"/>
          <w:sz w:val="32"/>
        </w:rPr>
        <w:t>六、附则</w:t>
      </w:r>
    </w:p>
    <w:p>
      <w:pPr>
        <w:numPr>
          <w:ilvl w:val="0"/>
          <w:numId w:val="2"/>
        </w:numPr>
        <w:spacing w:line="576" w:lineRule="exact"/>
        <w:ind w:firstLine="640" w:firstLineChars="200"/>
        <w:jc w:val="left"/>
        <w:rPr>
          <w:rFonts w:hint="eastAsia" w:eastAsia="仿宋_GB2312"/>
          <w:sz w:val="32"/>
        </w:rPr>
      </w:pPr>
      <w:r>
        <w:rPr>
          <w:rFonts w:eastAsia="仿宋_GB2312"/>
          <w:sz w:val="32"/>
        </w:rPr>
        <w:t>本规定由</w:t>
      </w:r>
      <w:r>
        <w:rPr>
          <w:rFonts w:hint="eastAsia" w:eastAsia="仿宋_GB2312"/>
          <w:sz w:val="32"/>
        </w:rPr>
        <w:t>区</w:t>
      </w:r>
      <w:r>
        <w:rPr>
          <w:rFonts w:eastAsia="仿宋_GB2312"/>
          <w:sz w:val="32"/>
        </w:rPr>
        <w:t>机构编制委员会办公室负责解释，其调整由</w:t>
      </w:r>
      <w:r>
        <w:rPr>
          <w:rFonts w:hint="eastAsia" w:eastAsia="仿宋_GB2312"/>
          <w:sz w:val="32"/>
        </w:rPr>
        <w:t>区</w:t>
      </w:r>
      <w:r>
        <w:rPr>
          <w:rFonts w:eastAsia="仿宋_GB2312"/>
          <w:sz w:val="32"/>
        </w:rPr>
        <w:t>机构编制委员会办公室按规定程序办理</w:t>
      </w:r>
      <w:r>
        <w:rPr>
          <w:rFonts w:hint="eastAsia" w:eastAsia="仿宋_GB2312"/>
          <w:sz w:val="32"/>
        </w:rPr>
        <w:t>。</w:t>
      </w:r>
    </w:p>
    <w:p>
      <w:pPr>
        <w:pStyle w:val="10"/>
        <w:autoSpaceDN w:val="0"/>
        <w:spacing w:line="576" w:lineRule="exact"/>
        <w:rPr>
          <w:rFonts w:eastAsia="仿宋_GB2312"/>
          <w:sz w:val="32"/>
          <w:szCs w:val="32"/>
        </w:rPr>
      </w:pPr>
      <w:r>
        <w:rPr>
          <w:rFonts w:hint="eastAsia" w:ascii="仿宋_GB2312" w:hAnsi="仿宋_GB2312" w:eastAsia="仿宋_GB2312"/>
          <w:sz w:val="32"/>
        </w:rPr>
        <w:t>（二）</w:t>
      </w:r>
      <w:r>
        <w:rPr>
          <w:rFonts w:hint="eastAsia" w:eastAsia="仿宋_GB2312"/>
          <w:sz w:val="32"/>
        </w:rPr>
        <w:t>区机构编制委员会办公室对区卫生和计划生育委员会职责履行情况进行监督检查</w:t>
      </w:r>
      <w:r>
        <w:rPr>
          <w:rFonts w:eastAsia="仿宋_GB2312"/>
          <w:sz w:val="32"/>
        </w:rPr>
        <w:t>。</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59"/>
        <w:gridCol w:w="1568"/>
        <w:gridCol w:w="1418"/>
        <w:gridCol w:w="1158"/>
        <w:gridCol w:w="1230"/>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2017年乃东区卫生局财政拨款收支总表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27"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18"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8"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33"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7"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09"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(十)医疗卫生</w:t>
            </w: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4256.54</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0"/>
        <w:gridCol w:w="2021"/>
        <w:gridCol w:w="1381"/>
        <w:gridCol w:w="1380"/>
        <w:gridCol w:w="1376"/>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2017年乃东区卫生局一般公共预算支出表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30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3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1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210</w:t>
            </w:r>
          </w:p>
        </w:tc>
        <w:tc>
          <w:tcPr>
            <w:tcW w:w="202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医疗卫生</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4256.54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4189.3</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67.24</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2100101</w:t>
            </w:r>
          </w:p>
        </w:tc>
        <w:tc>
          <w:tcPr>
            <w:tcW w:w="202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199.44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196.44</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202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其他医疗卫生与计划生育管理事务</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204.52</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40"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2100302</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乡镇卫生院</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2100399</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2100403</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妇幼保健机构</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2100408</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365.1</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365.1</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其他公共卫生服务</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158.98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156.98</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2101001</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2101012</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药品事务</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96.8</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2101203</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财政对新型农村合作医疗基金的补助</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1741.68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1741.68</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2101399</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其他医疗支出</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2109901</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其他医疗卫生与计划生育支出</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518.32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518.32</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2100302</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乡镇卫生院</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863.46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863.46</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4256.54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4189.3</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67.24</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5"/>
        <w:gridCol w:w="2100"/>
        <w:gridCol w:w="1062"/>
        <w:gridCol w:w="1552"/>
        <w:gridCol w:w="1242"/>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8336"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2017年乃东区卫生局一般公共预算基本支出表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185" w:type="dxa"/>
            <w:shd w:val="clear"/>
            <w:vAlign w:val="bottom"/>
          </w:tcPr>
          <w:p>
            <w:pPr>
              <w:jc w:val="both"/>
              <w:rPr>
                <w:rFonts w:hint="eastAsia" w:ascii="宋体" w:hAnsi="宋体" w:eastAsia="宋体" w:cs="宋体"/>
                <w:i w:val="0"/>
                <w:color w:val="000000"/>
                <w:sz w:val="21"/>
                <w:szCs w:val="21"/>
                <w:u w:val="none"/>
              </w:rPr>
            </w:pPr>
          </w:p>
        </w:tc>
        <w:tc>
          <w:tcPr>
            <w:tcW w:w="2100" w:type="dxa"/>
            <w:shd w:val="clear"/>
            <w:vAlign w:val="bottom"/>
          </w:tcPr>
          <w:p>
            <w:pPr>
              <w:jc w:val="both"/>
              <w:rPr>
                <w:rFonts w:hint="eastAsia" w:ascii="宋体" w:hAnsi="宋体" w:eastAsia="宋体" w:cs="宋体"/>
                <w:i w:val="0"/>
                <w:color w:val="000000"/>
                <w:sz w:val="22"/>
                <w:szCs w:val="22"/>
                <w:u w:val="none"/>
              </w:rPr>
            </w:pPr>
          </w:p>
        </w:tc>
        <w:tc>
          <w:tcPr>
            <w:tcW w:w="1062" w:type="dxa"/>
            <w:shd w:val="clear"/>
            <w:vAlign w:val="bottom"/>
          </w:tcPr>
          <w:p>
            <w:pPr>
              <w:jc w:val="both"/>
              <w:rPr>
                <w:rFonts w:hint="eastAsia" w:ascii="宋体" w:hAnsi="宋体" w:eastAsia="宋体" w:cs="宋体"/>
                <w:i w:val="0"/>
                <w:color w:val="000000"/>
                <w:sz w:val="22"/>
                <w:szCs w:val="22"/>
                <w:u w:val="none"/>
              </w:rPr>
            </w:pPr>
          </w:p>
        </w:tc>
        <w:tc>
          <w:tcPr>
            <w:tcW w:w="1552" w:type="dxa"/>
            <w:shd w:val="clear"/>
            <w:vAlign w:val="bottom"/>
          </w:tcPr>
          <w:p>
            <w:pPr>
              <w:jc w:val="both"/>
              <w:rPr>
                <w:rFonts w:hint="eastAsia" w:ascii="宋体" w:hAnsi="宋体" w:eastAsia="宋体" w:cs="宋体"/>
                <w:i w:val="0"/>
                <w:color w:val="000000"/>
                <w:sz w:val="22"/>
                <w:szCs w:val="22"/>
                <w:u w:val="none"/>
              </w:rPr>
            </w:pPr>
          </w:p>
        </w:tc>
        <w:tc>
          <w:tcPr>
            <w:tcW w:w="2437"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285"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856"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1195"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552"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195"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829.39</w:t>
            </w:r>
          </w:p>
        </w:tc>
        <w:tc>
          <w:tcPr>
            <w:tcW w:w="155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829.39</w:t>
            </w:r>
          </w:p>
        </w:tc>
        <w:tc>
          <w:tcPr>
            <w:tcW w:w="1242"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207.57</w:t>
            </w:r>
          </w:p>
        </w:tc>
        <w:tc>
          <w:tcPr>
            <w:tcW w:w="155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207.57</w:t>
            </w:r>
          </w:p>
        </w:tc>
        <w:tc>
          <w:tcPr>
            <w:tcW w:w="124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527.35</w:t>
            </w:r>
          </w:p>
        </w:tc>
        <w:tc>
          <w:tcPr>
            <w:tcW w:w="155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527.35</w:t>
            </w:r>
          </w:p>
        </w:tc>
        <w:tc>
          <w:tcPr>
            <w:tcW w:w="124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71.15</w:t>
            </w:r>
          </w:p>
        </w:tc>
        <w:tc>
          <w:tcPr>
            <w:tcW w:w="155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71.15</w:t>
            </w:r>
          </w:p>
        </w:tc>
        <w:tc>
          <w:tcPr>
            <w:tcW w:w="124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23.32</w:t>
            </w:r>
          </w:p>
        </w:tc>
        <w:tc>
          <w:tcPr>
            <w:tcW w:w="155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23.32</w:t>
            </w:r>
          </w:p>
        </w:tc>
        <w:tc>
          <w:tcPr>
            <w:tcW w:w="124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180.18</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180.18</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36.78</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36.78</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15.23</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15.23</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14.56</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14.56</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对个人和家庭的补助</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3179.73</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3179.73</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85"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2100"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医疗费补助</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3179.73</w:t>
            </w:r>
          </w:p>
        </w:tc>
        <w:tc>
          <w:tcPr>
            <w:tcW w:w="1552"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3179.73</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285"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6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4189.3</w:t>
            </w:r>
          </w:p>
        </w:tc>
        <w:tc>
          <w:tcPr>
            <w:tcW w:w="155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829.39</w:t>
            </w:r>
          </w:p>
        </w:tc>
        <w:tc>
          <w:tcPr>
            <w:tcW w:w="124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180.18</w:t>
            </w:r>
          </w:p>
        </w:tc>
        <w:tc>
          <w:tcPr>
            <w:tcW w:w="1195"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97"/>
        <w:gridCol w:w="1201"/>
        <w:gridCol w:w="1201"/>
        <w:gridCol w:w="1201"/>
        <w:gridCol w:w="1140"/>
        <w:gridCol w:w="1199"/>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7"/>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2017年乃东区卫生局一般公共预算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197" w:type="dxa"/>
            <w:shd w:val="clear"/>
            <w:vAlign w:val="bottom"/>
          </w:tcPr>
          <w:p>
            <w:pPr>
              <w:rPr>
                <w:rFonts w:hint="eastAsia" w:ascii="宋体" w:hAnsi="宋体" w:eastAsia="宋体" w:cs="宋体"/>
                <w:i w:val="0"/>
                <w:color w:val="000000"/>
                <w:sz w:val="18"/>
                <w:szCs w:val="18"/>
                <w:u w:val="none"/>
              </w:rPr>
            </w:pPr>
          </w:p>
        </w:tc>
        <w:tc>
          <w:tcPr>
            <w:tcW w:w="1201"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201"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201"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4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9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97"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201"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0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35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1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01"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1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卫生局</w:t>
            </w:r>
          </w:p>
        </w:tc>
        <w:tc>
          <w:tcPr>
            <w:tcW w:w="1201"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乡镇卫生院</w:t>
            </w:r>
          </w:p>
        </w:tc>
        <w:tc>
          <w:tcPr>
            <w:tcW w:w="1201"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5.66</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20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20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20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2017年乃东区卫生局政府性基金预算支出表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925"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vAlign w:val="center"/>
          </w:tcPr>
          <w:p>
            <w:pPr>
              <w:rPr>
                <w:rFonts w:hint="eastAsia" w:ascii="宋体" w:hAnsi="宋体" w:eastAsia="宋体" w:cs="宋体"/>
                <w:i w:val="0"/>
                <w:color w:val="000000"/>
                <w:sz w:val="18"/>
                <w:szCs w:val="18"/>
                <w:u w:val="none"/>
              </w:rPr>
            </w:pPr>
          </w:p>
        </w:tc>
        <w:tc>
          <w:tcPr>
            <w:tcW w:w="1130" w:type="dxa"/>
            <w:shd w:val="clear"/>
            <w:vAlign w:val="center"/>
          </w:tcPr>
          <w:p>
            <w:pPr>
              <w:rPr>
                <w:rFonts w:hint="eastAsia" w:ascii="宋体" w:hAnsi="宋体" w:eastAsia="宋体" w:cs="宋体"/>
                <w:i w:val="0"/>
                <w:color w:val="000000"/>
                <w:sz w:val="18"/>
                <w:szCs w:val="18"/>
                <w:u w:val="none"/>
              </w:rPr>
            </w:pPr>
          </w:p>
        </w:tc>
        <w:tc>
          <w:tcPr>
            <w:tcW w:w="1131" w:type="dxa"/>
            <w:shd w:val="clear"/>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注：乃东区卫生局2017年没有使用政府性基金安排的支出，故本表无数据。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407"/>
        <w:gridCol w:w="1763"/>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6"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2017年乃东区卫生局部门收支总表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2295" w:type="dxa"/>
            <w:shd w:val="clear"/>
            <w:vAlign w:val="center"/>
          </w:tcPr>
          <w:p>
            <w:pPr>
              <w:jc w:val="left"/>
              <w:rPr>
                <w:rFonts w:hint="eastAsia" w:ascii="宋体" w:hAnsi="宋体" w:eastAsia="宋体" w:cs="宋体"/>
                <w:i w:val="0"/>
                <w:color w:val="000000"/>
                <w:sz w:val="21"/>
                <w:szCs w:val="21"/>
                <w:u w:val="none"/>
              </w:rPr>
            </w:pPr>
          </w:p>
        </w:tc>
        <w:tc>
          <w:tcPr>
            <w:tcW w:w="2407" w:type="dxa"/>
            <w:shd w:val="clear"/>
            <w:vAlign w:val="bottom"/>
          </w:tcPr>
          <w:p>
            <w:pPr>
              <w:rPr>
                <w:rFonts w:hint="eastAsia" w:ascii="宋体" w:hAnsi="宋体" w:eastAsia="宋体" w:cs="宋体"/>
                <w:i w:val="0"/>
                <w:color w:val="000000"/>
                <w:sz w:val="18"/>
                <w:szCs w:val="18"/>
                <w:u w:val="none"/>
              </w:rPr>
            </w:pPr>
          </w:p>
        </w:tc>
        <w:tc>
          <w:tcPr>
            <w:tcW w:w="1763" w:type="dxa"/>
            <w:shd w:val="clear"/>
            <w:vAlign w:val="bottom"/>
          </w:tcPr>
          <w:p>
            <w:pPr>
              <w:rPr>
                <w:rFonts w:hint="eastAsia" w:ascii="宋体" w:hAnsi="宋体" w:eastAsia="宋体" w:cs="宋体"/>
                <w:i w:val="0"/>
                <w:color w:val="000000"/>
                <w:sz w:val="18"/>
                <w:szCs w:val="18"/>
                <w:u w:val="none"/>
              </w:rPr>
            </w:pPr>
          </w:p>
        </w:tc>
        <w:tc>
          <w:tcPr>
            <w:tcW w:w="1871"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7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6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(十)医疗卫生</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4256.54</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11"/>
        <w:gridCol w:w="971"/>
        <w:gridCol w:w="454"/>
        <w:gridCol w:w="1089"/>
        <w:gridCol w:w="609"/>
        <w:gridCol w:w="447"/>
        <w:gridCol w:w="407"/>
        <w:gridCol w:w="454"/>
        <w:gridCol w:w="392"/>
        <w:gridCol w:w="361"/>
        <w:gridCol w:w="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2017年乃东区卫生局部门收入总表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11" w:type="dxa"/>
            <w:shd w:val="clear"/>
            <w:vAlign w:val="bottom"/>
          </w:tcPr>
          <w:p>
            <w:pPr>
              <w:rPr>
                <w:rFonts w:hint="eastAsia" w:ascii="宋体" w:hAnsi="宋体" w:eastAsia="宋体" w:cs="宋体"/>
                <w:i w:val="0"/>
                <w:color w:val="000000"/>
                <w:sz w:val="18"/>
                <w:szCs w:val="18"/>
                <w:u w:val="none"/>
              </w:rPr>
            </w:pPr>
          </w:p>
        </w:tc>
        <w:tc>
          <w:tcPr>
            <w:tcW w:w="971" w:type="dxa"/>
            <w:shd w:val="clear"/>
            <w:vAlign w:val="bottom"/>
          </w:tcPr>
          <w:p>
            <w:pPr>
              <w:rPr>
                <w:rFonts w:hint="eastAsia" w:ascii="宋体" w:hAnsi="宋体" w:eastAsia="宋体" w:cs="宋体"/>
                <w:i w:val="0"/>
                <w:color w:val="000000"/>
                <w:sz w:val="18"/>
                <w:szCs w:val="18"/>
                <w:u w:val="none"/>
              </w:rPr>
            </w:pPr>
          </w:p>
        </w:tc>
        <w:tc>
          <w:tcPr>
            <w:tcW w:w="454" w:type="dxa"/>
            <w:shd w:val="clear"/>
            <w:vAlign w:val="bottom"/>
          </w:tcPr>
          <w:p>
            <w:pPr>
              <w:rPr>
                <w:rFonts w:hint="eastAsia" w:ascii="宋体" w:hAnsi="宋体" w:eastAsia="宋体" w:cs="宋体"/>
                <w:i w:val="0"/>
                <w:color w:val="000000"/>
                <w:sz w:val="18"/>
                <w:szCs w:val="18"/>
                <w:u w:val="none"/>
              </w:rPr>
            </w:pPr>
          </w:p>
        </w:tc>
        <w:tc>
          <w:tcPr>
            <w:tcW w:w="1089" w:type="dxa"/>
            <w:shd w:val="clear"/>
            <w:vAlign w:val="bottom"/>
          </w:tcPr>
          <w:p>
            <w:pPr>
              <w:rPr>
                <w:rFonts w:hint="eastAsia" w:ascii="宋体" w:hAnsi="宋体" w:eastAsia="宋体" w:cs="宋体"/>
                <w:i w:val="0"/>
                <w:color w:val="000000"/>
                <w:sz w:val="18"/>
                <w:szCs w:val="18"/>
                <w:u w:val="none"/>
              </w:rPr>
            </w:pPr>
          </w:p>
        </w:tc>
        <w:tc>
          <w:tcPr>
            <w:tcW w:w="609" w:type="dxa"/>
            <w:shd w:val="clear"/>
            <w:vAlign w:val="bottom"/>
          </w:tcPr>
          <w:p>
            <w:pPr>
              <w:rPr>
                <w:rFonts w:hint="eastAsia" w:ascii="宋体" w:hAnsi="宋体" w:eastAsia="宋体" w:cs="宋体"/>
                <w:i w:val="0"/>
                <w:color w:val="000000"/>
                <w:sz w:val="18"/>
                <w:szCs w:val="18"/>
                <w:u w:val="none"/>
              </w:rPr>
            </w:pPr>
          </w:p>
        </w:tc>
        <w:tc>
          <w:tcPr>
            <w:tcW w:w="447" w:type="dxa"/>
            <w:shd w:val="clear"/>
            <w:vAlign w:val="bottom"/>
          </w:tcPr>
          <w:p>
            <w:pPr>
              <w:rPr>
                <w:rFonts w:hint="eastAsia" w:ascii="宋体" w:hAnsi="宋体" w:eastAsia="宋体" w:cs="宋体"/>
                <w:i w:val="0"/>
                <w:color w:val="000000"/>
                <w:sz w:val="18"/>
                <w:szCs w:val="18"/>
                <w:u w:val="none"/>
              </w:rPr>
            </w:pPr>
          </w:p>
        </w:tc>
        <w:tc>
          <w:tcPr>
            <w:tcW w:w="407" w:type="dxa"/>
            <w:shd w:val="clear"/>
            <w:vAlign w:val="bottom"/>
          </w:tcPr>
          <w:p>
            <w:pPr>
              <w:rPr>
                <w:rFonts w:hint="eastAsia" w:ascii="宋体" w:hAnsi="宋体" w:eastAsia="宋体" w:cs="宋体"/>
                <w:i w:val="0"/>
                <w:color w:val="000000"/>
                <w:sz w:val="18"/>
                <w:szCs w:val="18"/>
                <w:u w:val="none"/>
              </w:rPr>
            </w:pPr>
          </w:p>
        </w:tc>
        <w:tc>
          <w:tcPr>
            <w:tcW w:w="454" w:type="dxa"/>
            <w:shd w:val="clear"/>
            <w:vAlign w:val="bottom"/>
          </w:tcPr>
          <w:p>
            <w:pPr>
              <w:rPr>
                <w:rFonts w:hint="eastAsia" w:ascii="宋体" w:hAnsi="宋体" w:eastAsia="宋体" w:cs="宋体"/>
                <w:i w:val="0"/>
                <w:color w:val="000000"/>
                <w:sz w:val="18"/>
                <w:szCs w:val="18"/>
                <w:u w:val="none"/>
              </w:rPr>
            </w:pPr>
          </w:p>
        </w:tc>
        <w:tc>
          <w:tcPr>
            <w:tcW w:w="392" w:type="dxa"/>
            <w:shd w:val="clear"/>
            <w:vAlign w:val="bottom"/>
          </w:tcPr>
          <w:p>
            <w:pPr>
              <w:rPr>
                <w:rFonts w:hint="eastAsia" w:ascii="宋体" w:hAnsi="宋体" w:eastAsia="宋体" w:cs="宋体"/>
                <w:i w:val="0"/>
                <w:color w:val="000000"/>
                <w:sz w:val="18"/>
                <w:szCs w:val="18"/>
                <w:u w:val="none"/>
              </w:rPr>
            </w:pPr>
          </w:p>
        </w:tc>
        <w:tc>
          <w:tcPr>
            <w:tcW w:w="837"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6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210</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医疗卫生</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4256.54</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4256.54</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2100101</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卫生局</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3393.08</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3393.08</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2100101</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199.44</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199.44</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其他医疗卫生与计划生育管理事务</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204.52</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204.52</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2100302</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乡镇卫生院</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2100399</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2100403</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妇幼保健机构</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2100408</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365.1</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365.1</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其他公共卫生服务</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158.98</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158.98</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2101001</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2101012</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药品事务</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96.8</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96.8</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2101203</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财政对新型农村合作医疗基金的补助</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1741.68</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1741.68</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2101399</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其他医疗支出</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2109901</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其他医疗卫生与计划生育支出</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518.32</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518.32</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2100302</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乡镇卫生院</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863.46</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863.46</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6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4256.54</w:t>
            </w: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4256.54</w:t>
            </w:r>
          </w:p>
        </w:tc>
        <w:tc>
          <w:tcPr>
            <w:tcW w:w="6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2"/>
        <w:gridCol w:w="2444"/>
        <w:gridCol w:w="1033"/>
        <w:gridCol w:w="960"/>
        <w:gridCol w:w="581"/>
        <w:gridCol w:w="863"/>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2017年乃东区卫生局部门支出总表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2"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3" w:type="dxa"/>
            <w:shd w:val="clear"/>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32"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医疗卫生</w:t>
            </w:r>
          </w:p>
        </w:tc>
        <w:tc>
          <w:tcPr>
            <w:tcW w:w="1033"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4256.54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4189.3</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67.24</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2100101</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199.44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196.44</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其他医疗卫生与计划生育管理事务</w:t>
            </w:r>
          </w:p>
        </w:tc>
        <w:tc>
          <w:tcPr>
            <w:tcW w:w="1033"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204.52</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2100302</w:t>
            </w:r>
          </w:p>
        </w:tc>
        <w:tc>
          <w:tcPr>
            <w:tcW w:w="2444"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乡镇卫生院</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2100399</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2100403</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妇幼保健机构</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2100408</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365.1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365.1</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2100199</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其他公共卫生服务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158.98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156.98</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2101001</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2101012</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药品事务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96.8</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2101203</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财政对新型农村合作医疗基金的补助</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1741.68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1741.68</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2101399</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其他医疗支出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2109901</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其他医疗卫生与计划生育支出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518.32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518.32</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2100302</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乡镇卫生院</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863.46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863.46</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4,256.54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4,189.30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67.24 </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乃东区卫生和计划生育委员会2017年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乃东区卫生和计划生育委员会2017年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医疗卫生4256.54万元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3"/>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829.39</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180.18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对个人和家庭的补助3179.73万元、项目支出67.24万元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医疗卫生4256.54</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10医疗卫生支出4256.54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2100101行政运行199.44万元，2100199其他医疗卫生与计划生育管理事务204.52万元，2100302乡镇卫生院29万元，2100399其他基层医疗卫生机构支出12.24万元，2100403妇幼保健机构21万元，2100408基本公共卫生服务365.1万元，2100199其他公共卫生服务158.98万元，2101001行政运行4万元，2101012药品事务96.8万元，财政对新型农村合作医疗基金的补助1741.68万元，2101399其他医疗支出42万元，其他医疗卫生与计划生育支出518.32万元，乡镇卫生院863.46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4189.3</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829.39</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207.57</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527.35</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71.15</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23.32</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180.18</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36.78</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w:t>
      </w:r>
      <w:r>
        <w:rPr>
          <w:rFonts w:hint="eastAsia" w:ascii="仿宋_GB2312" w:hAnsi="仿宋_GB2312" w:eastAsia="仿宋_GB2312" w:cs="仿宋_GB2312"/>
          <w:color w:val="000000" w:themeColor="text1"/>
          <w:sz w:val="32"/>
          <w:szCs w:val="32"/>
          <w14:textFill>
            <w14:solidFill>
              <w14:schemeClr w14:val="tx1"/>
            </w14:solidFill>
          </w14:textFill>
        </w:rPr>
        <w:t xml:space="preserve">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14.56</w:t>
      </w:r>
      <w:r>
        <w:rPr>
          <w:rFonts w:hint="eastAsia" w:ascii="仿宋_GB2312" w:hAnsi="仿宋_GB2312" w:eastAsia="仿宋_GB2312" w:cs="仿宋_GB2312"/>
          <w:color w:val="000000" w:themeColor="text1"/>
          <w:sz w:val="32"/>
          <w:szCs w:val="32"/>
          <w14:textFill>
            <w14:solidFill>
              <w14:schemeClr w14:val="tx1"/>
            </w14:solidFill>
          </w14:textFill>
        </w:rPr>
        <w:t xml:space="preserve"> 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邮电费15万元，差旅费10万元，</w:t>
      </w:r>
      <w:r>
        <w:rPr>
          <w:rFonts w:hint="eastAsia" w:ascii="仿宋_GB2312" w:hAnsi="仿宋_GB2312" w:eastAsia="仿宋_GB2312" w:cs="仿宋_GB2312"/>
          <w:color w:val="000000" w:themeColor="text1"/>
          <w:sz w:val="32"/>
          <w:szCs w:val="32"/>
          <w14:textFill>
            <w14:solidFill>
              <w14:schemeClr w14:val="tx1"/>
            </w14:solidFill>
          </w14:textFill>
        </w:rPr>
        <w:t>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1.11</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其他商品和服务支出24万元；对个人和家庭的补助3179.73万元包括：医疗费补助3179.73万元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2017年三公经费预算合计7.12万元，同比增加5.12万元，上升255.8%。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增加的原因主要一是车辆老化严重，致使车辆的修理费、燃油费增加。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二是需要执行的相关工作增加，下乡次数增多，致使油料费增加。</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乃东区卫生和计划生育委员会2017年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4189.3</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67.24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4189.3</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67.24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4256.54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医疗卫生支出4256.54万元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2017年卫生局机关运行经费预算为22.32万元，与2016年28.8万元相比减少6.48万元，减少22.5%。</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bookmarkStart w:id="1" w:name="_GoBack"/>
      <w:bookmarkEnd w:id="1"/>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55671262"/>
    <w:rsid w:val="5D102C96"/>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131"/>
    <w:basedOn w:val="5"/>
    <w:uiPriority w:val="0"/>
    <w:rPr>
      <w:rFonts w:hint="eastAsia" w:ascii="宋体" w:hAnsi="宋体" w:eastAsia="宋体" w:cs="宋体"/>
      <w:color w:val="000000"/>
      <w:sz w:val="21"/>
      <w:szCs w:val="21"/>
      <w:u w:val="none"/>
    </w:rPr>
  </w:style>
  <w:style w:type="character" w:customStyle="1" w:styleId="15">
    <w:name w:val="font121"/>
    <w:basedOn w:val="5"/>
    <w:uiPriority w:val="0"/>
    <w:rPr>
      <w:rFonts w:hint="eastAsia" w:ascii="宋体" w:hAnsi="宋体" w:eastAsia="宋体" w:cs="宋体"/>
      <w:b/>
      <w:color w:val="000000"/>
      <w:sz w:val="24"/>
      <w:szCs w:val="24"/>
      <w:u w:val="none"/>
    </w:rPr>
  </w:style>
  <w:style w:type="character" w:customStyle="1" w:styleId="1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1</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2018-12-20T03:59:30Z</cp:lastPrinted>
  <dcterms:modified xsi:type="dcterms:W3CDTF">2018-12-20T05:37:30Z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