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乃东区水利局</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乃东区水利局2017年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乃东区水利局2017年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line="576" w:lineRule="exact"/>
        <w:ind w:firstLine="640" w:firstLineChars="200"/>
        <w:jc w:val="left"/>
        <w:rPr>
          <w:rFonts w:eastAsia="仿宋_GB2312"/>
          <w:sz w:val="32"/>
          <w:szCs w:val="32"/>
        </w:rPr>
      </w:pPr>
      <w:r>
        <w:rPr>
          <w:rFonts w:eastAsia="仿宋_GB2312"/>
          <w:sz w:val="32"/>
          <w:szCs w:val="32"/>
          <w:shd w:val="clear" w:color="auto" w:fill="FFFFFF"/>
        </w:rPr>
        <w:t>根据《中共山南市委办公室 山南市人民政府办公室关于印发〈乃东区政府职能转变和机构改革方案〉的通知》（山委办〔2016〕74号）精神，</w:t>
      </w:r>
      <w:r>
        <w:rPr>
          <w:rFonts w:eastAsia="仿宋_GB2312"/>
          <w:sz w:val="32"/>
          <w:szCs w:val="32"/>
        </w:rPr>
        <w:t>设立乃东区水利局，正科级，为乃东区人民政府工作部门。</w:t>
      </w:r>
    </w:p>
    <w:p>
      <w:pPr>
        <w:spacing w:line="576" w:lineRule="exact"/>
        <w:ind w:firstLine="640" w:firstLineChars="200"/>
        <w:jc w:val="left"/>
        <w:rPr>
          <w:rFonts w:eastAsia="黑体"/>
          <w:bCs/>
          <w:sz w:val="32"/>
          <w:szCs w:val="32"/>
        </w:rPr>
      </w:pPr>
      <w:r>
        <w:rPr>
          <w:rFonts w:eastAsia="黑体"/>
          <w:bCs/>
          <w:sz w:val="32"/>
          <w:szCs w:val="32"/>
        </w:rPr>
        <w:t>一、职责调整</w:t>
      </w:r>
    </w:p>
    <w:p>
      <w:pPr>
        <w:spacing w:line="576" w:lineRule="exact"/>
        <w:ind w:firstLine="640" w:firstLineChars="200"/>
        <w:jc w:val="left"/>
        <w:rPr>
          <w:rFonts w:eastAsia="仿宋_GB2312"/>
          <w:sz w:val="32"/>
          <w:szCs w:val="32"/>
        </w:rPr>
      </w:pPr>
      <w:r>
        <w:rPr>
          <w:rFonts w:eastAsia="仿宋_GB2312"/>
          <w:sz w:val="32"/>
          <w:szCs w:val="32"/>
        </w:rPr>
        <w:t>（一）取消由国务院、自治区、市人民政府公布取消的行政审批事项。</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outlineLvl w:val="9"/>
        <w:rPr>
          <w:rFonts w:hint="eastAsia" w:ascii="宋体" w:hAnsi="宋体" w:eastAsia="仿宋_GB2312"/>
          <w:sz w:val="32"/>
        </w:rPr>
      </w:pPr>
      <w:r>
        <w:rPr>
          <w:rFonts w:hint="eastAsia" w:ascii="宋体" w:hAnsi="宋体" w:eastAsia="仿宋_GB2312"/>
          <w:sz w:val="32"/>
        </w:rPr>
        <w:t>（二）取消</w:t>
      </w:r>
      <w:r>
        <w:rPr>
          <w:rFonts w:hint="eastAsia" w:ascii="宋体" w:hAnsi="宋体" w:eastAsia="仿宋_GB2312"/>
          <w:sz w:val="32"/>
          <w:lang w:eastAsia="zh-CN"/>
        </w:rPr>
        <w:t>江河故道、旧堤、原有工程设施等填堵、占用、拆毁审批职责</w:t>
      </w:r>
      <w:r>
        <w:rPr>
          <w:rFonts w:hint="eastAsia"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outlineLvl w:val="9"/>
        <w:rPr>
          <w:rFonts w:hint="eastAsia" w:ascii="宋体" w:hAnsi="宋体" w:eastAsia="仿宋_GB2312"/>
          <w:sz w:val="32"/>
          <w:lang w:eastAsia="zh-CN"/>
        </w:rPr>
      </w:pPr>
      <w:r>
        <w:rPr>
          <w:rFonts w:hint="eastAsia" w:ascii="宋体" w:hAnsi="宋体" w:eastAsia="仿宋_GB2312"/>
          <w:sz w:val="32"/>
          <w:lang w:eastAsia="zh-CN"/>
        </w:rPr>
        <w:t>（</w:t>
      </w:r>
      <w:r>
        <w:rPr>
          <w:rFonts w:hint="eastAsia" w:ascii="宋体" w:hAnsi="宋体" w:eastAsia="仿宋_GB2312"/>
          <w:sz w:val="32"/>
          <w:lang w:val="en-US" w:eastAsia="zh-CN"/>
        </w:rPr>
        <w:t>三</w:t>
      </w:r>
      <w:r>
        <w:rPr>
          <w:rFonts w:hint="eastAsia" w:ascii="宋体" w:hAnsi="宋体" w:eastAsia="仿宋_GB2312"/>
          <w:sz w:val="32"/>
          <w:lang w:eastAsia="zh-CN"/>
        </w:rPr>
        <w:t>）取消设立水利旅游项目审批职责</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outlineLvl w:val="9"/>
        <w:rPr>
          <w:rFonts w:eastAsia="仿宋_GB2312"/>
          <w:sz w:val="32"/>
          <w:szCs w:val="32"/>
        </w:rPr>
      </w:pPr>
      <w:r>
        <w:rPr>
          <w:rFonts w:hint="eastAsia" w:ascii="宋体" w:hAnsi="宋体" w:eastAsia="仿宋_GB2312"/>
          <w:sz w:val="32"/>
          <w:lang w:eastAsia="zh-CN"/>
        </w:rPr>
        <w:t>（</w:t>
      </w:r>
      <w:r>
        <w:rPr>
          <w:rFonts w:hint="eastAsia" w:ascii="宋体" w:hAnsi="宋体" w:eastAsia="仿宋_GB2312"/>
          <w:sz w:val="32"/>
          <w:lang w:val="en-US" w:eastAsia="zh-CN"/>
        </w:rPr>
        <w:t>四</w:t>
      </w:r>
      <w:r>
        <w:rPr>
          <w:rFonts w:hint="eastAsia" w:ascii="宋体" w:hAnsi="宋体" w:eastAsia="仿宋_GB2312"/>
          <w:sz w:val="32"/>
          <w:lang w:eastAsia="zh-CN"/>
        </w:rPr>
        <w:t>）取消建设项目水资源论证机构资质认定职责</w:t>
      </w:r>
    </w:p>
    <w:p>
      <w:pPr>
        <w:spacing w:line="576" w:lineRule="exact"/>
        <w:ind w:firstLine="640" w:firstLineChars="200"/>
        <w:jc w:val="left"/>
        <w:rPr>
          <w:rFonts w:eastAsia="仿宋_GB2312"/>
          <w:sz w:val="32"/>
          <w:szCs w:val="32"/>
        </w:rPr>
      </w:pPr>
      <w:r>
        <w:rPr>
          <w:rFonts w:eastAsia="仿宋_GB2312"/>
          <w:sz w:val="32"/>
        </w:rPr>
        <w:t>（</w:t>
      </w:r>
      <w:r>
        <w:rPr>
          <w:rFonts w:hint="eastAsia" w:eastAsia="仿宋_GB2312"/>
          <w:sz w:val="32"/>
          <w:lang w:eastAsia="zh-CN"/>
        </w:rPr>
        <w:t>五</w:t>
      </w:r>
      <w:r>
        <w:rPr>
          <w:rFonts w:eastAsia="仿宋_GB2312"/>
          <w:sz w:val="32"/>
        </w:rPr>
        <w:t>）加强防汛抗旱工作，负责全区防汛抗旱工作的宣传和新闻发布，督促落实防汛抗旱责任制。</w:t>
      </w:r>
    </w:p>
    <w:p>
      <w:pPr>
        <w:spacing w:line="576" w:lineRule="exact"/>
        <w:ind w:firstLine="640" w:firstLineChars="200"/>
        <w:jc w:val="left"/>
        <w:rPr>
          <w:rFonts w:eastAsia="黑体"/>
          <w:bCs/>
          <w:sz w:val="32"/>
          <w:szCs w:val="32"/>
        </w:rPr>
      </w:pPr>
      <w:r>
        <w:rPr>
          <w:rFonts w:eastAsia="黑体"/>
          <w:bCs/>
          <w:sz w:val="32"/>
          <w:szCs w:val="32"/>
        </w:rPr>
        <w:t>二、主要职责</w:t>
      </w:r>
    </w:p>
    <w:p>
      <w:pPr>
        <w:spacing w:line="576" w:lineRule="exact"/>
        <w:ind w:firstLine="640" w:firstLineChars="200"/>
        <w:jc w:val="left"/>
        <w:rPr>
          <w:rFonts w:eastAsia="仿宋_GB2312"/>
          <w:sz w:val="32"/>
          <w:szCs w:val="32"/>
        </w:rPr>
      </w:pPr>
      <w:r>
        <w:rPr>
          <w:rFonts w:eastAsia="仿宋_GB2312"/>
          <w:sz w:val="32"/>
          <w:szCs w:val="32"/>
        </w:rPr>
        <w:t>（一）贯彻执行国家、自治区和市</w:t>
      </w:r>
      <w:r>
        <w:rPr>
          <w:rFonts w:hint="eastAsia" w:eastAsia="仿宋_GB2312"/>
          <w:sz w:val="32"/>
          <w:szCs w:val="32"/>
        </w:rPr>
        <w:t>政府</w:t>
      </w:r>
      <w:r>
        <w:rPr>
          <w:rFonts w:eastAsia="仿宋_GB2312"/>
          <w:sz w:val="32"/>
          <w:szCs w:val="32"/>
        </w:rPr>
        <w:t>有关水利工作的方针政策和法律法规；负责全区水资源的合理开发利用，拟订水利战略规划、中长期发展规划，负责全区重要江河湖泊的流域综合规划、防洪专项规划等；按规定制定水利工程建设有关制度并组织实施，负责提出水利固定资产投资规模和方向、财政性资金安排的意见，按规定权限，审批、核准规划内和年度计划内固定资产投资项目；提出全区水利建设投资安排建议并组织实施。</w:t>
      </w:r>
    </w:p>
    <w:p>
      <w:pPr>
        <w:spacing w:line="576" w:lineRule="exact"/>
        <w:ind w:firstLine="640" w:firstLineChars="200"/>
        <w:jc w:val="left"/>
        <w:rPr>
          <w:rFonts w:eastAsia="仿宋_GB2312"/>
          <w:sz w:val="32"/>
          <w:szCs w:val="32"/>
        </w:rPr>
      </w:pPr>
      <w:r>
        <w:rPr>
          <w:rFonts w:eastAsia="仿宋_GB2312"/>
          <w:sz w:val="32"/>
          <w:szCs w:val="32"/>
        </w:rPr>
        <w:t>（二）负责生活、生产经营和生态环境用水的统筹兼顾和保障。实施全区水资源的统一监督管理，拟订全区中长期供水规划、水量分配方案并监督实施，组织开展水能资源开发利用规划，负责重要流域、区域以及重大水利工程的水资源调度，负责实施取水许可、水资源有偿使用、水资源论证，制定防洪预案。负责</w:t>
      </w:r>
      <w:r>
        <w:rPr>
          <w:rFonts w:hint="eastAsia" w:eastAsia="仿宋_GB2312"/>
          <w:sz w:val="32"/>
          <w:szCs w:val="32"/>
        </w:rPr>
        <w:t>全</w:t>
      </w:r>
      <w:r>
        <w:rPr>
          <w:rFonts w:eastAsia="仿宋_GB2312"/>
          <w:sz w:val="32"/>
          <w:szCs w:val="32"/>
        </w:rPr>
        <w:t>区水利行业供水和乡（镇）供水工作。</w:t>
      </w:r>
    </w:p>
    <w:p>
      <w:pPr>
        <w:spacing w:line="576" w:lineRule="exact"/>
        <w:ind w:firstLine="640" w:firstLineChars="200"/>
        <w:jc w:val="left"/>
        <w:rPr>
          <w:rFonts w:eastAsia="仿宋_GB2312"/>
          <w:sz w:val="32"/>
          <w:szCs w:val="32"/>
        </w:rPr>
      </w:pPr>
      <w:r>
        <w:rPr>
          <w:rFonts w:eastAsia="仿宋_GB2312"/>
          <w:sz w:val="32"/>
          <w:szCs w:val="32"/>
        </w:rPr>
        <w:t>（三）负责水资源保护工作。按照有关法律法规组织编制全区水资源保护规划，组织拟订重要江河湖泊的水功能区划并监督实施，核定水域纳污能力，提出限制纳污总量建议，指导全区饮用水源保护工作，负责地下水开发利用和城市规划地下水资源管理保护工作。</w:t>
      </w:r>
    </w:p>
    <w:p>
      <w:pPr>
        <w:spacing w:line="576" w:lineRule="exact"/>
        <w:ind w:firstLine="640" w:firstLineChars="200"/>
        <w:jc w:val="left"/>
        <w:rPr>
          <w:rFonts w:eastAsia="仿宋_GB2312"/>
          <w:sz w:val="32"/>
          <w:szCs w:val="32"/>
        </w:rPr>
      </w:pPr>
      <w:r>
        <w:rPr>
          <w:rFonts w:eastAsia="仿宋_GB2312"/>
          <w:sz w:val="32"/>
          <w:szCs w:val="32"/>
        </w:rPr>
        <w:t>（四）负责防治水旱灾情，承担全区防汛抗旱指挥部的具体工作。负责全区防汛抗旱工作，对重要江河湖泊和重要水工程实施防汛抗旱调度和应急水量调度，编制全区防汛抗旱应急预案并组织实施。负责水利突发公共事件的应急管理工作。</w:t>
      </w:r>
    </w:p>
    <w:p>
      <w:pPr>
        <w:spacing w:line="576" w:lineRule="exact"/>
        <w:ind w:firstLine="640" w:firstLineChars="200"/>
        <w:jc w:val="left"/>
        <w:rPr>
          <w:rFonts w:eastAsia="仿宋_GB2312"/>
          <w:sz w:val="32"/>
          <w:szCs w:val="32"/>
        </w:rPr>
      </w:pPr>
      <w:r>
        <w:rPr>
          <w:rFonts w:eastAsia="仿宋_GB2312"/>
          <w:sz w:val="32"/>
          <w:szCs w:val="32"/>
        </w:rPr>
        <w:t>（五）负责节约用水工作。贯彻执行节约用水政策，编制全区节约用水规划，制定实施方案，负责节水型社会建设工作。</w:t>
      </w:r>
    </w:p>
    <w:p>
      <w:pPr>
        <w:spacing w:line="576" w:lineRule="exact"/>
        <w:ind w:firstLine="640" w:firstLineChars="200"/>
        <w:jc w:val="left"/>
        <w:rPr>
          <w:rFonts w:eastAsia="仿宋_GB2312"/>
          <w:sz w:val="32"/>
          <w:szCs w:val="32"/>
        </w:rPr>
      </w:pPr>
      <w:r>
        <w:rPr>
          <w:rFonts w:eastAsia="仿宋_GB2312"/>
          <w:sz w:val="32"/>
          <w:szCs w:val="32"/>
        </w:rPr>
        <w:t>（六）指导全区水利设施、水域及其岸线的管理与保护，指导重要江河湖泊治理和开发，负责水利工程建设管理，实施具有控制性的重要水利工程建设与运行管理，负责水利工程移民安置工作。</w:t>
      </w:r>
    </w:p>
    <w:p>
      <w:pPr>
        <w:spacing w:line="576" w:lineRule="exact"/>
        <w:ind w:firstLine="640" w:firstLineChars="200"/>
        <w:jc w:val="left"/>
        <w:rPr>
          <w:rFonts w:eastAsia="仿宋_GB2312"/>
          <w:sz w:val="32"/>
          <w:szCs w:val="32"/>
        </w:rPr>
      </w:pPr>
      <w:r>
        <w:rPr>
          <w:rFonts w:eastAsia="仿宋_GB2312"/>
          <w:sz w:val="32"/>
          <w:szCs w:val="32"/>
        </w:rPr>
        <w:t>（七）指导防治水土流失。负责编制全区小流域综合治理、生态修复方案；负责全区水土保持工作的预防保护、监测与监督；负责水土保持执法、水土流失综合防治工作。</w:t>
      </w:r>
    </w:p>
    <w:p>
      <w:pPr>
        <w:spacing w:line="576" w:lineRule="exact"/>
        <w:ind w:firstLine="640" w:firstLineChars="200"/>
        <w:jc w:val="left"/>
        <w:rPr>
          <w:rFonts w:eastAsia="仿宋_GB2312"/>
          <w:sz w:val="32"/>
          <w:szCs w:val="32"/>
        </w:rPr>
      </w:pPr>
      <w:r>
        <w:rPr>
          <w:rFonts w:eastAsia="仿宋_GB2312"/>
          <w:sz w:val="32"/>
          <w:szCs w:val="32"/>
        </w:rPr>
        <w:t>（八）指导农村水利工作。负责协调农田水利基本设施，指导农村饮水安全、节水灌溉等工程建设与管理，负责农村水利工作。</w:t>
      </w:r>
    </w:p>
    <w:p>
      <w:pPr>
        <w:spacing w:line="576" w:lineRule="exact"/>
        <w:ind w:firstLine="640" w:firstLineChars="200"/>
        <w:jc w:val="left"/>
        <w:rPr>
          <w:rFonts w:eastAsia="仿宋_GB2312"/>
          <w:sz w:val="32"/>
          <w:szCs w:val="32"/>
        </w:rPr>
      </w:pPr>
      <w:r>
        <w:rPr>
          <w:rFonts w:eastAsia="仿宋_GB2312"/>
          <w:sz w:val="32"/>
          <w:szCs w:val="32"/>
        </w:rPr>
        <w:t>（九）负责全区重大涉水违法事件的查处，协调、仲裁跨乡（镇）水事纠纷，负责水政监察和水行政执法。依法负责水利行业安全生产工作，组织、指导水库、大坝的安全监管，指导水利建设市场的监督管理，组织实施水利工程建设的监督。</w:t>
      </w:r>
    </w:p>
    <w:p>
      <w:pPr>
        <w:spacing w:line="576" w:lineRule="exact"/>
        <w:ind w:firstLine="640" w:firstLineChars="200"/>
        <w:jc w:val="left"/>
        <w:rPr>
          <w:rFonts w:eastAsia="仿宋_GB2312"/>
          <w:sz w:val="32"/>
          <w:szCs w:val="32"/>
        </w:rPr>
      </w:pPr>
      <w:r>
        <w:rPr>
          <w:rFonts w:eastAsia="仿宋_GB2312"/>
          <w:sz w:val="32"/>
          <w:szCs w:val="32"/>
        </w:rPr>
        <w:t>（十）负责全区水利科技和教育工作，组织开展水利行业质量监督工作，负责水利技术引进和科技推广；承担水利统计工作，负责水利信息化、水利行业队伍建设。</w:t>
      </w:r>
    </w:p>
    <w:p>
      <w:pPr>
        <w:spacing w:line="576" w:lineRule="exact"/>
        <w:ind w:firstLine="640" w:firstLineChars="200"/>
        <w:jc w:val="left"/>
        <w:rPr>
          <w:rFonts w:eastAsia="仿宋_GB2312"/>
          <w:sz w:val="32"/>
          <w:szCs w:val="32"/>
        </w:rPr>
      </w:pPr>
      <w:r>
        <w:rPr>
          <w:rFonts w:eastAsia="仿宋_GB2312"/>
          <w:sz w:val="32"/>
          <w:szCs w:val="32"/>
        </w:rPr>
        <w:t>（十一）承办区政府交办的其</w:t>
      </w:r>
      <w:r>
        <w:rPr>
          <w:rFonts w:hint="eastAsia" w:eastAsia="仿宋_GB2312"/>
          <w:sz w:val="32"/>
          <w:szCs w:val="32"/>
        </w:rPr>
        <w:t>他</w:t>
      </w:r>
      <w:r>
        <w:rPr>
          <w:rFonts w:eastAsia="仿宋_GB2312"/>
          <w:sz w:val="32"/>
          <w:szCs w:val="32"/>
        </w:rPr>
        <w:t>事项。</w:t>
      </w:r>
    </w:p>
    <w:p>
      <w:pPr>
        <w:spacing w:line="576" w:lineRule="exact"/>
        <w:ind w:firstLine="640" w:firstLineChars="200"/>
        <w:jc w:val="left"/>
        <w:rPr>
          <w:rFonts w:eastAsia="黑体"/>
          <w:bCs/>
          <w:sz w:val="32"/>
          <w:szCs w:val="32"/>
        </w:rPr>
      </w:pPr>
      <w:r>
        <w:rPr>
          <w:rFonts w:eastAsia="黑体"/>
          <w:bCs/>
          <w:sz w:val="32"/>
          <w:szCs w:val="32"/>
        </w:rPr>
        <w:t>三、内设机构</w:t>
      </w:r>
    </w:p>
    <w:p>
      <w:pPr>
        <w:spacing w:line="576" w:lineRule="exact"/>
        <w:ind w:firstLine="640" w:firstLineChars="200"/>
        <w:jc w:val="left"/>
        <w:rPr>
          <w:rFonts w:eastAsia="仿宋_GB2312"/>
          <w:sz w:val="32"/>
          <w:szCs w:val="32"/>
        </w:rPr>
      </w:pPr>
      <w:r>
        <w:rPr>
          <w:rFonts w:eastAsia="仿宋_GB2312"/>
          <w:sz w:val="32"/>
          <w:szCs w:val="32"/>
        </w:rPr>
        <w:t>乃东区水利局不设内设机构。</w:t>
      </w:r>
    </w:p>
    <w:p>
      <w:pPr>
        <w:spacing w:line="576" w:lineRule="exact"/>
        <w:jc w:val="left"/>
        <w:rPr>
          <w:rFonts w:eastAsia="黑体"/>
          <w:bCs/>
          <w:sz w:val="32"/>
          <w:szCs w:val="32"/>
        </w:rPr>
      </w:pPr>
      <w:r>
        <w:rPr>
          <w:rFonts w:hint="eastAsia" w:eastAsia="黑体"/>
          <w:bCs/>
          <w:sz w:val="32"/>
          <w:szCs w:val="32"/>
        </w:rPr>
        <w:t xml:space="preserve">   </w:t>
      </w:r>
      <w:r>
        <w:rPr>
          <w:rFonts w:eastAsia="黑体"/>
          <w:bCs/>
          <w:sz w:val="32"/>
          <w:szCs w:val="32"/>
        </w:rPr>
        <w:t xml:space="preserve"> 四、人员编制和领导编制</w:t>
      </w:r>
    </w:p>
    <w:p>
      <w:pPr>
        <w:spacing w:line="576" w:lineRule="exact"/>
        <w:ind w:firstLine="640" w:firstLineChars="200"/>
        <w:jc w:val="left"/>
        <w:rPr>
          <w:rFonts w:eastAsia="仿宋_GB2312"/>
          <w:sz w:val="32"/>
          <w:szCs w:val="32"/>
        </w:rPr>
      </w:pPr>
      <w:r>
        <w:rPr>
          <w:rFonts w:eastAsia="仿宋_GB2312"/>
          <w:sz w:val="32"/>
          <w:szCs w:val="32"/>
        </w:rPr>
        <w:t>乃东区水利局核定编制总数</w:t>
      </w:r>
      <w:r>
        <w:rPr>
          <w:rFonts w:hint="eastAsia" w:eastAsia="仿宋_GB2312"/>
          <w:sz w:val="32"/>
          <w:szCs w:val="32"/>
        </w:rPr>
        <w:t>4</w:t>
      </w:r>
      <w:r>
        <w:rPr>
          <w:rFonts w:eastAsia="仿宋_GB2312"/>
          <w:sz w:val="32"/>
          <w:szCs w:val="32"/>
        </w:rPr>
        <w:t>名。其中</w:t>
      </w:r>
      <w:r>
        <w:rPr>
          <w:rFonts w:hint="eastAsia" w:eastAsia="仿宋_GB2312"/>
          <w:sz w:val="32"/>
          <w:szCs w:val="32"/>
        </w:rPr>
        <w:t>：</w:t>
      </w:r>
      <w:r>
        <w:rPr>
          <w:rFonts w:eastAsia="仿宋_GB2312"/>
          <w:sz w:val="32"/>
          <w:szCs w:val="32"/>
        </w:rPr>
        <w:t>行政编制</w:t>
      </w:r>
      <w:r>
        <w:rPr>
          <w:rFonts w:hint="eastAsia" w:eastAsia="仿宋_GB2312"/>
          <w:sz w:val="32"/>
          <w:szCs w:val="32"/>
        </w:rPr>
        <w:t>3</w:t>
      </w:r>
      <w:r>
        <w:rPr>
          <w:rFonts w:eastAsia="仿宋_GB2312"/>
          <w:sz w:val="32"/>
          <w:szCs w:val="32"/>
        </w:rPr>
        <w:t>名</w:t>
      </w:r>
      <w:r>
        <w:rPr>
          <w:rFonts w:hint="eastAsia" w:eastAsia="仿宋_GB2312"/>
          <w:sz w:val="32"/>
          <w:szCs w:val="32"/>
        </w:rPr>
        <w:t>，</w:t>
      </w:r>
      <w:r>
        <w:rPr>
          <w:rFonts w:eastAsia="仿宋_GB2312"/>
          <w:sz w:val="32"/>
          <w:szCs w:val="32"/>
        </w:rPr>
        <w:t>事业编制</w:t>
      </w:r>
      <w:r>
        <w:rPr>
          <w:rFonts w:hint="eastAsia" w:eastAsia="仿宋_GB2312"/>
          <w:sz w:val="32"/>
          <w:szCs w:val="32"/>
        </w:rPr>
        <w:t>1</w:t>
      </w:r>
      <w:r>
        <w:rPr>
          <w:rFonts w:eastAsia="仿宋_GB2312"/>
          <w:sz w:val="32"/>
          <w:szCs w:val="32"/>
        </w:rPr>
        <w:t>名。</w:t>
      </w:r>
    </w:p>
    <w:p>
      <w:pPr>
        <w:spacing w:line="576" w:lineRule="exact"/>
        <w:ind w:firstLine="640" w:firstLineChars="200"/>
        <w:jc w:val="left"/>
        <w:rPr>
          <w:rFonts w:eastAsia="仿宋_GB2312"/>
          <w:sz w:val="32"/>
          <w:szCs w:val="32"/>
        </w:rPr>
      </w:pPr>
      <w:r>
        <w:rPr>
          <w:rFonts w:eastAsia="仿宋_GB2312"/>
          <w:sz w:val="32"/>
        </w:rPr>
        <w:t>领导职数：核定局领导职数</w:t>
      </w:r>
      <w:r>
        <w:rPr>
          <w:rFonts w:hint="eastAsia" w:eastAsia="仿宋_GB2312"/>
          <w:sz w:val="32"/>
        </w:rPr>
        <w:t>4</w:t>
      </w:r>
      <w:r>
        <w:rPr>
          <w:rFonts w:eastAsia="仿宋_GB2312"/>
          <w:sz w:val="32"/>
        </w:rPr>
        <w:t>名。</w:t>
      </w:r>
    </w:p>
    <w:p>
      <w:pPr>
        <w:spacing w:line="576" w:lineRule="exact"/>
        <w:ind w:firstLine="640" w:firstLineChars="200"/>
        <w:jc w:val="left"/>
        <w:rPr>
          <w:rFonts w:eastAsia="黑体"/>
          <w:bCs/>
          <w:sz w:val="32"/>
          <w:szCs w:val="32"/>
        </w:rPr>
      </w:pPr>
      <w:r>
        <w:rPr>
          <w:rFonts w:eastAsia="黑体"/>
          <w:bCs/>
          <w:sz w:val="32"/>
          <w:szCs w:val="32"/>
        </w:rPr>
        <w:t>五、其他事项</w:t>
      </w:r>
    </w:p>
    <w:p>
      <w:pPr>
        <w:spacing w:line="576" w:lineRule="exact"/>
        <w:ind w:firstLine="640" w:firstLineChars="200"/>
        <w:jc w:val="left"/>
        <w:rPr>
          <w:rFonts w:eastAsia="仿宋_GB2312"/>
          <w:sz w:val="32"/>
          <w:szCs w:val="32"/>
        </w:rPr>
      </w:pPr>
      <w:r>
        <w:rPr>
          <w:rFonts w:eastAsia="仿宋_GB2312"/>
          <w:sz w:val="32"/>
          <w:szCs w:val="32"/>
        </w:rPr>
        <w:t>（一）水资源保护与水污染防治的职责分工。区水利局对水资源保护负责，区环境保护局对水环境质量和水污染防治负责。两部门建立协商机制，定期通报水资源保护与水污染防治有关情况，协商解决有关重大问题。区</w:t>
      </w:r>
      <w:r>
        <w:rPr>
          <w:rFonts w:hint="eastAsia" w:eastAsia="仿宋_GB2312"/>
          <w:sz w:val="32"/>
          <w:szCs w:val="32"/>
        </w:rPr>
        <w:t>环境保护</w:t>
      </w:r>
      <w:r>
        <w:rPr>
          <w:rFonts w:eastAsia="仿宋_GB2312"/>
          <w:sz w:val="32"/>
          <w:szCs w:val="32"/>
        </w:rPr>
        <w:t>局发布水环境信息，对信息的准确性，及时性负责。区水利局发布水文水资源信息中涉及水环境质量的内容，应与区环保局协调一致。</w:t>
      </w:r>
    </w:p>
    <w:p>
      <w:pPr>
        <w:spacing w:line="576" w:lineRule="exact"/>
        <w:ind w:firstLine="640" w:firstLineChars="200"/>
        <w:jc w:val="left"/>
        <w:rPr>
          <w:rFonts w:eastAsia="仿宋_GB2312"/>
          <w:sz w:val="32"/>
          <w:szCs w:val="32"/>
        </w:rPr>
      </w:pPr>
      <w:r>
        <w:rPr>
          <w:rFonts w:eastAsia="仿宋_GB2312"/>
          <w:sz w:val="32"/>
          <w:szCs w:val="32"/>
        </w:rPr>
        <w:t>（二）河道采砂管理的职责分工。区水利局对河道采砂影响防洪安全、河势稳定、堤防安全负责；区国土</w:t>
      </w:r>
      <w:r>
        <w:rPr>
          <w:rFonts w:hint="eastAsia" w:eastAsia="仿宋_GB2312"/>
          <w:sz w:val="32"/>
          <w:szCs w:val="32"/>
        </w:rPr>
        <w:t>资源和规划</w:t>
      </w:r>
      <w:r>
        <w:rPr>
          <w:rFonts w:eastAsia="仿宋_GB2312"/>
          <w:sz w:val="32"/>
          <w:szCs w:val="32"/>
        </w:rPr>
        <w:t>局</w:t>
      </w:r>
      <w:r>
        <w:rPr>
          <w:rFonts w:hint="eastAsia" w:eastAsia="仿宋_GB2312"/>
          <w:sz w:val="32"/>
          <w:szCs w:val="32"/>
          <w:highlight w:val="none"/>
          <w:lang w:eastAsia="zh-CN"/>
        </w:rPr>
        <w:t>（</w:t>
      </w:r>
      <w:r>
        <w:rPr>
          <w:rFonts w:hint="eastAsia" w:eastAsia="仿宋_GB2312"/>
          <w:sz w:val="32"/>
          <w:szCs w:val="32"/>
          <w:highlight w:val="none"/>
          <w:lang w:val="en-US" w:eastAsia="zh-CN"/>
        </w:rPr>
        <w:t>不动产登记局</w:t>
      </w:r>
      <w:r>
        <w:rPr>
          <w:rFonts w:hint="eastAsia" w:eastAsia="仿宋_GB2312"/>
          <w:sz w:val="32"/>
          <w:szCs w:val="32"/>
          <w:highlight w:val="none"/>
          <w:lang w:eastAsia="zh-CN"/>
        </w:rPr>
        <w:t>）</w:t>
      </w:r>
      <w:r>
        <w:rPr>
          <w:rFonts w:eastAsia="仿宋_GB2312"/>
          <w:sz w:val="32"/>
          <w:szCs w:val="32"/>
        </w:rPr>
        <w:t>对保障河道内砂石资源合理开发利用负责；由区水利局牵头，会同区国土</w:t>
      </w:r>
      <w:r>
        <w:rPr>
          <w:rFonts w:hint="eastAsia" w:eastAsia="仿宋_GB2312"/>
          <w:sz w:val="32"/>
          <w:szCs w:val="32"/>
        </w:rPr>
        <w:t>资源和规划</w:t>
      </w:r>
      <w:r>
        <w:rPr>
          <w:rFonts w:eastAsia="仿宋_GB2312"/>
          <w:sz w:val="32"/>
          <w:szCs w:val="32"/>
        </w:rPr>
        <w:t>局</w:t>
      </w:r>
      <w:r>
        <w:rPr>
          <w:rFonts w:hint="eastAsia" w:eastAsia="仿宋_GB2312"/>
          <w:sz w:val="32"/>
          <w:szCs w:val="32"/>
          <w:highlight w:val="none"/>
          <w:lang w:eastAsia="zh-CN"/>
        </w:rPr>
        <w:t>（</w:t>
      </w:r>
      <w:r>
        <w:rPr>
          <w:rFonts w:hint="eastAsia" w:eastAsia="仿宋_GB2312"/>
          <w:sz w:val="32"/>
          <w:szCs w:val="32"/>
          <w:highlight w:val="none"/>
          <w:lang w:val="en-US" w:eastAsia="zh-CN"/>
        </w:rPr>
        <w:t>不动产登记局</w:t>
      </w:r>
      <w:r>
        <w:rPr>
          <w:rFonts w:hint="eastAsia" w:eastAsia="仿宋_GB2312"/>
          <w:sz w:val="32"/>
          <w:szCs w:val="32"/>
          <w:highlight w:val="none"/>
          <w:lang w:eastAsia="zh-CN"/>
        </w:rPr>
        <w:t>）</w:t>
      </w:r>
      <w:r>
        <w:rPr>
          <w:rFonts w:eastAsia="仿宋_GB2312"/>
          <w:sz w:val="32"/>
          <w:szCs w:val="32"/>
        </w:rPr>
        <w:t>，负责河道采砂监督管理工作，统一编制河道采砂规划和计划。</w:t>
      </w:r>
    </w:p>
    <w:p>
      <w:pPr>
        <w:spacing w:line="576" w:lineRule="exact"/>
        <w:ind w:firstLine="640" w:firstLineChars="200"/>
        <w:jc w:val="left"/>
        <w:rPr>
          <w:rFonts w:eastAsia="黑体"/>
          <w:sz w:val="32"/>
          <w:szCs w:val="32"/>
        </w:rPr>
      </w:pPr>
      <w:r>
        <w:rPr>
          <w:rFonts w:eastAsia="黑体"/>
          <w:sz w:val="32"/>
          <w:szCs w:val="32"/>
        </w:rPr>
        <w:t>六、附则</w:t>
      </w:r>
    </w:p>
    <w:p>
      <w:pPr>
        <w:spacing w:line="576" w:lineRule="exact"/>
        <w:ind w:firstLine="640" w:firstLineChars="200"/>
        <w:jc w:val="left"/>
        <w:rPr>
          <w:rFonts w:eastAsia="仿宋_GB2312"/>
          <w:sz w:val="32"/>
          <w:szCs w:val="32"/>
        </w:rPr>
      </w:pPr>
      <w:r>
        <w:rPr>
          <w:rFonts w:eastAsia="仿宋_GB2312"/>
          <w:sz w:val="32"/>
          <w:szCs w:val="32"/>
        </w:rPr>
        <w:t>（一）本规定由区机构编制委员会办公室负责解释，其调整由区机构编制委员会办公室按规定程序办理，</w:t>
      </w:r>
    </w:p>
    <w:p>
      <w:pPr>
        <w:spacing w:line="576" w:lineRule="exact"/>
        <w:ind w:firstLine="640" w:firstLineChars="200"/>
        <w:jc w:val="left"/>
        <w:rPr>
          <w:rFonts w:hint="eastAsia" w:eastAsia="仿宋_GB2312"/>
          <w:sz w:val="32"/>
          <w:szCs w:val="32"/>
          <w:lang w:eastAsia="zh-CN"/>
        </w:rPr>
      </w:pPr>
      <w:r>
        <w:rPr>
          <w:rFonts w:eastAsia="仿宋_GB2312"/>
          <w:sz w:val="32"/>
          <w:szCs w:val="32"/>
        </w:rPr>
        <w:t>（二）区机构编制委员会办公室对区水利局职责履行情况进行监督检查</w:t>
      </w:r>
      <w:r>
        <w:rPr>
          <w:rFonts w:hint="eastAsia" w:eastAsia="仿宋_GB2312"/>
          <w:sz w:val="32"/>
          <w:szCs w:val="32"/>
          <w:lang w:eastAsia="zh-CN"/>
        </w:rPr>
        <w:t>。</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1"/>
        <w:gridCol w:w="1562"/>
        <w:gridCol w:w="1421"/>
        <w:gridCol w:w="1153"/>
        <w:gridCol w:w="1225"/>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2017年乃东区水利局财政拨款收支总表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23"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1"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3"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23"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3"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188.29</w:t>
            </w: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188.29</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188.29</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(二十四)其他支出</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189.79</w:t>
            </w: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189.79</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188.29</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4"/>
        <w:gridCol w:w="2007"/>
        <w:gridCol w:w="1372"/>
        <w:gridCol w:w="1371"/>
        <w:gridCol w:w="1363"/>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2017年乃东区水利局一般公共预算支出表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0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Fonts w:hint="eastAsia" w:ascii="宋体" w:hAnsi="宋体" w:eastAsia="宋体" w:cs="宋体"/>
                <w:i w:val="0"/>
                <w:color w:val="000000"/>
                <w:kern w:val="0"/>
                <w:sz w:val="21"/>
                <w:szCs w:val="21"/>
                <w:u w:val="none"/>
                <w:lang w:val="en-US" w:eastAsia="zh-CN" w:bidi="ar"/>
              </w:rPr>
              <w:t>7年预算数</w:t>
            </w:r>
          </w:p>
        </w:tc>
        <w:tc>
          <w:tcPr>
            <w:tcW w:w="11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农林水事务</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188.29</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188.29</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2130301</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186.09</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186.09</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其他区水利支出</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188.29</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188.29</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Style w:val="14"/>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72"/>
        <w:gridCol w:w="2082"/>
        <w:gridCol w:w="1403"/>
        <w:gridCol w:w="1239"/>
        <w:gridCol w:w="1447"/>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jc w:val="center"/>
        </w:trPr>
        <w:tc>
          <w:tcPr>
            <w:tcW w:w="8835"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2017年乃东区水利局一般公共预算基本支出表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1372" w:type="dxa"/>
            <w:shd w:val="clear"/>
            <w:vAlign w:val="bottom"/>
          </w:tcPr>
          <w:p>
            <w:pPr>
              <w:jc w:val="both"/>
              <w:rPr>
                <w:rFonts w:hint="eastAsia" w:ascii="宋体" w:hAnsi="宋体" w:eastAsia="宋体" w:cs="宋体"/>
                <w:i w:val="0"/>
                <w:color w:val="000000"/>
                <w:sz w:val="21"/>
                <w:szCs w:val="21"/>
                <w:u w:val="none"/>
              </w:rPr>
            </w:pPr>
          </w:p>
        </w:tc>
        <w:tc>
          <w:tcPr>
            <w:tcW w:w="2082" w:type="dxa"/>
            <w:shd w:val="clear"/>
            <w:vAlign w:val="bottom"/>
          </w:tcPr>
          <w:p>
            <w:pPr>
              <w:jc w:val="both"/>
              <w:rPr>
                <w:rFonts w:hint="eastAsia" w:ascii="宋体" w:hAnsi="宋体" w:eastAsia="宋体" w:cs="宋体"/>
                <w:i w:val="0"/>
                <w:color w:val="000000"/>
                <w:sz w:val="22"/>
                <w:szCs w:val="22"/>
                <w:u w:val="none"/>
              </w:rPr>
            </w:pPr>
          </w:p>
        </w:tc>
        <w:tc>
          <w:tcPr>
            <w:tcW w:w="1403" w:type="dxa"/>
            <w:shd w:val="clear"/>
            <w:vAlign w:val="bottom"/>
          </w:tcPr>
          <w:p>
            <w:pPr>
              <w:jc w:val="both"/>
              <w:rPr>
                <w:rFonts w:hint="eastAsia" w:ascii="宋体" w:hAnsi="宋体" w:eastAsia="宋体" w:cs="宋体"/>
                <w:i w:val="0"/>
                <w:color w:val="000000"/>
                <w:sz w:val="22"/>
                <w:szCs w:val="22"/>
                <w:u w:val="none"/>
              </w:rPr>
            </w:pPr>
          </w:p>
        </w:tc>
        <w:tc>
          <w:tcPr>
            <w:tcW w:w="1239" w:type="dxa"/>
            <w:shd w:val="clear"/>
            <w:vAlign w:val="bottom"/>
          </w:tcPr>
          <w:p>
            <w:pPr>
              <w:jc w:val="both"/>
              <w:rPr>
                <w:rFonts w:hint="eastAsia" w:ascii="宋体" w:hAnsi="宋体" w:eastAsia="宋体" w:cs="宋体"/>
                <w:i w:val="0"/>
                <w:color w:val="000000"/>
                <w:sz w:val="22"/>
                <w:szCs w:val="22"/>
                <w:u w:val="none"/>
              </w:rPr>
            </w:pPr>
          </w:p>
        </w:tc>
        <w:tc>
          <w:tcPr>
            <w:tcW w:w="273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jc w:val="center"/>
        </w:trPr>
        <w:tc>
          <w:tcPr>
            <w:tcW w:w="3454"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089"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292"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47"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292"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165.71</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165.71</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39.24</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39.24</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102.44</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102.44</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19.43</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19.43</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22.58</w:t>
            </w:r>
          </w:p>
        </w:tc>
        <w:tc>
          <w:tcPr>
            <w:tcW w:w="1239"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44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19.26</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3.95</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3.95</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0.36</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0.36</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7.86</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7.86</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3454"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188.29</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165.71</w:t>
            </w:r>
          </w:p>
        </w:tc>
        <w:tc>
          <w:tcPr>
            <w:tcW w:w="144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19.26</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2017年乃东区水利局一般公共预算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12"/>
        <w:gridCol w:w="2489"/>
        <w:gridCol w:w="1384"/>
        <w:gridCol w:w="835"/>
        <w:gridCol w:w="825"/>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i w:val="0"/>
                <w:color w:val="000000"/>
                <w:sz w:val="32"/>
                <w:szCs w:val="32"/>
                <w:u w:val="none"/>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2017年乃东区水利局政府性基金预算支出表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412"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2489" w:type="dxa"/>
            <w:shd w:val="clear"/>
            <w:vAlign w:val="center"/>
          </w:tcPr>
          <w:p>
            <w:pPr>
              <w:rPr>
                <w:rFonts w:hint="eastAsia" w:ascii="宋体" w:hAnsi="宋体" w:eastAsia="宋体" w:cs="宋体"/>
                <w:i w:val="0"/>
                <w:color w:val="000000"/>
                <w:sz w:val="18"/>
                <w:szCs w:val="18"/>
                <w:u w:val="none"/>
              </w:rPr>
            </w:pPr>
          </w:p>
        </w:tc>
        <w:tc>
          <w:tcPr>
            <w:tcW w:w="1384" w:type="dxa"/>
            <w:shd w:val="clear"/>
            <w:vAlign w:val="center"/>
          </w:tcPr>
          <w:p>
            <w:pPr>
              <w:rPr>
                <w:rFonts w:hint="eastAsia" w:ascii="宋体" w:hAnsi="宋体" w:eastAsia="宋体" w:cs="宋体"/>
                <w:i w:val="0"/>
                <w:color w:val="000000"/>
                <w:sz w:val="18"/>
                <w:szCs w:val="18"/>
                <w:u w:val="none"/>
              </w:rPr>
            </w:pPr>
          </w:p>
        </w:tc>
        <w:tc>
          <w:tcPr>
            <w:tcW w:w="835" w:type="dxa"/>
            <w:shd w:val="clear"/>
            <w:vAlign w:val="center"/>
          </w:tcPr>
          <w:p>
            <w:pPr>
              <w:rPr>
                <w:rFonts w:hint="eastAsia" w:ascii="宋体" w:hAnsi="宋体" w:eastAsia="宋体" w:cs="宋体"/>
                <w:i w:val="0"/>
                <w:color w:val="000000"/>
                <w:sz w:val="18"/>
                <w:szCs w:val="18"/>
                <w:u w:val="none"/>
              </w:rPr>
            </w:pPr>
          </w:p>
        </w:tc>
        <w:tc>
          <w:tcPr>
            <w:tcW w:w="2216"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0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w:t>
            </w: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其他政府性基金支出</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9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91"/>
        <w:gridCol w:w="2590"/>
        <w:gridCol w:w="1928"/>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2017年乃东区水利局部门收支总表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591" w:type="dxa"/>
            <w:shd w:val="clear"/>
            <w:vAlign w:val="center"/>
          </w:tcPr>
          <w:p>
            <w:pPr>
              <w:jc w:val="left"/>
              <w:rPr>
                <w:rFonts w:hint="eastAsia" w:ascii="宋体" w:hAnsi="宋体" w:eastAsia="宋体" w:cs="宋体"/>
                <w:i w:val="0"/>
                <w:color w:val="000000"/>
                <w:sz w:val="21"/>
                <w:szCs w:val="21"/>
                <w:u w:val="none"/>
              </w:rPr>
            </w:pPr>
          </w:p>
        </w:tc>
        <w:tc>
          <w:tcPr>
            <w:tcW w:w="2590" w:type="dxa"/>
            <w:shd w:val="clear"/>
            <w:vAlign w:val="bottom"/>
          </w:tcPr>
          <w:p>
            <w:pPr>
              <w:rPr>
                <w:rFonts w:hint="eastAsia" w:ascii="宋体" w:hAnsi="宋体" w:eastAsia="宋体" w:cs="宋体"/>
                <w:i w:val="0"/>
                <w:color w:val="000000"/>
                <w:sz w:val="18"/>
                <w:szCs w:val="18"/>
                <w:u w:val="none"/>
              </w:rPr>
            </w:pPr>
          </w:p>
        </w:tc>
        <w:tc>
          <w:tcPr>
            <w:tcW w:w="1928" w:type="dxa"/>
            <w:shd w:val="clear"/>
            <w:vAlign w:val="bottom"/>
          </w:tcPr>
          <w:p>
            <w:pPr>
              <w:rPr>
                <w:rFonts w:hint="eastAsia" w:ascii="宋体" w:hAnsi="宋体" w:eastAsia="宋体" w:cs="宋体"/>
                <w:i w:val="0"/>
                <w:color w:val="000000"/>
                <w:sz w:val="18"/>
                <w:szCs w:val="18"/>
                <w:u w:val="none"/>
              </w:rPr>
            </w:pPr>
          </w:p>
        </w:tc>
        <w:tc>
          <w:tcPr>
            <w:tcW w:w="1081"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1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00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188.29</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(二十四)其他支出</w:t>
            </w: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189.79</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189.79</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189.79</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0"/>
        <w:gridCol w:w="1985"/>
        <w:gridCol w:w="882"/>
        <w:gridCol w:w="467"/>
        <w:gridCol w:w="1102"/>
        <w:gridCol w:w="636"/>
        <w:gridCol w:w="458"/>
        <w:gridCol w:w="467"/>
        <w:gridCol w:w="418"/>
        <w:gridCol w:w="402"/>
        <w:gridCol w:w="369"/>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2017年乃东区水利局部门收入总表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85" w:type="dxa"/>
            <w:shd w:val="clear"/>
            <w:vAlign w:val="bottom"/>
          </w:tcPr>
          <w:p>
            <w:pPr>
              <w:rPr>
                <w:rFonts w:hint="eastAsia" w:ascii="宋体" w:hAnsi="宋体" w:eastAsia="宋体" w:cs="宋体"/>
                <w:i w:val="0"/>
                <w:color w:val="000000"/>
                <w:sz w:val="18"/>
                <w:szCs w:val="18"/>
                <w:u w:val="none"/>
              </w:rPr>
            </w:pPr>
          </w:p>
        </w:tc>
        <w:tc>
          <w:tcPr>
            <w:tcW w:w="882" w:type="dxa"/>
            <w:shd w:val="clear"/>
            <w:vAlign w:val="bottom"/>
          </w:tcPr>
          <w:p>
            <w:pPr>
              <w:rPr>
                <w:rFonts w:hint="eastAsia" w:ascii="宋体" w:hAnsi="宋体" w:eastAsia="宋体" w:cs="宋体"/>
                <w:i w:val="0"/>
                <w:color w:val="000000"/>
                <w:sz w:val="18"/>
                <w:szCs w:val="18"/>
                <w:u w:val="none"/>
              </w:rPr>
            </w:pPr>
          </w:p>
        </w:tc>
        <w:tc>
          <w:tcPr>
            <w:tcW w:w="467" w:type="dxa"/>
            <w:shd w:val="clear"/>
            <w:vAlign w:val="bottom"/>
          </w:tcPr>
          <w:p>
            <w:pPr>
              <w:rPr>
                <w:rFonts w:hint="eastAsia" w:ascii="宋体" w:hAnsi="宋体" w:eastAsia="宋体" w:cs="宋体"/>
                <w:i w:val="0"/>
                <w:color w:val="000000"/>
                <w:sz w:val="18"/>
                <w:szCs w:val="18"/>
                <w:u w:val="none"/>
              </w:rPr>
            </w:pPr>
          </w:p>
        </w:tc>
        <w:tc>
          <w:tcPr>
            <w:tcW w:w="1102" w:type="dxa"/>
            <w:shd w:val="clear"/>
            <w:vAlign w:val="bottom"/>
          </w:tcPr>
          <w:p>
            <w:pPr>
              <w:rPr>
                <w:rFonts w:hint="eastAsia" w:ascii="宋体" w:hAnsi="宋体" w:eastAsia="宋体" w:cs="宋体"/>
                <w:i w:val="0"/>
                <w:color w:val="000000"/>
                <w:sz w:val="18"/>
                <w:szCs w:val="18"/>
                <w:u w:val="none"/>
              </w:rPr>
            </w:pPr>
          </w:p>
        </w:tc>
        <w:tc>
          <w:tcPr>
            <w:tcW w:w="636" w:type="dxa"/>
            <w:shd w:val="clear"/>
            <w:vAlign w:val="bottom"/>
          </w:tcPr>
          <w:p>
            <w:pPr>
              <w:rPr>
                <w:rFonts w:hint="eastAsia" w:ascii="宋体" w:hAnsi="宋体" w:eastAsia="宋体" w:cs="宋体"/>
                <w:i w:val="0"/>
                <w:color w:val="000000"/>
                <w:sz w:val="18"/>
                <w:szCs w:val="18"/>
                <w:u w:val="none"/>
              </w:rPr>
            </w:pPr>
          </w:p>
        </w:tc>
        <w:tc>
          <w:tcPr>
            <w:tcW w:w="458" w:type="dxa"/>
            <w:shd w:val="clear"/>
            <w:vAlign w:val="bottom"/>
          </w:tcPr>
          <w:p>
            <w:pPr>
              <w:rPr>
                <w:rFonts w:hint="eastAsia" w:ascii="宋体" w:hAnsi="宋体" w:eastAsia="宋体" w:cs="宋体"/>
                <w:i w:val="0"/>
                <w:color w:val="000000"/>
                <w:sz w:val="18"/>
                <w:szCs w:val="18"/>
                <w:u w:val="none"/>
              </w:rPr>
            </w:pPr>
          </w:p>
        </w:tc>
        <w:tc>
          <w:tcPr>
            <w:tcW w:w="467" w:type="dxa"/>
            <w:shd w:val="clear"/>
            <w:vAlign w:val="bottom"/>
          </w:tcPr>
          <w:p>
            <w:pPr>
              <w:rPr>
                <w:rFonts w:hint="eastAsia" w:ascii="宋体" w:hAnsi="宋体" w:eastAsia="宋体" w:cs="宋体"/>
                <w:i w:val="0"/>
                <w:color w:val="000000"/>
                <w:sz w:val="18"/>
                <w:szCs w:val="18"/>
                <w:u w:val="none"/>
              </w:rPr>
            </w:pPr>
          </w:p>
        </w:tc>
        <w:tc>
          <w:tcPr>
            <w:tcW w:w="418" w:type="dxa"/>
            <w:shd w:val="clear"/>
            <w:vAlign w:val="bottom"/>
          </w:tcPr>
          <w:p>
            <w:pPr>
              <w:rPr>
                <w:rFonts w:hint="eastAsia" w:ascii="宋体" w:hAnsi="宋体" w:eastAsia="宋体" w:cs="宋体"/>
                <w:i w:val="0"/>
                <w:color w:val="000000"/>
                <w:sz w:val="18"/>
                <w:szCs w:val="18"/>
                <w:u w:val="none"/>
              </w:rPr>
            </w:pPr>
          </w:p>
        </w:tc>
        <w:tc>
          <w:tcPr>
            <w:tcW w:w="402" w:type="dxa"/>
            <w:shd w:val="clear"/>
            <w:vAlign w:val="bottom"/>
          </w:tcPr>
          <w:p>
            <w:pPr>
              <w:rPr>
                <w:rFonts w:hint="eastAsia" w:ascii="宋体" w:hAnsi="宋体" w:eastAsia="宋体" w:cs="宋体"/>
                <w:i w:val="0"/>
                <w:color w:val="000000"/>
                <w:sz w:val="18"/>
                <w:szCs w:val="18"/>
                <w:u w:val="none"/>
              </w:rPr>
            </w:pPr>
          </w:p>
        </w:tc>
        <w:tc>
          <w:tcPr>
            <w:tcW w:w="859"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0" w:hRule="atLeast"/>
        </w:trPr>
        <w:tc>
          <w:tcPr>
            <w:tcW w:w="26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农林水事务</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189.79</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188.29</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2130301</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186.09</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186.09</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其他区水利支出</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其他政府性基金支出</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6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189.79</w:t>
            </w: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188.29</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1"/>
        <w:gridCol w:w="2444"/>
        <w:gridCol w:w="1033"/>
        <w:gridCol w:w="960"/>
        <w:gridCol w:w="581"/>
        <w:gridCol w:w="864"/>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2017年乃东区水利局部门支出总表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1"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4" w:type="dxa"/>
            <w:shd w:val="clear"/>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农林水事务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189.79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188.29</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2130301</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186.09</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其他区水利支出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22904</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其他政府性基金支出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189.79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188.29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乃东区水利局2017年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乃东区水利局2017年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188.29万元</w:t>
      </w:r>
      <w:r>
        <w:rPr>
          <w:rFonts w:hint="eastAsia" w:ascii="仿宋_GB2312" w:hAnsi="仿宋_GB2312" w:eastAsia="仿宋_GB2312" w:cs="仿宋_GB2312"/>
          <w:color w:val="000000" w:themeColor="text1"/>
          <w:sz w:val="32"/>
          <w:szCs w:val="32"/>
          <w14:textFill>
            <w14:solidFill>
              <w14:schemeClr w14:val="tx1"/>
            </w14:solidFill>
          </w14:textFill>
        </w:rPr>
        <w:t>，政府性基金预算拨款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1.5万元</w:t>
      </w:r>
      <w:r>
        <w:rPr>
          <w:rFonts w:hint="eastAsia" w:ascii="仿宋_GB2312" w:hAnsi="仿宋_GB2312" w:eastAsia="仿宋_GB2312" w:cs="仿宋_GB2312"/>
          <w:color w:val="000000" w:themeColor="text1"/>
          <w:sz w:val="32"/>
          <w:szCs w:val="32"/>
          <w14:textFill>
            <w14:solidFill>
              <w14:schemeClr w14:val="tx1"/>
            </w14:solidFill>
          </w14:textFill>
        </w:rPr>
        <w:t>，包括：当年财政拨款收入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农林水事务188.29万元，其他支出1.5万元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165.71</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22.58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其他政府性基金支出1.5万元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农林水事务188.29</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其他支出1.5万元，占总比0.8%</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3农林水支出188.29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2130301行政运行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186.09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2130399其他区水利支出2.2万元。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2、22904其他政府性基金支出1.5万元。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188.29</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165.71</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39.24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102.44</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19.43</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22.58</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3.32</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万元，水费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0.69</w:t>
      </w:r>
      <w:r>
        <w:rPr>
          <w:rFonts w:hint="eastAsia" w:ascii="仿宋_GB2312" w:hAnsi="仿宋_GB2312" w:eastAsia="仿宋_GB2312" w:cs="仿宋_GB2312"/>
          <w:color w:val="000000" w:themeColor="text1"/>
          <w:sz w:val="32"/>
          <w:szCs w:val="32"/>
          <w14:textFill>
            <w14:solidFill>
              <w14:schemeClr w14:val="tx1"/>
            </w14:solidFill>
          </w14:textFill>
        </w:rPr>
        <w:t>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劳务费3.95万元，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0.36</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其他商品和服务支出7.86万元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2017年三公经费预算合计2.16万元，同比减少1.33万元，下降38.07%。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减少的原因主要是财政部门把严格控制三公经费作为一项重要工作，认真贯彻落实中央、省、市、区关于厉行节约的各项要求，进一步从严控制“三公经费”开支。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一是严把预算关，实行源头控制，严格执行中央八项规定，在预算安排中对三公经费进行压缩，按照“三公经费”只减不增的原则控制一般性支出。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二是严把支出关，实现动态管理，是注重宣传，提高贯彻落实自觉性，在日常财政监督监管中注重对预算单位的业务辅导和政策宣传，将三公经费管理作为各单位的重要工作来抓，明确职责完善制度。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乃东区水利局2017年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政府性基金预算拨款1.5万元，其他政府性基金支出1.5万元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188.29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政府性基金预算财政拨款收入1.5万元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188.29</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188.29</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189.79</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农林水事务支出188.29万元，其他支出1.5万元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2017年水利局机关运行经费预算为6.6万元，与2016年9.6万元相比减少3万元，减少31.25%。</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46C51B6D"/>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2018-12-19T04:19:37Z</cp:lastPrinted>
  <dcterms:modified xsi:type="dcterms:W3CDTF">2018-12-19T04:37:25Z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