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西藏山南市乃东区泽当镇</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西藏山南市乃东区泽当镇2017年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西藏山南市乃东区泽当镇2017年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根据西藏自治区机构编制委员会《关于印发〈西藏自治区关于开展乡（镇）机构改革 进一步加强乡（镇）组织和政权建设的意见〉的通知》（藏机编发〔2012〕23号）和中共山南地委 </w:t>
      </w:r>
      <w:r>
        <w:rPr>
          <w:rFonts w:hint="eastAsia" w:ascii="仿宋_GB2312" w:hAnsi="仿宋" w:eastAsia="仿宋_GB2312"/>
          <w:sz w:val="32"/>
          <w:szCs w:val="32"/>
          <w:lang w:eastAsia="zh-CN"/>
        </w:rPr>
        <w:t>山南市</w:t>
      </w:r>
      <w:r>
        <w:rPr>
          <w:rFonts w:hint="eastAsia" w:ascii="仿宋_GB2312" w:hAnsi="仿宋" w:eastAsia="仿宋_GB2312"/>
          <w:sz w:val="32"/>
          <w:szCs w:val="32"/>
        </w:rPr>
        <w:t>行署《关于印发〈</w:t>
      </w:r>
      <w:r>
        <w:rPr>
          <w:rFonts w:hint="eastAsia" w:ascii="仿宋_GB2312" w:hAnsi="仿宋" w:eastAsia="仿宋_GB2312"/>
          <w:sz w:val="32"/>
          <w:szCs w:val="32"/>
          <w:lang w:eastAsia="zh-CN"/>
        </w:rPr>
        <w:t>山南市</w:t>
      </w:r>
      <w:r>
        <w:rPr>
          <w:rFonts w:hint="eastAsia" w:ascii="仿宋_GB2312" w:hAnsi="仿宋" w:eastAsia="仿宋_GB2312"/>
          <w:sz w:val="32"/>
          <w:szCs w:val="32"/>
        </w:rPr>
        <w:t>乡（镇）机构改革方案〉的通知》（山委〔2012〕89号）精神，将泽当镇机关、派驻政法机构和事业单位主要职责、机构设置和人员编制规定如下：</w:t>
      </w:r>
    </w:p>
    <w:p>
      <w:pPr>
        <w:pStyle w:val="14"/>
        <w:numPr>
          <w:ilvl w:val="0"/>
          <w:numId w:val="1"/>
        </w:numPr>
        <w:ind w:firstLineChars="0"/>
        <w:rPr>
          <w:rFonts w:ascii="仿宋_GB2312" w:hAnsi="仿宋" w:eastAsia="仿宋_GB2312"/>
          <w:sz w:val="32"/>
          <w:szCs w:val="32"/>
        </w:rPr>
      </w:pPr>
      <w:r>
        <w:rPr>
          <w:rFonts w:hint="eastAsia" w:ascii="仿宋_GB2312" w:hAnsi="仿宋" w:eastAsia="仿宋_GB2312"/>
          <w:sz w:val="32"/>
          <w:szCs w:val="32"/>
        </w:rPr>
        <w:t>主要职责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1、宣传和执行党的路线、方针、政策，宣传和执行党中央、上级组织和本机组织的决议，充分发挥党员的先锋模范作用。</w:t>
      </w:r>
    </w:p>
    <w:p>
      <w:pPr>
        <w:ind w:firstLine="640" w:firstLineChars="200"/>
        <w:rPr>
          <w:rFonts w:ascii="仿宋_GB2312" w:hAnsi="仿宋" w:eastAsia="仿宋_GB2312"/>
          <w:sz w:val="32"/>
          <w:szCs w:val="32"/>
        </w:rPr>
      </w:pPr>
      <w:r>
        <w:rPr>
          <w:rFonts w:hint="eastAsia" w:ascii="仿宋_GB2312" w:hAnsi="仿宋" w:eastAsia="仿宋_GB2312"/>
          <w:sz w:val="32"/>
          <w:szCs w:val="32"/>
        </w:rPr>
        <w:t>2、在本乡（镇）内，保证宪法、法律、行政法规和上级人民代表及其常务委员会决议的遵守和执行。</w:t>
      </w:r>
    </w:p>
    <w:p>
      <w:pPr>
        <w:ind w:firstLine="640" w:firstLineChars="200"/>
        <w:rPr>
          <w:rFonts w:ascii="仿宋_GB2312" w:hAnsi="仿宋" w:eastAsia="仿宋_GB2312"/>
          <w:sz w:val="32"/>
          <w:szCs w:val="32"/>
        </w:rPr>
      </w:pPr>
      <w:r>
        <w:rPr>
          <w:rFonts w:hint="eastAsia" w:ascii="仿宋_GB2312" w:hAnsi="仿宋" w:eastAsia="仿宋_GB2312"/>
          <w:sz w:val="32"/>
          <w:szCs w:val="32"/>
        </w:rPr>
        <w:t>3、执行本级人民代表大会的决议和上级国家行政机关的决定和命令；执行本乡（镇）内经济和社会发展计划、预算，管理本乡（镇）内的经济、教育、科学、文化、卫生、体育事业和财政、民政、公安、司法行政、计划生育等行政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4、对党员进行教育、管理和监督，提高党员素质，增强党性，严格党的组织生活，维护和执行党的纪律，监督党员切实履行义务，保障党员的权利不受侵犯。</w:t>
      </w:r>
    </w:p>
    <w:p>
      <w:pPr>
        <w:ind w:firstLine="640" w:firstLineChars="200"/>
        <w:rPr>
          <w:rFonts w:ascii="仿宋_GB2312" w:hAnsi="仿宋" w:eastAsia="仿宋_GB2312"/>
          <w:sz w:val="32"/>
          <w:szCs w:val="32"/>
        </w:rPr>
      </w:pPr>
      <w:r>
        <w:rPr>
          <w:rFonts w:hint="eastAsia" w:ascii="仿宋_GB2312" w:hAnsi="仿宋" w:eastAsia="仿宋_GB2312"/>
          <w:sz w:val="32"/>
          <w:szCs w:val="32"/>
        </w:rPr>
        <w:t>5、密切联系群众，经常了解群众对党员、党的工作的批评和意见，维护群众的正当权利和利益，做好群众的思想政治工作。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6、监督党员干部和其他国家工作人员严格遵守国家的财政经济法规和人事制度。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7、根据国家计划，制定本乡（镇）内的经济、文化事业和公共事业的建设计划并组织实施。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8、承办区委、区人大、区政府、区政协交办的其他事项。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二、机构设置</w:t>
      </w:r>
    </w:p>
    <w:p>
      <w:pPr>
        <w:ind w:firstLine="640" w:firstLineChars="200"/>
        <w:rPr>
          <w:rFonts w:ascii="仿宋_GB2312" w:hAnsi="仿宋" w:eastAsia="仿宋_GB2312"/>
          <w:sz w:val="32"/>
          <w:szCs w:val="32"/>
        </w:rPr>
      </w:pPr>
      <w:r>
        <w:rPr>
          <w:rFonts w:hint="eastAsia" w:ascii="仿宋_GB2312" w:hAnsi="仿宋" w:eastAsia="仿宋_GB2312"/>
          <w:sz w:val="32"/>
          <w:szCs w:val="32"/>
        </w:rPr>
        <w:t>（一）内设机构</w:t>
      </w:r>
    </w:p>
    <w:p>
      <w:pPr>
        <w:ind w:firstLine="640" w:firstLineChars="200"/>
        <w:rPr>
          <w:rFonts w:ascii="仿宋_GB2312" w:hAnsi="仿宋" w:eastAsia="仿宋_GB2312"/>
          <w:sz w:val="32"/>
          <w:szCs w:val="32"/>
        </w:rPr>
      </w:pPr>
      <w:r>
        <w:rPr>
          <w:rFonts w:hint="eastAsia" w:ascii="仿宋_GB2312" w:hAnsi="仿宋" w:eastAsia="仿宋_GB2312"/>
          <w:sz w:val="32"/>
          <w:szCs w:val="32"/>
        </w:rPr>
        <w:t>根据上述职责，西藏</w:t>
      </w:r>
      <w:r>
        <w:rPr>
          <w:rFonts w:hint="eastAsia" w:ascii="仿宋_GB2312" w:hAnsi="仿宋" w:eastAsia="仿宋_GB2312"/>
          <w:sz w:val="32"/>
          <w:szCs w:val="32"/>
          <w:lang w:eastAsia="zh-CN"/>
        </w:rPr>
        <w:t>山南市乃东区</w:t>
      </w:r>
      <w:r>
        <w:rPr>
          <w:rFonts w:hint="eastAsia" w:ascii="仿宋_GB2312" w:hAnsi="仿宋" w:eastAsia="仿宋_GB2312"/>
          <w:sz w:val="32"/>
          <w:szCs w:val="32"/>
        </w:rPr>
        <w:t xml:space="preserve">泽当镇设5个内设机构（不定级别）： </w:t>
      </w:r>
    </w:p>
    <w:p>
      <w:pPr>
        <w:ind w:firstLine="640" w:firstLineChars="200"/>
        <w:rPr>
          <w:rFonts w:ascii="仿宋_GB2312" w:hAnsi="仿宋" w:eastAsia="仿宋_GB2312"/>
          <w:sz w:val="32"/>
          <w:szCs w:val="32"/>
        </w:rPr>
      </w:pPr>
      <w:r>
        <w:rPr>
          <w:rFonts w:hint="eastAsia" w:ascii="仿宋_GB2312" w:hAnsi="仿宋" w:eastAsia="仿宋_GB2312"/>
          <w:sz w:val="32"/>
          <w:szCs w:val="32"/>
        </w:rPr>
        <w:t>1、党群综合办公室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党委、人大、政府和群团组织的各项日常工作和党的基层组织建设、经济社会事业发展规划制定，纪检监察、组织人事、宣传、统一战线、精神文明建设、工青妇及党内统计等工作。协调社会管理综合治理相关工作和与经济社会发展相关工作，负责政务信息、经济社会发展相关统计、政务监督等工作。内部可设置人大、纪检、组织、宣传、统战、党内统计、经济发展规划、社会事业发展规划、政务信息、政务监督、政务统计、文秘等岗位。按照有关规定配备团委书记和妇联主任。</w:t>
      </w:r>
    </w:p>
    <w:p>
      <w:pPr>
        <w:ind w:firstLine="640" w:firstLineChars="200"/>
        <w:rPr>
          <w:rFonts w:ascii="仿宋_GB2312" w:hAnsi="仿宋" w:eastAsia="仿宋_GB2312"/>
          <w:sz w:val="32"/>
          <w:szCs w:val="32"/>
        </w:rPr>
      </w:pPr>
      <w:r>
        <w:rPr>
          <w:rFonts w:hint="eastAsia" w:ascii="仿宋_GB2312" w:hAnsi="仿宋" w:eastAsia="仿宋_GB2312"/>
          <w:sz w:val="32"/>
          <w:szCs w:val="32"/>
        </w:rPr>
        <w:t>2、经济发展办公室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主要职责：主要承担经济结构调整、基础设施建设、财经、扶贫开发、防汛抗旱救灾、动植物防疫、安全生产等工作。内部可设置经济产业发展、资源管理等岗位。</w:t>
      </w:r>
    </w:p>
    <w:p>
      <w:pPr>
        <w:ind w:firstLine="640" w:firstLineChars="200"/>
        <w:rPr>
          <w:rFonts w:ascii="仿宋_GB2312" w:hAnsi="仿宋" w:eastAsia="仿宋_GB2312"/>
          <w:sz w:val="32"/>
          <w:szCs w:val="32"/>
        </w:rPr>
      </w:pPr>
      <w:r>
        <w:rPr>
          <w:rFonts w:hint="eastAsia" w:ascii="仿宋_GB2312" w:hAnsi="仿宋" w:eastAsia="仿宋_GB2312"/>
          <w:sz w:val="32"/>
          <w:szCs w:val="32"/>
        </w:rPr>
        <w:t>3、社会事务办公室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主要职责：主要承担文化卫生、教育体育、科学技术、优生优育、村镇规划建设、民政事务、残疾人保障、劳动就业和社会保障、环境保护等工作。内部可设置科教文卫、民政、社保服务等岗位。</w:t>
      </w:r>
    </w:p>
    <w:p>
      <w:pPr>
        <w:ind w:firstLine="640" w:firstLineChars="200"/>
        <w:rPr>
          <w:rFonts w:ascii="仿宋_GB2312" w:hAnsi="仿宋" w:eastAsia="仿宋_GB2312"/>
          <w:sz w:val="32"/>
          <w:szCs w:val="32"/>
        </w:rPr>
      </w:pPr>
      <w:r>
        <w:rPr>
          <w:rFonts w:hint="eastAsia" w:ascii="仿宋_GB2312" w:hAnsi="仿宋" w:eastAsia="仿宋_GB2312"/>
          <w:sz w:val="32"/>
          <w:szCs w:val="32"/>
        </w:rPr>
        <w:t>4、维护稳定和社会综合治理办公室</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人民武装、社会管理综合治理、信访、矛盾纠纷排查调处、民族宗教、寺庙管理、安置帮教、群防群治组织建设等工作。协调与维护稳定相关工作。内部可设置人民武装、综合治理、民族宗教、信访调解员等岗位。</w:t>
      </w:r>
    </w:p>
    <w:p>
      <w:pPr>
        <w:ind w:firstLine="640" w:firstLineChars="200"/>
        <w:rPr>
          <w:rFonts w:ascii="仿宋_GB2312" w:hAnsi="仿宋" w:eastAsia="仿宋_GB2312"/>
          <w:sz w:val="32"/>
          <w:szCs w:val="32"/>
        </w:rPr>
      </w:pPr>
      <w:r>
        <w:rPr>
          <w:rFonts w:hint="eastAsia" w:ascii="仿宋_GB2312" w:hAnsi="仿宋" w:eastAsia="仿宋_GB2312"/>
          <w:sz w:val="32"/>
          <w:szCs w:val="32"/>
        </w:rPr>
        <w:t>5、财政所</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主要职责：主要承担乡镇财政预算的制定和财务日常管理工作，监督管理村居委会财务收支和村财公开事宜。内部可设置预决算、社保、农业、会计、出纳等岗位。</w:t>
      </w:r>
    </w:p>
    <w:p>
      <w:pPr>
        <w:ind w:firstLine="640" w:firstLineChars="200"/>
        <w:rPr>
          <w:rFonts w:ascii="仿宋_GB2312" w:hAnsi="仿宋" w:eastAsia="仿宋_GB2312"/>
          <w:sz w:val="32"/>
          <w:szCs w:val="32"/>
        </w:rPr>
      </w:pPr>
      <w:r>
        <w:rPr>
          <w:rFonts w:hint="eastAsia" w:ascii="仿宋_GB2312" w:hAnsi="仿宋" w:eastAsia="仿宋_GB2312"/>
          <w:sz w:val="32"/>
          <w:szCs w:val="32"/>
        </w:rPr>
        <w:t>（二）事业机构</w:t>
      </w:r>
    </w:p>
    <w:p>
      <w:pPr>
        <w:ind w:firstLine="640" w:firstLineChars="200"/>
        <w:rPr>
          <w:rFonts w:ascii="仿宋_GB2312" w:hAnsi="仿宋" w:eastAsia="仿宋_GB2312"/>
          <w:sz w:val="32"/>
          <w:szCs w:val="32"/>
        </w:rPr>
      </w:pPr>
      <w:r>
        <w:rPr>
          <w:rFonts w:hint="eastAsia" w:ascii="仿宋_GB2312" w:hAnsi="仿宋" w:eastAsia="仿宋_GB2312"/>
          <w:sz w:val="32"/>
          <w:szCs w:val="32"/>
        </w:rPr>
        <w:t>西藏</w:t>
      </w:r>
      <w:r>
        <w:rPr>
          <w:rFonts w:hint="eastAsia" w:ascii="仿宋_GB2312" w:hAnsi="仿宋" w:eastAsia="仿宋_GB2312"/>
          <w:sz w:val="32"/>
          <w:szCs w:val="32"/>
          <w:lang w:eastAsia="zh-CN"/>
        </w:rPr>
        <w:t>山南市乃东区</w:t>
      </w:r>
      <w:r>
        <w:rPr>
          <w:rFonts w:hint="eastAsia" w:ascii="仿宋_GB2312" w:hAnsi="仿宋" w:eastAsia="仿宋_GB2312"/>
          <w:sz w:val="32"/>
          <w:szCs w:val="32"/>
        </w:rPr>
        <w:t>泽当镇设4个事业机构（副科级）；</w:t>
      </w:r>
    </w:p>
    <w:p>
      <w:pPr>
        <w:ind w:firstLine="640" w:firstLineChars="200"/>
        <w:rPr>
          <w:rFonts w:ascii="仿宋_GB2312" w:hAnsi="仿宋" w:eastAsia="仿宋_GB2312"/>
          <w:sz w:val="32"/>
          <w:szCs w:val="32"/>
        </w:rPr>
      </w:pPr>
      <w:r>
        <w:rPr>
          <w:rFonts w:hint="eastAsia" w:ascii="仿宋_GB2312" w:hAnsi="仿宋" w:eastAsia="仿宋_GB2312"/>
          <w:sz w:val="32"/>
          <w:szCs w:val="32"/>
        </w:rPr>
        <w:t>1、卫生院（优生优育服务站）</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主要职责：主要承担乡镇医疗、保健、疾病预防和优生优育急速服务等工作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2、农牧服务中心（畜牧兽医服务中心）</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主要职责：主要承担乡镇农牧技术推广、农机、种子推广、科技培训、蔬菜种植、草原管理、畜牧兽医、兽防、野生动物保护、渔业、林业和水利等工作。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3、文化服务中心</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主要职责：主要承担远程教育站点的维护使用和乡镇文化、广播、电影、电视、图书、群众体育等工作。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4、机关后勤服务中心</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主要职责：负责乡镇机关后勤保障工作。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（三）派驻政法机构</w:t>
      </w:r>
    </w:p>
    <w:p>
      <w:pPr>
        <w:ind w:firstLine="640" w:firstLineChars="200"/>
        <w:rPr>
          <w:rFonts w:ascii="仿宋_GB2312" w:hAnsi="仿宋" w:eastAsia="仿宋_GB2312"/>
          <w:sz w:val="32"/>
          <w:szCs w:val="32"/>
        </w:rPr>
      </w:pPr>
      <w:r>
        <w:rPr>
          <w:rFonts w:hint="eastAsia" w:ascii="仿宋_GB2312" w:hAnsi="仿宋" w:eastAsia="仿宋_GB2312"/>
          <w:sz w:val="32"/>
          <w:szCs w:val="32"/>
        </w:rPr>
        <w:t>西藏</w:t>
      </w:r>
      <w:r>
        <w:rPr>
          <w:rFonts w:hint="eastAsia" w:ascii="仿宋_GB2312" w:hAnsi="仿宋" w:eastAsia="仿宋_GB2312"/>
          <w:sz w:val="32"/>
          <w:szCs w:val="32"/>
          <w:lang w:eastAsia="zh-CN"/>
        </w:rPr>
        <w:t>山南市乃东区</w:t>
      </w:r>
      <w:r>
        <w:rPr>
          <w:rFonts w:hint="eastAsia" w:ascii="仿宋_GB2312" w:hAnsi="仿宋" w:eastAsia="仿宋_GB2312"/>
          <w:sz w:val="32"/>
          <w:szCs w:val="32"/>
        </w:rPr>
        <w:t>泽当镇设2个派驻政法机构：</w:t>
      </w:r>
    </w:p>
    <w:p>
      <w:pPr>
        <w:ind w:firstLine="640" w:firstLineChars="200"/>
        <w:rPr>
          <w:rFonts w:ascii="仿宋_GB2312" w:hAnsi="仿宋" w:eastAsia="仿宋_GB2312"/>
          <w:sz w:val="32"/>
          <w:szCs w:val="32"/>
        </w:rPr>
      </w:pPr>
      <w:r>
        <w:rPr>
          <w:rFonts w:hint="eastAsia" w:ascii="仿宋_GB2312" w:hAnsi="仿宋" w:eastAsia="仿宋_GB2312"/>
          <w:sz w:val="32"/>
          <w:szCs w:val="32"/>
        </w:rPr>
        <w:t>1、公安派出所（正科级）</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负责对派出所辖区各地段、各部位试行治安管理，行使治安行政权，治安管理处罚权，治安案件调查权；执行社会监督，履行监督考察权，治安行政强制权，使用秘密手段和使用武器、警械权，开展以治保会为主体和多层次的群治工作；协助侦破涉及辖区内发生的刑事案件。</w:t>
      </w:r>
    </w:p>
    <w:p>
      <w:pPr>
        <w:ind w:firstLine="640" w:firstLineChars="200"/>
        <w:rPr>
          <w:rFonts w:ascii="仿宋_GB2312" w:hAnsi="仿宋" w:eastAsia="仿宋_GB2312"/>
          <w:sz w:val="32"/>
          <w:szCs w:val="32"/>
        </w:rPr>
      </w:pPr>
      <w:r>
        <w:rPr>
          <w:rFonts w:hint="eastAsia" w:ascii="仿宋_GB2312" w:hAnsi="仿宋" w:eastAsia="仿宋_GB2312"/>
          <w:sz w:val="32"/>
          <w:szCs w:val="32"/>
        </w:rPr>
        <w:t>2、司法所（副科级）</w:t>
      </w:r>
    </w:p>
    <w:p>
      <w:pPr>
        <w:ind w:firstLine="640" w:firstLineChars="200"/>
        <w:rPr>
          <w:rFonts w:ascii="仿宋_GB2312" w:hAnsi="仿宋" w:eastAsia="仿宋_GB2312"/>
          <w:sz w:val="32"/>
          <w:szCs w:val="32"/>
        </w:rPr>
      </w:pPr>
      <w:r>
        <w:rPr>
          <w:rFonts w:hint="eastAsia" w:ascii="仿宋_GB2312" w:hAnsi="仿宋" w:eastAsia="仿宋_GB2312"/>
          <w:sz w:val="32"/>
          <w:szCs w:val="32"/>
        </w:rPr>
        <w:t>主要职责：负责协助有关部门开展依法治理工作和行政执法检查、监督工作。承担本辖区普法工作的规划、组织和落实。组织和建立基层法治宣传网络。指导管理人民调解工作，参与重大疑难民间纠纷调解工作。当好法律顾问，做好“基层”法律服务，协办法律援助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派驻机构工作人员实行由派出部门和乡双重管理的管理体制，以派出部门管理为主。派出机构工作人员的晋升、交流和考核等，派出部门要充分听取乡的意见建议。</w:t>
      </w:r>
    </w:p>
    <w:p>
      <w:pPr>
        <w:ind w:firstLine="640" w:firstLineChars="200"/>
        <w:rPr>
          <w:rFonts w:ascii="仿宋_GB2312" w:hAnsi="仿宋" w:eastAsia="仿宋_GB2312"/>
          <w:sz w:val="32"/>
          <w:szCs w:val="32"/>
        </w:rPr>
      </w:pPr>
      <w:r>
        <w:rPr>
          <w:rFonts w:hint="eastAsia" w:ascii="仿宋_GB2312" w:hAnsi="仿宋" w:eastAsia="仿宋_GB2312"/>
          <w:sz w:val="32"/>
          <w:szCs w:val="32"/>
        </w:rPr>
        <w:t>三、人员编制</w:t>
      </w:r>
    </w:p>
    <w:p>
      <w:pPr>
        <w:ind w:firstLine="640" w:firstLineChars="200"/>
        <w:rPr>
          <w:rFonts w:ascii="仿宋_GB2312" w:hAnsi="仿宋" w:eastAsia="仿宋_GB2312"/>
          <w:sz w:val="32"/>
          <w:szCs w:val="32"/>
        </w:rPr>
      </w:pPr>
      <w:r>
        <w:rPr>
          <w:rFonts w:hint="eastAsia" w:ascii="仿宋_GB2312" w:hAnsi="仿宋" w:eastAsia="仿宋_GB2312"/>
          <w:sz w:val="32"/>
          <w:szCs w:val="32"/>
        </w:rPr>
        <w:t>西藏</w:t>
      </w:r>
      <w:r>
        <w:rPr>
          <w:rFonts w:hint="eastAsia" w:ascii="仿宋_GB2312" w:hAnsi="仿宋" w:eastAsia="仿宋_GB2312"/>
          <w:sz w:val="32"/>
          <w:szCs w:val="32"/>
          <w:lang w:eastAsia="zh-CN"/>
        </w:rPr>
        <w:t>山南市乃东区</w:t>
      </w:r>
      <w:r>
        <w:rPr>
          <w:rFonts w:hint="eastAsia" w:ascii="仿宋_GB2312" w:hAnsi="仿宋" w:eastAsia="仿宋_GB2312"/>
          <w:sz w:val="32"/>
          <w:szCs w:val="32"/>
        </w:rPr>
        <w:t>泽当镇核定行政编制34名，其中：泽当镇领导职数11名，分别为书记，副书记、人大主席，副书记、镇长，副书记，纪委书记，组织委员，宣传委员，统战委员兼副镇长，政法委员兼副镇长，副镇长，武装部长；党群综合办公室核定编制6名，经济发展办公室核定编制6名，社会事务办公室核定编制4名，维护稳定和社会综合治理办公室核定编制4名，财政所核定编制3名。</w:t>
      </w:r>
    </w:p>
    <w:p>
      <w:pPr>
        <w:ind w:firstLine="640" w:firstLineChars="200"/>
        <w:rPr>
          <w:rFonts w:ascii="仿宋_GB2312" w:hAnsi="仿宋" w:eastAsia="仿宋_GB2312"/>
          <w:sz w:val="32"/>
          <w:szCs w:val="32"/>
        </w:rPr>
      </w:pPr>
      <w:r>
        <w:rPr>
          <w:rFonts w:hint="eastAsia" w:ascii="仿宋_GB2312" w:hAnsi="仿宋" w:eastAsia="仿宋_GB2312"/>
          <w:sz w:val="32"/>
          <w:szCs w:val="32"/>
        </w:rPr>
        <w:t>西藏</w:t>
      </w:r>
      <w:r>
        <w:rPr>
          <w:rFonts w:hint="eastAsia" w:ascii="仿宋_GB2312" w:hAnsi="仿宋" w:eastAsia="仿宋_GB2312"/>
          <w:sz w:val="32"/>
          <w:szCs w:val="32"/>
          <w:lang w:eastAsia="zh-CN"/>
        </w:rPr>
        <w:t>山南市乃东区</w:t>
      </w:r>
      <w:r>
        <w:rPr>
          <w:rFonts w:hint="eastAsia" w:ascii="仿宋_GB2312" w:hAnsi="仿宋" w:eastAsia="仿宋_GB2312"/>
          <w:sz w:val="32"/>
          <w:szCs w:val="32"/>
        </w:rPr>
        <w:t>泽当镇核定事业编制25名，其中：卫生服务中心（优生优育服务站）8名、副科级领导职数1名，农牧综合服务中心7名、副科级领导职数1名，文化服务中心4名，副科级领导职数1名，后勤服务中心6名，副科级领导职数1名。</w:t>
      </w:r>
    </w:p>
    <w:p>
      <w:pPr>
        <w:ind w:firstLine="640" w:firstLineChars="200"/>
        <w:rPr>
          <w:rFonts w:ascii="仿宋_GB2312" w:hAnsi="仿宋" w:eastAsia="仿宋_GB2312"/>
          <w:sz w:val="32"/>
          <w:szCs w:val="32"/>
        </w:rPr>
      </w:pPr>
      <w:r>
        <w:rPr>
          <w:rFonts w:hint="eastAsia" w:ascii="仿宋_GB2312" w:hAnsi="仿宋" w:eastAsia="仿宋_GB2312"/>
          <w:sz w:val="32"/>
          <w:szCs w:val="32"/>
        </w:rPr>
        <w:t>西藏</w:t>
      </w:r>
      <w:r>
        <w:rPr>
          <w:rFonts w:hint="eastAsia" w:ascii="仿宋_GB2312" w:hAnsi="仿宋" w:eastAsia="仿宋_GB2312"/>
          <w:sz w:val="32"/>
          <w:szCs w:val="32"/>
          <w:lang w:eastAsia="zh-CN"/>
        </w:rPr>
        <w:t>山南市乃东区</w:t>
      </w:r>
      <w:r>
        <w:rPr>
          <w:rFonts w:hint="eastAsia" w:ascii="仿宋_GB2312" w:hAnsi="仿宋" w:eastAsia="仿宋_GB2312"/>
          <w:sz w:val="32"/>
          <w:szCs w:val="32"/>
        </w:rPr>
        <w:t>泽当镇核定政法专项编制9名，其中泽当镇公安派出所核定编制8名，科级领导职数3名。泽当镇司法所核定编制1名，副科级领导职数1名。</w:t>
      </w:r>
    </w:p>
    <w:p>
      <w:pPr>
        <w:ind w:firstLine="640" w:firstLineChars="200"/>
        <w:rPr>
          <w:rFonts w:ascii="仿宋_GB2312" w:hAnsi="仿宋" w:eastAsia="仿宋_GB2312"/>
          <w:sz w:val="32"/>
          <w:szCs w:val="32"/>
        </w:rPr>
      </w:pPr>
      <w:r>
        <w:rPr>
          <w:rFonts w:hint="eastAsia" w:ascii="仿宋_GB2312" w:hAnsi="仿宋" w:eastAsia="仿宋_GB2312"/>
          <w:sz w:val="32"/>
          <w:szCs w:val="32"/>
        </w:rPr>
        <w:t>四、附则</w:t>
      </w:r>
    </w:p>
    <w:p>
      <w:pPr>
        <w:ind w:firstLine="640" w:firstLineChars="200"/>
        <w:rPr>
          <w:rFonts w:ascii="仿宋_GB2312" w:hAnsi="仿宋" w:eastAsia="仿宋_GB2312"/>
          <w:sz w:val="32"/>
          <w:szCs w:val="32"/>
        </w:rPr>
      </w:pPr>
      <w:r>
        <w:rPr>
          <w:rFonts w:hint="eastAsia" w:ascii="仿宋_GB2312" w:hAnsi="仿宋" w:eastAsia="仿宋_GB2312"/>
          <w:sz w:val="32"/>
          <w:szCs w:val="32"/>
        </w:rPr>
        <w:t>1、本规定由</w:t>
      </w:r>
      <w:r>
        <w:rPr>
          <w:rFonts w:hint="eastAsia" w:ascii="仿宋_GB2312" w:hAnsi="仿宋" w:eastAsia="仿宋_GB2312"/>
          <w:sz w:val="32"/>
          <w:szCs w:val="32"/>
          <w:lang w:eastAsia="zh-CN"/>
        </w:rPr>
        <w:t>乃东区</w:t>
      </w:r>
      <w:r>
        <w:rPr>
          <w:rFonts w:hint="eastAsia" w:ascii="仿宋_GB2312" w:hAnsi="仿宋" w:eastAsia="仿宋_GB2312"/>
          <w:sz w:val="32"/>
          <w:szCs w:val="32"/>
        </w:rPr>
        <w:t>机构编制委员会办公室负责解释，其调整由</w:t>
      </w:r>
      <w:r>
        <w:rPr>
          <w:rFonts w:hint="eastAsia" w:ascii="仿宋_GB2312" w:hAnsi="仿宋" w:eastAsia="仿宋_GB2312"/>
          <w:sz w:val="32"/>
          <w:szCs w:val="32"/>
          <w:lang w:eastAsia="zh-CN"/>
        </w:rPr>
        <w:t>乃东区</w:t>
      </w:r>
      <w:r>
        <w:rPr>
          <w:rFonts w:hint="eastAsia" w:ascii="仿宋_GB2312" w:hAnsi="仿宋" w:eastAsia="仿宋_GB2312"/>
          <w:sz w:val="32"/>
          <w:szCs w:val="32"/>
        </w:rPr>
        <w:t>机构编制委员会办公室按规定程序办理。</w:t>
      </w:r>
    </w:p>
    <w:p>
      <w:pPr>
        <w:pStyle w:val="10"/>
        <w:autoSpaceDN w:val="0"/>
        <w:spacing w:line="576" w:lineRule="exact"/>
        <w:rPr>
          <w:rFonts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乃东区</w:t>
      </w:r>
      <w:r>
        <w:rPr>
          <w:rFonts w:hint="eastAsia" w:ascii="仿宋_GB2312" w:hAnsi="仿宋" w:eastAsia="仿宋_GB2312"/>
          <w:sz w:val="32"/>
          <w:szCs w:val="32"/>
        </w:rPr>
        <w:t>机构编制委员会办公室对泽当镇履行职责情况进行监督检查。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57"/>
        <w:gridCol w:w="1563"/>
        <w:gridCol w:w="1428"/>
        <w:gridCol w:w="1156"/>
        <w:gridCol w:w="1222"/>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0"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8"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6"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2"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20"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6"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850.24</w:t>
            </w: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850.24</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850.24</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(十二)城乡社区事务</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1250.24</w:t>
            </w: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1250.24</w:t>
            </w:r>
          </w:p>
        </w:tc>
        <w:tc>
          <w:tcPr>
            <w:tcW w:w="12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850.24</w:t>
            </w:r>
          </w:p>
        </w:tc>
        <w:tc>
          <w:tcPr>
            <w:tcW w:w="1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1"/>
        <w:gridCol w:w="1990"/>
        <w:gridCol w:w="1363"/>
        <w:gridCol w:w="1363"/>
        <w:gridCol w:w="1354"/>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302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0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Fonts w:hint="eastAsia" w:ascii="宋体" w:hAnsi="宋体" w:eastAsia="宋体" w:cs="宋体"/>
                <w:i w:val="0"/>
                <w:color w:val="000000"/>
                <w:kern w:val="0"/>
                <w:sz w:val="21"/>
                <w:szCs w:val="21"/>
                <w:u w:val="none"/>
                <w:lang w:val="en-US" w:eastAsia="zh-CN" w:bidi="ar"/>
              </w:rPr>
              <w:t>7年预算数</w:t>
            </w:r>
          </w:p>
        </w:tc>
        <w:tc>
          <w:tcPr>
            <w:tcW w:w="12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1"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2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99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850.24</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849.04</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199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842.84</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841.64</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199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1" w:type="dxa"/>
            <w:tcBorders>
              <w:top w:val="single" w:color="auto"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9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850.24</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849.04</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12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7"/>
        <w:gridCol w:w="1809"/>
        <w:gridCol w:w="1163"/>
        <w:gridCol w:w="1206"/>
        <w:gridCol w:w="1594"/>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70" w:hRule="atLeast"/>
        </w:trPr>
        <w:tc>
          <w:tcPr>
            <w:tcW w:w="8336" w:type="dxa"/>
            <w:gridSpan w:val="6"/>
            <w:shd w:val="clear"/>
            <w:vAlign w:val="bottom"/>
          </w:tcPr>
          <w:p>
            <w:pPr>
              <w:keepNext w:val="0"/>
              <w:keepLines w:val="0"/>
              <w:widowControl/>
              <w:suppressLineNumbers w:val="0"/>
              <w:jc w:val="center"/>
              <w:textAlignment w:val="bottom"/>
              <w:rPr>
                <w:rFonts w:hint="eastAsia" w:ascii="宋体" w:hAnsi="宋体" w:eastAsia="宋体" w:cs="宋体"/>
                <w:i w:val="0"/>
                <w:color w:val="000000"/>
                <w:sz w:val="52"/>
                <w:szCs w:val="5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977" w:type="dxa"/>
            <w:shd w:val="clear"/>
            <w:vAlign w:val="bottom"/>
          </w:tcPr>
          <w:p>
            <w:pPr>
              <w:jc w:val="both"/>
              <w:rPr>
                <w:rFonts w:hint="eastAsia" w:ascii="宋体" w:hAnsi="宋体" w:eastAsia="宋体" w:cs="宋体"/>
                <w:i w:val="0"/>
                <w:color w:val="000000"/>
                <w:sz w:val="21"/>
                <w:szCs w:val="21"/>
                <w:u w:val="none"/>
              </w:rPr>
            </w:pPr>
          </w:p>
        </w:tc>
        <w:tc>
          <w:tcPr>
            <w:tcW w:w="1809" w:type="dxa"/>
            <w:shd w:val="clear"/>
            <w:vAlign w:val="bottom"/>
          </w:tcPr>
          <w:p>
            <w:pPr>
              <w:rPr>
                <w:rFonts w:hint="eastAsia" w:ascii="宋体" w:hAnsi="宋体" w:eastAsia="宋体" w:cs="宋体"/>
                <w:i w:val="0"/>
                <w:color w:val="000000"/>
                <w:sz w:val="22"/>
                <w:szCs w:val="22"/>
                <w:u w:val="none"/>
              </w:rPr>
            </w:pPr>
          </w:p>
        </w:tc>
        <w:tc>
          <w:tcPr>
            <w:tcW w:w="1163" w:type="dxa"/>
            <w:shd w:val="clear"/>
            <w:vAlign w:val="bottom"/>
          </w:tcPr>
          <w:p>
            <w:pPr>
              <w:rPr>
                <w:rFonts w:hint="eastAsia" w:ascii="宋体" w:hAnsi="宋体" w:eastAsia="宋体" w:cs="宋体"/>
                <w:i w:val="0"/>
                <w:color w:val="000000"/>
                <w:sz w:val="22"/>
                <w:szCs w:val="22"/>
                <w:u w:val="none"/>
              </w:rPr>
            </w:pPr>
          </w:p>
        </w:tc>
        <w:tc>
          <w:tcPr>
            <w:tcW w:w="1206" w:type="dxa"/>
            <w:shd w:val="clear"/>
            <w:vAlign w:val="bottom"/>
          </w:tcPr>
          <w:p>
            <w:pPr>
              <w:rPr>
                <w:rFonts w:hint="eastAsia" w:ascii="宋体" w:hAnsi="宋体" w:eastAsia="宋体" w:cs="宋体"/>
                <w:i w:val="0"/>
                <w:color w:val="000000"/>
                <w:sz w:val="22"/>
                <w:szCs w:val="22"/>
                <w:u w:val="none"/>
              </w:rPr>
            </w:pPr>
          </w:p>
        </w:tc>
        <w:tc>
          <w:tcPr>
            <w:tcW w:w="3181" w:type="dxa"/>
            <w:gridSpan w:val="2"/>
            <w:tcBorders>
              <w:bottom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5" w:hRule="atLeast"/>
        </w:trPr>
        <w:tc>
          <w:tcPr>
            <w:tcW w:w="2786" w:type="dxa"/>
            <w:gridSpan w:val="2"/>
            <w:tcBorders>
              <w:top w:val="single" w:color="000000" w:sz="12" w:space="0"/>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963" w:type="dxa"/>
            <w:gridSpan w:val="3"/>
            <w:tcBorders>
              <w:top w:val="single" w:color="000000" w:sz="12" w:space="0"/>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587" w:type="dxa"/>
            <w:vMerge w:val="restart"/>
            <w:tcBorders>
              <w:top w:val="single" w:color="000000" w:sz="12" w:space="0"/>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16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06"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594"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587" w:type="dxa"/>
            <w:vMerge w:val="continue"/>
            <w:tcBorders>
              <w:top w:val="single" w:color="000000" w:sz="12" w:space="0"/>
              <w:left w:val="single" w:color="000000" w:sz="12" w:space="0"/>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16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621.94</w:t>
            </w:r>
          </w:p>
        </w:tc>
        <w:tc>
          <w:tcPr>
            <w:tcW w:w="1206"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958.29</w:t>
            </w:r>
          </w:p>
        </w:tc>
        <w:tc>
          <w:tcPr>
            <w:tcW w:w="1594"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129.2</w:t>
            </w:r>
          </w:p>
        </w:tc>
        <w:tc>
          <w:tcPr>
            <w:tcW w:w="1206" w:type="dxa"/>
            <w:tcBorders>
              <w:left w:val="single" w:color="000000" w:sz="12" w:space="0"/>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129.2</w:t>
            </w:r>
          </w:p>
        </w:tc>
        <w:tc>
          <w:tcPr>
            <w:tcW w:w="1594" w:type="dxa"/>
            <w:tcBorders>
              <w:left w:val="single" w:color="000000" w:sz="12" w:space="0"/>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404.91</w:t>
            </w:r>
          </w:p>
        </w:tc>
        <w:tc>
          <w:tcPr>
            <w:tcW w:w="1206" w:type="dxa"/>
            <w:tcBorders>
              <w:left w:val="single" w:color="000000" w:sz="12" w:space="0"/>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404.91</w:t>
            </w:r>
          </w:p>
        </w:tc>
        <w:tc>
          <w:tcPr>
            <w:tcW w:w="1594" w:type="dxa"/>
            <w:tcBorders>
              <w:left w:val="single" w:color="000000" w:sz="12" w:space="0"/>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62.89</w:t>
            </w:r>
          </w:p>
        </w:tc>
        <w:tc>
          <w:tcPr>
            <w:tcW w:w="1206" w:type="dxa"/>
            <w:tcBorders>
              <w:left w:val="single" w:color="000000" w:sz="12" w:space="0"/>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62.89</w:t>
            </w:r>
          </w:p>
        </w:tc>
        <w:tc>
          <w:tcPr>
            <w:tcW w:w="1594" w:type="dxa"/>
            <w:tcBorders>
              <w:left w:val="single" w:color="000000" w:sz="12" w:space="0"/>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24.94</w:t>
            </w:r>
          </w:p>
        </w:tc>
        <w:tc>
          <w:tcPr>
            <w:tcW w:w="1206" w:type="dxa"/>
            <w:tcBorders>
              <w:left w:val="single" w:color="000000" w:sz="12" w:space="0"/>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24.94</w:t>
            </w:r>
          </w:p>
        </w:tc>
        <w:tc>
          <w:tcPr>
            <w:tcW w:w="1594" w:type="dxa"/>
            <w:tcBorders>
              <w:left w:val="single" w:color="000000" w:sz="12" w:space="0"/>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16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227.1</w:t>
            </w:r>
          </w:p>
        </w:tc>
        <w:tc>
          <w:tcPr>
            <w:tcW w:w="1206"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117.8</w:t>
            </w:r>
          </w:p>
        </w:tc>
        <w:tc>
          <w:tcPr>
            <w:tcW w:w="1594"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109.3</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30204</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手续费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133.8</w:t>
            </w:r>
          </w:p>
        </w:tc>
        <w:tc>
          <w:tcPr>
            <w:tcW w:w="1206" w:type="dxa"/>
            <w:tcBorders>
              <w:left w:val="single" w:color="000000" w:sz="12" w:space="0"/>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117.8</w:t>
            </w: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2.59</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9.96</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9.96</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77"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809"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163" w:type="dxa"/>
            <w:tcBorders>
              <w:bottom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06" w:type="dxa"/>
            <w:tcBorders>
              <w:left w:val="single" w:color="000000" w:sz="12" w:space="0"/>
              <w:bottom w:val="single" w:color="000000" w:sz="12" w:space="0"/>
            </w:tcBorders>
            <w:shd w:val="clear" w:color="auto" w:fill="FFFFFF"/>
            <w:vAlign w:val="bottom"/>
          </w:tcPr>
          <w:p>
            <w:pPr>
              <w:jc w:val="center"/>
              <w:rPr>
                <w:rFonts w:hint="eastAsia" w:ascii="宋体" w:hAnsi="宋体" w:eastAsia="宋体" w:cs="宋体"/>
                <w:i w:val="0"/>
                <w:color w:val="000000"/>
                <w:sz w:val="24"/>
                <w:szCs w:val="24"/>
                <w:u w:val="none"/>
              </w:rPr>
            </w:pPr>
          </w:p>
        </w:tc>
        <w:tc>
          <w:tcPr>
            <w:tcW w:w="1594"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786" w:type="dxa"/>
            <w:gridSpan w:val="2"/>
            <w:tcBorders>
              <w:top w:val="single" w:color="000000" w:sz="12" w:space="0"/>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6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849.04</w:t>
            </w:r>
          </w:p>
        </w:tc>
        <w:tc>
          <w:tcPr>
            <w:tcW w:w="1206"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1076.09</w:t>
            </w:r>
          </w:p>
        </w:tc>
        <w:tc>
          <w:tcPr>
            <w:tcW w:w="1594"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109.3</w:t>
            </w:r>
          </w:p>
        </w:tc>
        <w:tc>
          <w:tcPr>
            <w:tcW w:w="158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12.55</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9.96</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9.96</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9"/>
        <w:gridCol w:w="2343"/>
        <w:gridCol w:w="1118"/>
        <w:gridCol w:w="659"/>
        <w:gridCol w:w="660"/>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8"/>
                <w:szCs w:val="48"/>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1119"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2343" w:type="dxa"/>
            <w:shd w:val="clear"/>
            <w:vAlign w:val="center"/>
          </w:tcPr>
          <w:p>
            <w:pPr>
              <w:rPr>
                <w:rFonts w:hint="eastAsia" w:ascii="宋体" w:hAnsi="宋体" w:eastAsia="宋体" w:cs="宋体"/>
                <w:i w:val="0"/>
                <w:color w:val="000000"/>
                <w:sz w:val="18"/>
                <w:szCs w:val="18"/>
                <w:u w:val="none"/>
              </w:rPr>
            </w:pPr>
          </w:p>
        </w:tc>
        <w:tc>
          <w:tcPr>
            <w:tcW w:w="1118" w:type="dxa"/>
            <w:shd w:val="clear"/>
            <w:vAlign w:val="center"/>
          </w:tcPr>
          <w:p>
            <w:pPr>
              <w:rPr>
                <w:rFonts w:hint="eastAsia" w:ascii="宋体" w:hAnsi="宋体" w:eastAsia="宋体" w:cs="宋体"/>
                <w:i w:val="0"/>
                <w:color w:val="000000"/>
                <w:sz w:val="18"/>
                <w:szCs w:val="18"/>
                <w:u w:val="none"/>
              </w:rPr>
            </w:pPr>
          </w:p>
        </w:tc>
        <w:tc>
          <w:tcPr>
            <w:tcW w:w="659" w:type="dxa"/>
            <w:shd w:val="clear"/>
            <w:vAlign w:val="center"/>
          </w:tcPr>
          <w:p>
            <w:pPr>
              <w:rPr>
                <w:rFonts w:hint="eastAsia" w:ascii="宋体" w:hAnsi="宋体" w:eastAsia="宋体" w:cs="宋体"/>
                <w:i w:val="0"/>
                <w:color w:val="000000"/>
                <w:sz w:val="18"/>
                <w:szCs w:val="18"/>
                <w:u w:val="none"/>
              </w:rPr>
            </w:pPr>
          </w:p>
        </w:tc>
        <w:tc>
          <w:tcPr>
            <w:tcW w:w="3097"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11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34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75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11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3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2121001</w:t>
            </w: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征地和拆迁补偿支出</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11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346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2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16"/>
        <w:gridCol w:w="2571"/>
        <w:gridCol w:w="1950"/>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516" w:type="dxa"/>
            <w:shd w:val="clear"/>
            <w:vAlign w:val="center"/>
          </w:tcPr>
          <w:p>
            <w:pPr>
              <w:jc w:val="left"/>
              <w:rPr>
                <w:rFonts w:hint="eastAsia" w:ascii="宋体" w:hAnsi="宋体" w:eastAsia="宋体" w:cs="宋体"/>
                <w:i w:val="0"/>
                <w:color w:val="000000"/>
                <w:sz w:val="21"/>
                <w:szCs w:val="21"/>
                <w:u w:val="none"/>
              </w:rPr>
            </w:pPr>
          </w:p>
        </w:tc>
        <w:tc>
          <w:tcPr>
            <w:tcW w:w="2571" w:type="dxa"/>
            <w:shd w:val="clear"/>
            <w:vAlign w:val="bottom"/>
          </w:tcPr>
          <w:p>
            <w:pPr>
              <w:rPr>
                <w:rFonts w:hint="eastAsia" w:ascii="宋体" w:hAnsi="宋体" w:eastAsia="宋体" w:cs="宋体"/>
                <w:i w:val="0"/>
                <w:color w:val="000000"/>
                <w:sz w:val="18"/>
                <w:szCs w:val="18"/>
                <w:u w:val="none"/>
              </w:rPr>
            </w:pPr>
          </w:p>
        </w:tc>
        <w:tc>
          <w:tcPr>
            <w:tcW w:w="1950" w:type="dxa"/>
            <w:shd w:val="clear"/>
            <w:vAlign w:val="bottom"/>
          </w:tcPr>
          <w:p>
            <w:pPr>
              <w:rPr>
                <w:rFonts w:hint="eastAsia" w:ascii="宋体" w:hAnsi="宋体" w:eastAsia="宋体" w:cs="宋体"/>
                <w:i w:val="0"/>
                <w:color w:val="000000"/>
                <w:sz w:val="18"/>
                <w:szCs w:val="18"/>
                <w:u w:val="none"/>
              </w:rPr>
            </w:pPr>
          </w:p>
        </w:tc>
        <w:tc>
          <w:tcPr>
            <w:tcW w:w="1153"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1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1250.24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(十二)城乡社区事务</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1250.24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1250.24</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1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1250.24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833"/>
        <w:gridCol w:w="905"/>
        <w:gridCol w:w="440"/>
        <w:gridCol w:w="1059"/>
        <w:gridCol w:w="870"/>
        <w:gridCol w:w="432"/>
        <w:gridCol w:w="440"/>
        <w:gridCol w:w="396"/>
        <w:gridCol w:w="382"/>
        <w:gridCol w:w="354"/>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833" w:type="dxa"/>
            <w:shd w:val="clear"/>
            <w:vAlign w:val="bottom"/>
          </w:tcPr>
          <w:p>
            <w:pPr>
              <w:rPr>
                <w:rFonts w:hint="eastAsia" w:ascii="宋体" w:hAnsi="宋体" w:eastAsia="宋体" w:cs="宋体"/>
                <w:i w:val="0"/>
                <w:color w:val="000000"/>
                <w:sz w:val="18"/>
                <w:szCs w:val="18"/>
                <w:u w:val="none"/>
              </w:rPr>
            </w:pPr>
          </w:p>
        </w:tc>
        <w:tc>
          <w:tcPr>
            <w:tcW w:w="905" w:type="dxa"/>
            <w:shd w:val="clear"/>
            <w:vAlign w:val="bottom"/>
          </w:tcPr>
          <w:p>
            <w:pPr>
              <w:rPr>
                <w:rFonts w:hint="eastAsia" w:ascii="宋体" w:hAnsi="宋体" w:eastAsia="宋体" w:cs="宋体"/>
                <w:i w:val="0"/>
                <w:color w:val="000000"/>
                <w:sz w:val="18"/>
                <w:szCs w:val="18"/>
                <w:u w:val="none"/>
              </w:rPr>
            </w:pPr>
          </w:p>
        </w:tc>
        <w:tc>
          <w:tcPr>
            <w:tcW w:w="440" w:type="dxa"/>
            <w:shd w:val="clear"/>
            <w:vAlign w:val="bottom"/>
          </w:tcPr>
          <w:p>
            <w:pPr>
              <w:rPr>
                <w:rFonts w:hint="eastAsia" w:ascii="宋体" w:hAnsi="宋体" w:eastAsia="宋体" w:cs="宋体"/>
                <w:i w:val="0"/>
                <w:color w:val="000000"/>
                <w:sz w:val="18"/>
                <w:szCs w:val="18"/>
                <w:u w:val="none"/>
              </w:rPr>
            </w:pPr>
          </w:p>
        </w:tc>
        <w:tc>
          <w:tcPr>
            <w:tcW w:w="1059" w:type="dxa"/>
            <w:shd w:val="clear"/>
            <w:vAlign w:val="bottom"/>
          </w:tcPr>
          <w:p>
            <w:pPr>
              <w:rPr>
                <w:rFonts w:hint="eastAsia" w:ascii="宋体" w:hAnsi="宋体" w:eastAsia="宋体" w:cs="宋体"/>
                <w:i w:val="0"/>
                <w:color w:val="000000"/>
                <w:sz w:val="18"/>
                <w:szCs w:val="18"/>
                <w:u w:val="none"/>
              </w:rPr>
            </w:pPr>
          </w:p>
        </w:tc>
        <w:tc>
          <w:tcPr>
            <w:tcW w:w="870" w:type="dxa"/>
            <w:shd w:val="clear"/>
            <w:vAlign w:val="bottom"/>
          </w:tcPr>
          <w:p>
            <w:pPr>
              <w:rPr>
                <w:rFonts w:hint="eastAsia" w:ascii="宋体" w:hAnsi="宋体" w:eastAsia="宋体" w:cs="宋体"/>
                <w:i w:val="0"/>
                <w:color w:val="000000"/>
                <w:sz w:val="18"/>
                <w:szCs w:val="18"/>
                <w:u w:val="none"/>
              </w:rPr>
            </w:pPr>
          </w:p>
        </w:tc>
        <w:tc>
          <w:tcPr>
            <w:tcW w:w="432" w:type="dxa"/>
            <w:shd w:val="clear"/>
            <w:vAlign w:val="bottom"/>
          </w:tcPr>
          <w:p>
            <w:pPr>
              <w:rPr>
                <w:rFonts w:hint="eastAsia" w:ascii="宋体" w:hAnsi="宋体" w:eastAsia="宋体" w:cs="宋体"/>
                <w:i w:val="0"/>
                <w:color w:val="000000"/>
                <w:sz w:val="18"/>
                <w:szCs w:val="18"/>
                <w:u w:val="none"/>
              </w:rPr>
            </w:pPr>
          </w:p>
        </w:tc>
        <w:tc>
          <w:tcPr>
            <w:tcW w:w="440" w:type="dxa"/>
            <w:shd w:val="clear"/>
            <w:vAlign w:val="bottom"/>
          </w:tcPr>
          <w:p>
            <w:pPr>
              <w:rPr>
                <w:rFonts w:hint="eastAsia" w:ascii="宋体" w:hAnsi="宋体" w:eastAsia="宋体" w:cs="宋体"/>
                <w:i w:val="0"/>
                <w:color w:val="000000"/>
                <w:sz w:val="18"/>
                <w:szCs w:val="18"/>
                <w:u w:val="none"/>
              </w:rPr>
            </w:pPr>
          </w:p>
        </w:tc>
        <w:tc>
          <w:tcPr>
            <w:tcW w:w="396" w:type="dxa"/>
            <w:shd w:val="clear"/>
            <w:vAlign w:val="bottom"/>
          </w:tcPr>
          <w:p>
            <w:pPr>
              <w:rPr>
                <w:rFonts w:hint="eastAsia" w:ascii="宋体" w:hAnsi="宋体" w:eastAsia="宋体" w:cs="宋体"/>
                <w:i w:val="0"/>
                <w:color w:val="000000"/>
                <w:sz w:val="18"/>
                <w:szCs w:val="18"/>
                <w:u w:val="none"/>
              </w:rPr>
            </w:pPr>
          </w:p>
        </w:tc>
        <w:tc>
          <w:tcPr>
            <w:tcW w:w="382" w:type="dxa"/>
            <w:shd w:val="clear"/>
            <w:vAlign w:val="bottom"/>
          </w:tcPr>
          <w:p>
            <w:pPr>
              <w:rPr>
                <w:rFonts w:hint="eastAsia" w:ascii="宋体" w:hAnsi="宋体" w:eastAsia="宋体" w:cs="宋体"/>
                <w:i w:val="0"/>
                <w:color w:val="000000"/>
                <w:sz w:val="18"/>
                <w:szCs w:val="18"/>
                <w:u w:val="none"/>
              </w:rPr>
            </w:pPr>
          </w:p>
        </w:tc>
        <w:tc>
          <w:tcPr>
            <w:tcW w:w="814"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25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33"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833"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850.24</w:t>
            </w: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850.24</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1833"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842.84</w:t>
            </w: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842.84</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1833"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2121001</w:t>
            </w: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征地和拆迁补偿支出</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4000000</w:t>
            </w: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1250.24</w:t>
            </w: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850.24</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4000000</w:t>
            </w: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0"/>
        <w:gridCol w:w="2408"/>
        <w:gridCol w:w="1030"/>
        <w:gridCol w:w="957"/>
        <w:gridCol w:w="660"/>
        <w:gridCol w:w="851"/>
        <w:gridCol w:w="74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2017年乃东区泽当镇部门支出总表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0" w:type="dxa"/>
            <w:shd w:val="clear"/>
            <w:vAlign w:val="center"/>
          </w:tcPr>
          <w:p>
            <w:pPr>
              <w:jc w:val="left"/>
              <w:rPr>
                <w:rFonts w:hint="eastAsia" w:ascii="宋体" w:hAnsi="宋体" w:eastAsia="宋体" w:cs="宋体"/>
                <w:i w:val="0"/>
                <w:color w:val="000000"/>
                <w:sz w:val="21"/>
                <w:szCs w:val="21"/>
                <w:u w:val="none"/>
              </w:rPr>
            </w:pPr>
          </w:p>
        </w:tc>
        <w:tc>
          <w:tcPr>
            <w:tcW w:w="2408" w:type="dxa"/>
            <w:shd w:val="clear"/>
            <w:vAlign w:val="center"/>
          </w:tcPr>
          <w:p>
            <w:pPr>
              <w:rPr>
                <w:rFonts w:hint="eastAsia" w:ascii="宋体" w:hAnsi="宋体" w:eastAsia="宋体" w:cs="宋体"/>
                <w:i w:val="0"/>
                <w:color w:val="000000"/>
                <w:sz w:val="22"/>
                <w:szCs w:val="22"/>
                <w:u w:val="none"/>
              </w:rPr>
            </w:pPr>
          </w:p>
        </w:tc>
        <w:tc>
          <w:tcPr>
            <w:tcW w:w="1030" w:type="dxa"/>
            <w:shd w:val="clear"/>
            <w:vAlign w:val="center"/>
          </w:tcPr>
          <w:p>
            <w:pPr>
              <w:rPr>
                <w:rFonts w:hint="eastAsia" w:ascii="宋体" w:hAnsi="宋体" w:eastAsia="宋体" w:cs="宋体"/>
                <w:i w:val="0"/>
                <w:color w:val="000000"/>
                <w:sz w:val="22"/>
                <w:szCs w:val="22"/>
                <w:u w:val="none"/>
              </w:rPr>
            </w:pPr>
          </w:p>
        </w:tc>
        <w:tc>
          <w:tcPr>
            <w:tcW w:w="957" w:type="dxa"/>
            <w:shd w:val="clear"/>
            <w:vAlign w:val="center"/>
          </w:tcPr>
          <w:p>
            <w:pPr>
              <w:rPr>
                <w:rFonts w:hint="eastAsia" w:ascii="宋体" w:hAnsi="宋体" w:eastAsia="宋体" w:cs="宋体"/>
                <w:i w:val="0"/>
                <w:color w:val="000000"/>
                <w:sz w:val="22"/>
                <w:szCs w:val="22"/>
                <w:u w:val="none"/>
              </w:rPr>
            </w:pPr>
          </w:p>
        </w:tc>
        <w:tc>
          <w:tcPr>
            <w:tcW w:w="660" w:type="dxa"/>
            <w:shd w:val="clear"/>
            <w:vAlign w:val="center"/>
          </w:tcPr>
          <w:p>
            <w:pPr>
              <w:rPr>
                <w:rFonts w:hint="eastAsia" w:ascii="宋体" w:hAnsi="宋体" w:eastAsia="宋体" w:cs="宋体"/>
                <w:i w:val="0"/>
                <w:color w:val="000000"/>
                <w:sz w:val="22"/>
                <w:szCs w:val="22"/>
                <w:u w:val="none"/>
              </w:rPr>
            </w:pPr>
          </w:p>
        </w:tc>
        <w:tc>
          <w:tcPr>
            <w:tcW w:w="851" w:type="dxa"/>
            <w:shd w:val="clear"/>
            <w:vAlign w:val="center"/>
          </w:tcPr>
          <w:p>
            <w:pPr>
              <w:rPr>
                <w:rFonts w:hint="eastAsia" w:ascii="宋体" w:hAnsi="宋体" w:eastAsia="宋体" w:cs="宋体"/>
                <w:i w:val="0"/>
                <w:color w:val="000000"/>
                <w:sz w:val="22"/>
                <w:szCs w:val="22"/>
                <w:u w:val="none"/>
              </w:rPr>
            </w:pPr>
          </w:p>
        </w:tc>
        <w:tc>
          <w:tcPr>
            <w:tcW w:w="160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0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849.04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40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842.84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841.64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408"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2121001</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征地和拆迁补偿支出</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32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1,250.24 </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849.04 </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401.20 </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西藏山南市乃东区泽当镇2017年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西藏山南市乃东区泽当镇2017年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850.24</w:t>
      </w:r>
      <w:r>
        <w:rPr>
          <w:rFonts w:hint="eastAsia" w:ascii="仿宋_GB2312" w:hAnsi="仿宋_GB2312" w:eastAsia="仿宋_GB2312" w:cs="仿宋_GB2312"/>
          <w:color w:val="000000" w:themeColor="text1"/>
          <w:sz w:val="32"/>
          <w:szCs w:val="32"/>
          <w14:textFill>
            <w14:solidFill>
              <w14:schemeClr w14:val="tx1"/>
            </w14:solidFill>
          </w14:textFill>
        </w:rPr>
        <w:t>，政府性基金预算拨款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400万元</w:t>
      </w:r>
      <w:r>
        <w:rPr>
          <w:rFonts w:hint="eastAsia" w:ascii="仿宋_GB2312" w:hAnsi="仿宋_GB2312" w:eastAsia="仿宋_GB2312" w:cs="仿宋_GB2312"/>
          <w:color w:val="000000" w:themeColor="text1"/>
          <w:sz w:val="32"/>
          <w:szCs w:val="32"/>
          <w14:textFill>
            <w14:solidFill>
              <w14:schemeClr w14:val="tx1"/>
            </w14:solidFill>
          </w14:textFill>
        </w:rPr>
        <w:t>，包括：当年财政拨款收入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一般公共服务支出850.24万元，城乡社区事务400万元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2"/>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621.94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227.1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项目支出401.2万元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一般公共服务支出850.24</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68.01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城乡社区事务支出400</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31.99</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01一般公共服务支出850.24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2010301行政运行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842.84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2010399其他政府办公厅（室）及相关机构事务支出7.4万元。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2、2121001征地和拆迁补偿支出400万元。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849.04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621.94</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129.2</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404.91</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62.89</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24.94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227.1</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18.5</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手续费2万元，电费1.8万元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邮电费11.5万元，差旅费5万元，维修（护）费1.5万元，</w:t>
      </w:r>
      <w:r>
        <w:rPr>
          <w:rFonts w:hint="eastAsia" w:ascii="仿宋_GB2312" w:hAnsi="仿宋_GB2312" w:eastAsia="仿宋_GB2312" w:cs="仿宋_GB2312"/>
          <w:color w:val="000000" w:themeColor="text1"/>
          <w:sz w:val="32"/>
          <w:szCs w:val="32"/>
          <w14:textFill>
            <w14:solidFill>
              <w14:schemeClr w14:val="tx1"/>
            </w14:solidFill>
          </w14:textFill>
        </w:rPr>
        <w:t>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劳务费133.8万元，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2.59</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2017年三公经费预算合计12.55万元，同比增加5.78万元，上升85.22%。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增加的原因主要一是车辆老化严重，致使车辆的修理费、燃油费增加。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二是需要执行的相关工作增加，下乡次数增多，致使油料费增加。 </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西藏山南市乃东区泽当镇2017年</w:t>
      </w:r>
      <w:r>
        <w:rPr>
          <w:rFonts w:hint="eastAsia" w:ascii="仿宋_GB2312" w:hAnsi="仿宋_GB2312" w:eastAsia="仿宋_GB2312" w:cs="仿宋_GB2312"/>
          <w:color w:val="000000" w:themeColor="text1"/>
          <w:sz w:val="32"/>
          <w:szCs w:val="32"/>
          <w14:textFill>
            <w14:solidFill>
              <w14:schemeClr w14:val="tx1"/>
            </w14:solidFill>
          </w14:textFill>
        </w:rPr>
        <w:t>政府性基金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预算拨款400万元，征地和拆迁补偿支出400万元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849.04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849.04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401.2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1250.24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一般公共服务支出850.24万元，城乡社区事务支出400万元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2017年泽当镇机关运行经费预算为51.84万元，与2016年81.6万元相比减少29.76万元，减少36.47%。</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3A994E72"/>
    <w:multiLevelType w:val="multilevel"/>
    <w:tmpl w:val="3A994E72"/>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1DE4ECE"/>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paragraph" w:styleId="14">
    <w:name w:val="List Paragraph"/>
    <w:basedOn w:val="1"/>
    <w:qFormat/>
    <w:uiPriority w:val="34"/>
    <w:pPr>
      <w:ind w:firstLine="420" w:firstLineChars="200"/>
    </w:pPr>
  </w:style>
  <w:style w:type="character" w:customStyle="1" w:styleId="15">
    <w:name w:val="font101"/>
    <w:basedOn w:val="5"/>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2018-12-20T06:37:05Z</cp:lastPrinted>
  <dcterms:modified xsi:type="dcterms:W3CDTF">2018-12-20T06:53:26Z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