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乃东区统战部</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乃东区统战部2017年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乃东区统战部2017年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pStyle w:val="10"/>
        <w:autoSpaceDN w:val="0"/>
        <w:spacing w:line="576" w:lineRule="exact"/>
        <w:ind w:firstLine="6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统战部是县委管理统一战线工作的工作部门。正科级建制。其主要职责是：</w:t>
      </w:r>
    </w:p>
    <w:p>
      <w:pPr>
        <w:pStyle w:val="10"/>
        <w:autoSpaceDN w:val="0"/>
        <w:spacing w:line="576" w:lineRule="exact"/>
        <w:ind w:firstLine="6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贯彻执行党中央、区党委和地委关于统一战线工作的方针、政策和决定；对全县统战工作进行调查研究，向县委和地委统战部反映情况，提出开展全县统战工作的意见和建议；检查统战政策执行情况，协调统一战线各方面的关系。</w:t>
      </w:r>
    </w:p>
    <w:p>
      <w:pPr>
        <w:pStyle w:val="10"/>
        <w:autoSpaceDN w:val="0"/>
        <w:spacing w:line="576" w:lineRule="exact"/>
        <w:ind w:firstLine="6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负责联系党外代表人士，及时通报情况，反映他们的意见和建议；研究、贯彻共产党领导的多党合作和政治协商制度以及对党外代表人士的方针、政策；落实党外代表人士参政议政和发挥民主监督作用的工作，为县委同党外代表人士进行政治协商做好组织联系工作；受县委委托，向党外代表人士通报有关情况。</w:t>
      </w:r>
    </w:p>
    <w:p>
      <w:pPr>
        <w:pStyle w:val="10"/>
        <w:autoSpaceDN w:val="0"/>
        <w:spacing w:line="576" w:lineRule="exact"/>
        <w:ind w:firstLine="6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3、贯彻落实党的民族、宗教政策，调查研究民族、宗教工作的方针、政策问题；参与协调检查民族、宗教工作政策落实情况，提出处理民族、宗教方面问题的意见和建议；负责联系民族、宗教界代表人士。</w:t>
      </w:r>
    </w:p>
    <w:p>
      <w:pPr>
        <w:pStyle w:val="10"/>
        <w:autoSpaceDN w:val="0"/>
        <w:spacing w:line="576" w:lineRule="exact"/>
        <w:ind w:firstLine="6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4、开展反对分裂、维护祖国统一和民族团结为重点的境外统战工作；联系境外藏胞的代表人物，做好境外藏胞及其亲属的有关工作，争取国外藏胞心向祖国；协调有关部门开展对达赖集团的斗争。</w:t>
      </w:r>
    </w:p>
    <w:p>
      <w:pPr>
        <w:pStyle w:val="10"/>
        <w:autoSpaceDN w:val="0"/>
        <w:spacing w:line="576" w:lineRule="exact"/>
        <w:ind w:firstLine="6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5、负责党外人士的政治安排，提出县人大、政协中对党外人员的安排建议；会同有关部门做好培养、考察、推荐、安排党外人士担任政府系统和司法机关领导职务的工作；做好党外后备干部和新的代表人物队伍建设工作。</w:t>
      </w:r>
    </w:p>
    <w:p>
      <w:pPr>
        <w:pStyle w:val="10"/>
        <w:autoSpaceDN w:val="0"/>
        <w:spacing w:line="576" w:lineRule="exact"/>
        <w:ind w:firstLine="6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6、调查研究并反映非公有制经济代表人士的情况，协调关系，提出政策建议；团结、帮助、引导、教育非公有制经济代表人士，开展思想政治工作；协调有关部门推动光彩事业的发展。</w:t>
      </w:r>
    </w:p>
    <w:p>
      <w:pPr>
        <w:pStyle w:val="10"/>
        <w:autoSpaceDN w:val="0"/>
        <w:spacing w:line="576" w:lineRule="exact"/>
        <w:ind w:firstLine="6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7、调查研究党外知识分子的情况。反映意见，协调关系，提出政策建议；联系、培养党外知识分子的代表人物。</w:t>
      </w:r>
    </w:p>
    <w:p>
      <w:pPr>
        <w:pStyle w:val="10"/>
        <w:autoSpaceDN w:val="0"/>
        <w:spacing w:line="576" w:lineRule="exact"/>
        <w:ind w:firstLine="6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8、负责开展统一战线的宣传工作。</w:t>
      </w:r>
    </w:p>
    <w:p>
      <w:pPr>
        <w:pStyle w:val="10"/>
        <w:autoSpaceDN w:val="0"/>
        <w:spacing w:line="576" w:lineRule="exact"/>
        <w:ind w:firstLine="6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9、负责指导、协调政府各有关部门的统战工作。</w:t>
      </w:r>
    </w:p>
    <w:p>
      <w:pPr>
        <w:pStyle w:val="10"/>
        <w:autoSpaceDN w:val="0"/>
        <w:spacing w:line="576" w:lineRule="exact"/>
        <w:ind w:firstLine="6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10、承担工商联的工作。</w:t>
      </w:r>
    </w:p>
    <w:p>
      <w:pPr>
        <w:pStyle w:val="10"/>
        <w:autoSpaceDN w:val="0"/>
        <w:spacing w:line="576" w:lineRule="exact"/>
        <w:ind w:firstLine="6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11、承办县委交办的其他事项。</w:t>
      </w:r>
    </w:p>
    <w:p>
      <w:pPr>
        <w:pStyle w:val="10"/>
        <w:autoSpaceDN w:val="0"/>
        <w:spacing w:line="576" w:lineRule="exact"/>
        <w:ind w:firstLine="64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统战部不设内设机构，行政编制4名。部领导职数2名。</w:t>
      </w: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57"/>
        <w:gridCol w:w="1566"/>
        <w:gridCol w:w="1428"/>
        <w:gridCol w:w="1156"/>
        <w:gridCol w:w="1229"/>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2017年乃东区统战部财政拨款收支总表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123" w:type="dxa"/>
            <w:gridSpan w:val="2"/>
            <w:tcBorders>
              <w:bottom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28" w:type="dxa"/>
            <w:tcBorders>
              <w:bottom w:val="single" w:color="000000" w:sz="12"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56" w:type="dxa"/>
            <w:tcBorders>
              <w:bottom w:val="single" w:color="000000" w:sz="12" w:space="0"/>
            </w:tcBorders>
            <w:shd w:val="clear" w:color="auto" w:fill="auto"/>
            <w:vAlign w:val="center"/>
          </w:tcPr>
          <w:p>
            <w:pPr>
              <w:jc w:val="left"/>
              <w:rPr>
                <w:rFonts w:hint="eastAsia" w:ascii="宋体" w:hAnsi="宋体" w:eastAsia="宋体" w:cs="宋体"/>
                <w:i w:val="0"/>
                <w:color w:val="000000"/>
                <w:sz w:val="21"/>
                <w:szCs w:val="21"/>
                <w:u w:val="none"/>
              </w:rPr>
            </w:pPr>
          </w:p>
        </w:tc>
        <w:tc>
          <w:tcPr>
            <w:tcW w:w="2629" w:type="dxa"/>
            <w:gridSpan w:val="2"/>
            <w:tcBorders>
              <w:bottom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3123" w:type="dxa"/>
            <w:gridSpan w:val="2"/>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13" w:type="dxa"/>
            <w:gridSpan w:val="4"/>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1481.57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1481.57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1481.57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1481.57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1481.57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1481.57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4"/>
        <w:gridCol w:w="2027"/>
        <w:gridCol w:w="1385"/>
        <w:gridCol w:w="1385"/>
        <w:gridCol w:w="1380"/>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2017年乃东区统战部一般公共预算支出表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Style w:val="14"/>
                <w:lang w:val="en-US" w:eastAsia="zh-CN" w:bidi="ar"/>
              </w:rPr>
              <w:t>7年预算数</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一般公共服务事务</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1481.57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1458.17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4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1428.91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1405.51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2013499</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其他统战事务支出</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52.66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52.66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1481.57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1458.17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336" w:type="dxa"/>
            <w:gridSpan w:val="6"/>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Style w:val="15"/>
                <w:lang w:val="en-US" w:eastAsia="zh-CN" w:bidi="ar"/>
              </w:rPr>
              <w:t>项级</w:t>
            </w:r>
            <w:r>
              <w:rPr>
                <w:rStyle w:val="16"/>
                <w:lang w:val="en-US" w:eastAsia="zh-CN" w:bidi="ar"/>
              </w:rPr>
              <w:t>科目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81"/>
        <w:gridCol w:w="691"/>
        <w:gridCol w:w="1409"/>
        <w:gridCol w:w="932"/>
        <w:gridCol w:w="1137"/>
        <w:gridCol w:w="914"/>
        <w:gridCol w:w="687"/>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336" w:type="dxa"/>
            <w:gridSpan w:val="8"/>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2017年乃东区统战部一般公共预算基本支出表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072" w:type="dxa"/>
            <w:gridSpan w:val="2"/>
            <w:tcBorders>
              <w:bottom w:val="single" w:color="000000" w:sz="12" w:space="0"/>
            </w:tcBorders>
            <w:shd w:val="clear" w:color="auto" w:fill="auto"/>
            <w:vAlign w:val="bottom"/>
          </w:tcPr>
          <w:p>
            <w:pPr>
              <w:rPr>
                <w:rFonts w:hint="eastAsia" w:ascii="Calibri" w:hAnsi="Calibri" w:eastAsia="宋体" w:cs="Calibri"/>
                <w:i w:val="0"/>
                <w:color w:val="000000"/>
                <w:sz w:val="21"/>
                <w:szCs w:val="21"/>
                <w:u w:val="none"/>
              </w:rPr>
            </w:pPr>
          </w:p>
        </w:tc>
        <w:tc>
          <w:tcPr>
            <w:tcW w:w="1409" w:type="dxa"/>
            <w:shd w:val="clear" w:color="auto" w:fill="auto"/>
            <w:vAlign w:val="bottom"/>
          </w:tcPr>
          <w:p>
            <w:pPr>
              <w:rPr>
                <w:rFonts w:hint="default" w:ascii="Calibri" w:hAnsi="Calibri" w:eastAsia="宋体" w:cs="Calibri"/>
                <w:i w:val="0"/>
                <w:color w:val="000000"/>
                <w:sz w:val="21"/>
                <w:szCs w:val="21"/>
                <w:u w:val="none"/>
              </w:rPr>
            </w:pPr>
          </w:p>
        </w:tc>
        <w:tc>
          <w:tcPr>
            <w:tcW w:w="2983" w:type="dxa"/>
            <w:gridSpan w:val="3"/>
            <w:tcBorders>
              <w:bottom w:val="single" w:color="000000" w:sz="12" w:space="0"/>
            </w:tcBorders>
            <w:shd w:val="clear" w:color="auto" w:fill="auto"/>
            <w:vAlign w:val="bottom"/>
          </w:tcPr>
          <w:p>
            <w:pPr>
              <w:rPr>
                <w:rFonts w:hint="default" w:ascii="Calibri" w:hAnsi="Calibri" w:eastAsia="宋体" w:cs="Calibri"/>
                <w:i w:val="0"/>
                <w:color w:val="000000"/>
                <w:sz w:val="21"/>
                <w:szCs w:val="21"/>
                <w:u w:val="none"/>
              </w:rPr>
            </w:pPr>
          </w:p>
        </w:tc>
        <w:tc>
          <w:tcPr>
            <w:tcW w:w="687" w:type="dxa"/>
            <w:shd w:val="clear" w:color="auto" w:fill="auto"/>
            <w:vAlign w:val="bottom"/>
          </w:tcPr>
          <w:p>
            <w:pPr>
              <w:rPr>
                <w:rFonts w:hint="default" w:ascii="Calibri" w:hAnsi="Calibri" w:eastAsia="宋体" w:cs="Calibri"/>
                <w:i w:val="0"/>
                <w:color w:val="000000"/>
                <w:sz w:val="21"/>
                <w:szCs w:val="21"/>
                <w:u w:val="none"/>
              </w:rPr>
            </w:pPr>
          </w:p>
        </w:tc>
        <w:tc>
          <w:tcPr>
            <w:tcW w:w="1185" w:type="dxa"/>
            <w:tcBorders>
              <w:bottom w:val="single" w:color="000000" w:sz="12" w:space="0"/>
            </w:tcBorders>
            <w:shd w:val="clear" w:color="auto" w:fill="auto"/>
            <w:vAlign w:val="bottom"/>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481" w:type="dxa"/>
            <w:gridSpan w:val="3"/>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3670" w:type="dxa"/>
            <w:gridSpan w:val="4"/>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2017年基本支出</w:t>
            </w:r>
          </w:p>
        </w:tc>
        <w:tc>
          <w:tcPr>
            <w:tcW w:w="1185" w:type="dxa"/>
            <w:vMerge w:val="restart"/>
            <w:tcBorders>
              <w:top w:val="single" w:color="000000" w:sz="12" w:space="0"/>
              <w:left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100" w:type="dxa"/>
            <w:gridSpan w:val="2"/>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32" w:type="dxa"/>
            <w:tcBorders>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7" w:type="dxa"/>
            <w:tcBorders>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601" w:type="dxa"/>
            <w:gridSpan w:val="2"/>
            <w:tcBorders>
              <w:top w:val="single" w:color="000000" w:sz="12" w:space="0"/>
              <w:lef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185" w:type="dxa"/>
            <w:vMerge w:val="continue"/>
            <w:tcBorders>
              <w:top w:val="single" w:color="000000" w:sz="12" w:space="0"/>
              <w:left w:val="single" w:color="000000" w:sz="12" w:space="0"/>
              <w:right w:val="single" w:color="000000" w:sz="12"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2100" w:type="dxa"/>
            <w:gridSpan w:val="2"/>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1,138.33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1,138.33</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Calibri" w:hAnsi="Calibri" w:eastAsia="宋体" w:cs="Calibri"/>
                <w:i w:val="0"/>
                <w:color w:val="000000"/>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2100" w:type="dxa"/>
            <w:gridSpan w:val="2"/>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327.18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327.18</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Calibri" w:hAnsi="Calibri" w:eastAsia="宋体" w:cs="Calibri"/>
                <w:i w:val="0"/>
                <w:color w:val="000000"/>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2100" w:type="dxa"/>
            <w:gridSpan w:val="2"/>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684.78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684.78</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Calibri" w:hAnsi="Calibri" w:eastAsia="宋体" w:cs="Calibri"/>
                <w:i w:val="0"/>
                <w:color w:val="000000"/>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2100" w:type="dxa"/>
            <w:gridSpan w:val="2"/>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82.48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82.48</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Calibri" w:hAnsi="Calibri" w:eastAsia="宋体" w:cs="Calibri"/>
                <w:i w:val="0"/>
                <w:color w:val="000000"/>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2100" w:type="dxa"/>
            <w:gridSpan w:val="2"/>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43.89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43.89</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Calibri" w:hAnsi="Calibri" w:eastAsia="宋体" w:cs="Calibri"/>
                <w:i w:val="0"/>
                <w:color w:val="000000"/>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2100" w:type="dxa"/>
            <w:gridSpan w:val="2"/>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商品和服务支出</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115.72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Calibri" w:hAnsi="Calibri" w:eastAsia="宋体" w:cs="Calibri"/>
                <w:i w:val="0"/>
                <w:color w:val="000000"/>
                <w:sz w:val="21"/>
                <w:szCs w:val="21"/>
                <w:u w:val="none"/>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108.62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2100" w:type="dxa"/>
            <w:gridSpan w:val="2"/>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Calibri" w:hAnsi="Calibri" w:eastAsia="宋体" w:cs="Calibri"/>
                <w:i w:val="0"/>
                <w:color w:val="000000"/>
                <w:sz w:val="21"/>
                <w:szCs w:val="21"/>
                <w:u w:val="none"/>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2100" w:type="dxa"/>
            <w:gridSpan w:val="2"/>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Calibri" w:hAnsi="Calibri" w:eastAsia="宋体" w:cs="Calibri"/>
                <w:i w:val="0"/>
                <w:color w:val="000000"/>
                <w:sz w:val="21"/>
                <w:szCs w:val="21"/>
                <w:u w:val="none"/>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30206</w:t>
            </w:r>
          </w:p>
        </w:tc>
        <w:tc>
          <w:tcPr>
            <w:tcW w:w="2100" w:type="dxa"/>
            <w:gridSpan w:val="2"/>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电费</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Calibri" w:hAnsi="Calibri" w:eastAsia="宋体" w:cs="Calibri"/>
                <w:i w:val="0"/>
                <w:color w:val="000000"/>
                <w:sz w:val="21"/>
                <w:szCs w:val="21"/>
                <w:u w:val="none"/>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2100" w:type="dxa"/>
            <w:gridSpan w:val="2"/>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Calibri" w:hAnsi="Calibri" w:eastAsia="宋体" w:cs="Calibri"/>
                <w:i w:val="0"/>
                <w:color w:val="000000"/>
                <w:sz w:val="21"/>
                <w:szCs w:val="21"/>
                <w:u w:val="none"/>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2100" w:type="dxa"/>
            <w:gridSpan w:val="2"/>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Calibri" w:hAnsi="Calibri" w:eastAsia="宋体" w:cs="Calibri"/>
                <w:i w:val="0"/>
                <w:color w:val="000000"/>
                <w:sz w:val="21"/>
                <w:szCs w:val="21"/>
                <w:u w:val="none"/>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2100" w:type="dxa"/>
            <w:gridSpan w:val="2"/>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Calibri" w:hAnsi="Calibri" w:eastAsia="宋体" w:cs="Calibri"/>
                <w:i w:val="0"/>
                <w:color w:val="000000"/>
                <w:sz w:val="21"/>
                <w:szCs w:val="21"/>
                <w:u w:val="none"/>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2100" w:type="dxa"/>
            <w:gridSpan w:val="2"/>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Calibri" w:hAnsi="Calibri" w:eastAsia="宋体" w:cs="Calibri"/>
                <w:i w:val="0"/>
                <w:color w:val="000000"/>
                <w:sz w:val="21"/>
                <w:szCs w:val="21"/>
                <w:u w:val="none"/>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30226</w:t>
            </w:r>
          </w:p>
        </w:tc>
        <w:tc>
          <w:tcPr>
            <w:tcW w:w="2100" w:type="dxa"/>
            <w:gridSpan w:val="2"/>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劳务费</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37.67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Calibri" w:hAnsi="Calibri" w:eastAsia="宋体" w:cs="Calibri"/>
                <w:i w:val="0"/>
                <w:color w:val="000000"/>
                <w:sz w:val="21"/>
                <w:szCs w:val="21"/>
                <w:u w:val="none"/>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37.67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2100" w:type="dxa"/>
            <w:gridSpan w:val="2"/>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Calibri" w:hAnsi="Calibri" w:eastAsia="宋体" w:cs="Calibri"/>
                <w:i w:val="0"/>
                <w:color w:val="000000"/>
                <w:sz w:val="21"/>
                <w:szCs w:val="21"/>
                <w:u w:val="none"/>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303</w:t>
            </w:r>
          </w:p>
        </w:tc>
        <w:tc>
          <w:tcPr>
            <w:tcW w:w="2100" w:type="dxa"/>
            <w:gridSpan w:val="2"/>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对个人和家庭的补助</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204.12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204.12</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Calibri" w:hAnsi="Calibri" w:eastAsia="宋体" w:cs="Calibri"/>
                <w:i w:val="0"/>
                <w:color w:val="000000"/>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1"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30305</w:t>
            </w:r>
          </w:p>
        </w:tc>
        <w:tc>
          <w:tcPr>
            <w:tcW w:w="2100" w:type="dxa"/>
            <w:gridSpan w:val="2"/>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生活补助</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204.12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204.12</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Calibri" w:hAnsi="Calibri" w:eastAsia="宋体" w:cs="Calibri"/>
                <w:i w:val="0"/>
                <w:color w:val="000000"/>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481" w:type="dxa"/>
            <w:gridSpan w:val="3"/>
            <w:tcBorders>
              <w:top w:val="single" w:color="000000" w:sz="12" w:space="0"/>
              <w:left w:val="single" w:color="000000" w:sz="12" w:space="0"/>
              <w:bottom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 xml:space="preserve">1,458.17 </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1,355.87</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108.62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05"/>
        <w:gridCol w:w="1330"/>
        <w:gridCol w:w="1499"/>
        <w:gridCol w:w="1306"/>
        <w:gridCol w:w="1498"/>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6"/>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2017年乃东区统战部一般公共预算</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1205"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30"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499"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306"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498" w:type="dxa"/>
            <w:tcBorders>
              <w:bottom w:val="single" w:color="auto" w:sz="4" w:space="0"/>
            </w:tcBorders>
            <w:shd w:val="clear" w:color="auto" w:fill="auto"/>
            <w:vAlign w:val="center"/>
          </w:tcPr>
          <w:p>
            <w:pPr>
              <w:rPr>
                <w:rFonts w:hint="eastAsia" w:ascii="方正小标宋简体" w:hAnsi="方正小标宋简体" w:eastAsia="方正小标宋简体" w:cs="方正小标宋简体"/>
                <w:i w:val="0"/>
                <w:color w:val="000000"/>
                <w:sz w:val="36"/>
                <w:szCs w:val="36"/>
                <w:u w:val="none"/>
              </w:rPr>
            </w:pPr>
          </w:p>
        </w:tc>
        <w:tc>
          <w:tcPr>
            <w:tcW w:w="1498" w:type="dxa"/>
            <w:tcBorders>
              <w:bottom w:val="single" w:color="auto" w:sz="4" w:space="0"/>
            </w:tcBorders>
            <w:shd w:val="clear" w:color="auto" w:fill="auto"/>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833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2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43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4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12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4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3.44</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4"/>
                <w:szCs w:val="24"/>
                <w:u w:val="none"/>
              </w:rPr>
            </w:pP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18"/>
                <w:szCs w:val="18"/>
                <w:u w:val="none"/>
              </w:rPr>
            </w:pP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4"/>
                <w:szCs w:val="24"/>
                <w:u w:val="none"/>
              </w:rPr>
            </w:pP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25.64</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22.8</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22.8</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2.84</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25"/>
        <w:gridCol w:w="1887"/>
        <w:gridCol w:w="1130"/>
        <w:gridCol w:w="1131"/>
        <w:gridCol w:w="1130"/>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8336" w:type="dxa"/>
            <w:gridSpan w:val="6"/>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lang w:val="en-US" w:eastAsia="zh-CN" w:bidi="ar"/>
              </w:rPr>
              <w:t xml:space="preserve">       2017年乃东区统战部政府性基金预算支出表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92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887" w:type="dxa"/>
            <w:shd w:val="clear" w:color="auto" w:fill="auto"/>
            <w:vAlign w:val="center"/>
          </w:tcPr>
          <w:p>
            <w:pPr>
              <w:rPr>
                <w:rFonts w:hint="eastAsia" w:ascii="宋体" w:hAnsi="宋体" w:eastAsia="宋体" w:cs="宋体"/>
                <w:i w:val="0"/>
                <w:color w:val="000000"/>
                <w:sz w:val="18"/>
                <w:szCs w:val="18"/>
                <w:u w:val="none"/>
              </w:rPr>
            </w:pPr>
          </w:p>
        </w:tc>
        <w:tc>
          <w:tcPr>
            <w:tcW w:w="1130" w:type="dxa"/>
            <w:shd w:val="clear" w:color="auto" w:fill="auto"/>
            <w:vAlign w:val="center"/>
          </w:tcPr>
          <w:p>
            <w:pPr>
              <w:rPr>
                <w:rFonts w:hint="eastAsia" w:ascii="宋体" w:hAnsi="宋体" w:eastAsia="宋体" w:cs="宋体"/>
                <w:i w:val="0"/>
                <w:color w:val="000000"/>
                <w:sz w:val="18"/>
                <w:szCs w:val="18"/>
                <w:u w:val="none"/>
              </w:rPr>
            </w:pPr>
          </w:p>
        </w:tc>
        <w:tc>
          <w:tcPr>
            <w:tcW w:w="1131" w:type="dxa"/>
            <w:shd w:val="clear" w:color="auto" w:fill="auto"/>
            <w:vAlign w:val="center"/>
          </w:tcPr>
          <w:p>
            <w:pPr>
              <w:rPr>
                <w:rFonts w:hint="eastAsia" w:ascii="宋体" w:hAnsi="宋体" w:eastAsia="宋体" w:cs="宋体"/>
                <w:i w:val="0"/>
                <w:color w:val="000000"/>
                <w:sz w:val="18"/>
                <w:szCs w:val="18"/>
                <w:u w:val="none"/>
              </w:rPr>
            </w:pPr>
          </w:p>
        </w:tc>
        <w:tc>
          <w:tcPr>
            <w:tcW w:w="2263"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33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8336" w:type="dxa"/>
            <w:gridSpan w:val="6"/>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color w:val="000000"/>
                <w:sz w:val="36"/>
                <w:szCs w:val="36"/>
                <w:u w:val="none"/>
              </w:rPr>
            </w:pPr>
            <w:r>
              <w:rPr>
                <w:rFonts w:hint="eastAsia" w:ascii="宋体" w:hAnsi="宋体" w:eastAsia="宋体" w:cs="宋体"/>
                <w:i w:val="0"/>
                <w:color w:val="000000"/>
                <w:kern w:val="0"/>
                <w:sz w:val="21"/>
                <w:szCs w:val="21"/>
                <w:u w:val="none"/>
                <w:lang w:val="en-US" w:eastAsia="zh-CN" w:bidi="ar"/>
              </w:rPr>
              <w:t>注：乃东区统战部2017年没有使用政府性基金安排的支出，故本表无数据。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74"/>
        <w:gridCol w:w="2391"/>
        <w:gridCol w:w="1811"/>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336" w:type="dxa"/>
            <w:gridSpan w:val="4"/>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2017年乃东区统战部部门收支总表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274" w:type="dxa"/>
            <w:shd w:val="clear" w:color="auto" w:fill="auto"/>
            <w:vAlign w:val="center"/>
          </w:tcPr>
          <w:p>
            <w:pPr>
              <w:jc w:val="left"/>
              <w:rPr>
                <w:rFonts w:hint="eastAsia" w:ascii="宋体" w:hAnsi="宋体" w:eastAsia="宋体" w:cs="宋体"/>
                <w:i w:val="0"/>
                <w:color w:val="000000"/>
                <w:sz w:val="21"/>
                <w:szCs w:val="21"/>
                <w:u w:val="none"/>
              </w:rPr>
            </w:pPr>
          </w:p>
        </w:tc>
        <w:tc>
          <w:tcPr>
            <w:tcW w:w="2391" w:type="dxa"/>
            <w:shd w:val="clear" w:color="auto" w:fill="auto"/>
            <w:vAlign w:val="bottom"/>
          </w:tcPr>
          <w:p>
            <w:pPr>
              <w:rPr>
                <w:rFonts w:hint="eastAsia" w:ascii="宋体" w:hAnsi="宋体" w:eastAsia="宋体" w:cs="宋体"/>
                <w:i w:val="0"/>
                <w:color w:val="000000"/>
                <w:sz w:val="18"/>
                <w:szCs w:val="18"/>
                <w:u w:val="none"/>
              </w:rPr>
            </w:pPr>
          </w:p>
        </w:tc>
        <w:tc>
          <w:tcPr>
            <w:tcW w:w="1811" w:type="dxa"/>
            <w:shd w:val="clear" w:color="auto" w:fill="auto"/>
            <w:vAlign w:val="bottom"/>
          </w:tcPr>
          <w:p>
            <w:pPr>
              <w:rPr>
                <w:rFonts w:hint="eastAsia" w:ascii="宋体" w:hAnsi="宋体" w:eastAsia="宋体" w:cs="宋体"/>
                <w:i w:val="0"/>
                <w:color w:val="000000"/>
                <w:sz w:val="18"/>
                <w:szCs w:val="18"/>
                <w:u w:val="none"/>
              </w:rPr>
            </w:pPr>
          </w:p>
        </w:tc>
        <w:tc>
          <w:tcPr>
            <w:tcW w:w="18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1481.57</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1481.57</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1481.57</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1481.57</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5"/>
        <w:gridCol w:w="1924"/>
        <w:gridCol w:w="923"/>
        <w:gridCol w:w="458"/>
        <w:gridCol w:w="1095"/>
        <w:gridCol w:w="614"/>
        <w:gridCol w:w="450"/>
        <w:gridCol w:w="458"/>
        <w:gridCol w:w="411"/>
        <w:gridCol w:w="395"/>
        <w:gridCol w:w="363"/>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12"/>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2017年乃东区统战部部门收入总表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924" w:type="dxa"/>
            <w:shd w:val="clear" w:color="auto" w:fill="auto"/>
            <w:vAlign w:val="bottom"/>
          </w:tcPr>
          <w:p>
            <w:pPr>
              <w:rPr>
                <w:rFonts w:hint="eastAsia" w:ascii="宋体" w:hAnsi="宋体" w:eastAsia="宋体" w:cs="宋体"/>
                <w:i w:val="0"/>
                <w:color w:val="000000"/>
                <w:sz w:val="18"/>
                <w:szCs w:val="18"/>
                <w:u w:val="none"/>
              </w:rPr>
            </w:pPr>
          </w:p>
        </w:tc>
        <w:tc>
          <w:tcPr>
            <w:tcW w:w="923" w:type="dxa"/>
            <w:shd w:val="clear" w:color="auto" w:fill="auto"/>
            <w:vAlign w:val="bottom"/>
          </w:tcPr>
          <w:p>
            <w:pPr>
              <w:rPr>
                <w:rFonts w:hint="eastAsia" w:ascii="宋体" w:hAnsi="宋体" w:eastAsia="宋体" w:cs="宋体"/>
                <w:i w:val="0"/>
                <w:color w:val="000000"/>
                <w:sz w:val="18"/>
                <w:szCs w:val="18"/>
                <w:u w:val="none"/>
              </w:rPr>
            </w:pPr>
          </w:p>
        </w:tc>
        <w:tc>
          <w:tcPr>
            <w:tcW w:w="458" w:type="dxa"/>
            <w:shd w:val="clear" w:color="auto" w:fill="auto"/>
            <w:vAlign w:val="bottom"/>
          </w:tcPr>
          <w:p>
            <w:pPr>
              <w:rPr>
                <w:rFonts w:hint="eastAsia" w:ascii="宋体" w:hAnsi="宋体" w:eastAsia="宋体" w:cs="宋体"/>
                <w:i w:val="0"/>
                <w:color w:val="000000"/>
                <w:sz w:val="18"/>
                <w:szCs w:val="18"/>
                <w:u w:val="none"/>
              </w:rPr>
            </w:pPr>
          </w:p>
        </w:tc>
        <w:tc>
          <w:tcPr>
            <w:tcW w:w="1095" w:type="dxa"/>
            <w:shd w:val="clear" w:color="auto" w:fill="auto"/>
            <w:vAlign w:val="bottom"/>
          </w:tcPr>
          <w:p>
            <w:pPr>
              <w:rPr>
                <w:rFonts w:hint="eastAsia" w:ascii="宋体" w:hAnsi="宋体" w:eastAsia="宋体" w:cs="宋体"/>
                <w:i w:val="0"/>
                <w:color w:val="000000"/>
                <w:sz w:val="18"/>
                <w:szCs w:val="18"/>
                <w:u w:val="none"/>
              </w:rPr>
            </w:pPr>
          </w:p>
        </w:tc>
        <w:tc>
          <w:tcPr>
            <w:tcW w:w="614" w:type="dxa"/>
            <w:shd w:val="clear" w:color="auto" w:fill="auto"/>
            <w:vAlign w:val="bottom"/>
          </w:tcPr>
          <w:p>
            <w:pPr>
              <w:rPr>
                <w:rFonts w:hint="eastAsia" w:ascii="宋体" w:hAnsi="宋体" w:eastAsia="宋体" w:cs="宋体"/>
                <w:i w:val="0"/>
                <w:color w:val="000000"/>
                <w:sz w:val="18"/>
                <w:szCs w:val="18"/>
                <w:u w:val="none"/>
              </w:rPr>
            </w:pPr>
          </w:p>
        </w:tc>
        <w:tc>
          <w:tcPr>
            <w:tcW w:w="450" w:type="dxa"/>
            <w:shd w:val="clear" w:color="auto" w:fill="auto"/>
            <w:vAlign w:val="bottom"/>
          </w:tcPr>
          <w:p>
            <w:pPr>
              <w:rPr>
                <w:rFonts w:hint="eastAsia" w:ascii="宋体" w:hAnsi="宋体" w:eastAsia="宋体" w:cs="宋体"/>
                <w:i w:val="0"/>
                <w:color w:val="000000"/>
                <w:sz w:val="18"/>
                <w:szCs w:val="18"/>
                <w:u w:val="none"/>
              </w:rPr>
            </w:pPr>
          </w:p>
        </w:tc>
        <w:tc>
          <w:tcPr>
            <w:tcW w:w="458" w:type="dxa"/>
            <w:shd w:val="clear" w:color="auto" w:fill="auto"/>
            <w:vAlign w:val="bottom"/>
          </w:tcPr>
          <w:p>
            <w:pPr>
              <w:rPr>
                <w:rFonts w:hint="eastAsia" w:ascii="宋体" w:hAnsi="宋体" w:eastAsia="宋体" w:cs="宋体"/>
                <w:i w:val="0"/>
                <w:color w:val="000000"/>
                <w:sz w:val="18"/>
                <w:szCs w:val="18"/>
                <w:u w:val="none"/>
              </w:rPr>
            </w:pPr>
          </w:p>
        </w:tc>
        <w:tc>
          <w:tcPr>
            <w:tcW w:w="411" w:type="dxa"/>
            <w:shd w:val="clear" w:color="auto" w:fill="auto"/>
            <w:vAlign w:val="bottom"/>
          </w:tcPr>
          <w:p>
            <w:pPr>
              <w:rPr>
                <w:rFonts w:hint="eastAsia" w:ascii="宋体" w:hAnsi="宋体" w:eastAsia="宋体" w:cs="宋体"/>
                <w:i w:val="0"/>
                <w:color w:val="000000"/>
                <w:sz w:val="18"/>
                <w:szCs w:val="18"/>
                <w:u w:val="none"/>
              </w:rPr>
            </w:pPr>
          </w:p>
        </w:tc>
        <w:tc>
          <w:tcPr>
            <w:tcW w:w="395" w:type="dxa"/>
            <w:shd w:val="clear" w:color="auto" w:fill="auto"/>
            <w:vAlign w:val="bottom"/>
          </w:tcPr>
          <w:p>
            <w:pPr>
              <w:rPr>
                <w:rFonts w:hint="eastAsia" w:ascii="宋体" w:hAnsi="宋体" w:eastAsia="宋体" w:cs="宋体"/>
                <w:i w:val="0"/>
                <w:color w:val="000000"/>
                <w:sz w:val="18"/>
                <w:szCs w:val="18"/>
                <w:u w:val="none"/>
              </w:rPr>
            </w:pPr>
          </w:p>
        </w:tc>
        <w:tc>
          <w:tcPr>
            <w:tcW w:w="843"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一般公共服务事务</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1481.57</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1481.57</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1428.91</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1428.91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2013499</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其他统战事务支出</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52.66</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52.66</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1481.57</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1481.57</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1"/>
        <w:gridCol w:w="2444"/>
        <w:gridCol w:w="1033"/>
        <w:gridCol w:w="960"/>
        <w:gridCol w:w="581"/>
        <w:gridCol w:w="864"/>
        <w:gridCol w:w="759"/>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8336" w:type="dxa"/>
            <w:gridSpan w:val="8"/>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2017年乃东区统战部部门支出总表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831" w:type="dxa"/>
            <w:shd w:val="clear" w:color="auto" w:fill="auto"/>
            <w:vAlign w:val="center"/>
          </w:tcPr>
          <w:p>
            <w:pPr>
              <w:jc w:val="left"/>
              <w:rPr>
                <w:rFonts w:hint="eastAsia" w:ascii="宋体" w:hAnsi="宋体" w:eastAsia="宋体" w:cs="宋体"/>
                <w:i w:val="0"/>
                <w:color w:val="000000"/>
                <w:sz w:val="21"/>
                <w:szCs w:val="21"/>
                <w:u w:val="none"/>
              </w:rPr>
            </w:pPr>
          </w:p>
        </w:tc>
        <w:tc>
          <w:tcPr>
            <w:tcW w:w="2444" w:type="dxa"/>
            <w:shd w:val="clear" w:color="auto" w:fill="auto"/>
            <w:vAlign w:val="center"/>
          </w:tcPr>
          <w:p>
            <w:pPr>
              <w:rPr>
                <w:rFonts w:hint="eastAsia" w:ascii="宋体" w:hAnsi="宋体" w:eastAsia="宋体" w:cs="宋体"/>
                <w:i w:val="0"/>
                <w:color w:val="000000"/>
                <w:sz w:val="22"/>
                <w:szCs w:val="22"/>
                <w:u w:val="none"/>
              </w:rPr>
            </w:pPr>
          </w:p>
        </w:tc>
        <w:tc>
          <w:tcPr>
            <w:tcW w:w="1033" w:type="dxa"/>
            <w:shd w:val="clear" w:color="auto" w:fill="auto"/>
            <w:vAlign w:val="center"/>
          </w:tcPr>
          <w:p>
            <w:pPr>
              <w:rPr>
                <w:rFonts w:hint="eastAsia" w:ascii="宋体" w:hAnsi="宋体" w:eastAsia="宋体" w:cs="宋体"/>
                <w:i w:val="0"/>
                <w:color w:val="000000"/>
                <w:sz w:val="22"/>
                <w:szCs w:val="22"/>
                <w:u w:val="none"/>
              </w:rPr>
            </w:pPr>
          </w:p>
        </w:tc>
        <w:tc>
          <w:tcPr>
            <w:tcW w:w="960" w:type="dxa"/>
            <w:shd w:val="clear" w:color="auto" w:fill="auto"/>
            <w:vAlign w:val="center"/>
          </w:tcPr>
          <w:p>
            <w:pPr>
              <w:rPr>
                <w:rFonts w:hint="eastAsia" w:ascii="宋体" w:hAnsi="宋体" w:eastAsia="宋体" w:cs="宋体"/>
                <w:i w:val="0"/>
                <w:color w:val="000000"/>
                <w:sz w:val="22"/>
                <w:szCs w:val="22"/>
                <w:u w:val="none"/>
              </w:rPr>
            </w:pPr>
          </w:p>
        </w:tc>
        <w:tc>
          <w:tcPr>
            <w:tcW w:w="581" w:type="dxa"/>
            <w:shd w:val="clear" w:color="auto" w:fill="auto"/>
            <w:vAlign w:val="center"/>
          </w:tcPr>
          <w:p>
            <w:pPr>
              <w:rPr>
                <w:rFonts w:hint="eastAsia" w:ascii="宋体" w:hAnsi="宋体" w:eastAsia="宋体" w:cs="宋体"/>
                <w:i w:val="0"/>
                <w:color w:val="000000"/>
                <w:sz w:val="22"/>
                <w:szCs w:val="22"/>
                <w:u w:val="none"/>
              </w:rPr>
            </w:pPr>
          </w:p>
        </w:tc>
        <w:tc>
          <w:tcPr>
            <w:tcW w:w="864" w:type="dxa"/>
            <w:shd w:val="clear" w:color="auto" w:fill="auto"/>
            <w:vAlign w:val="center"/>
          </w:tcPr>
          <w:p>
            <w:pPr>
              <w:rPr>
                <w:rFonts w:hint="eastAsia" w:ascii="宋体" w:hAnsi="宋体" w:eastAsia="宋体" w:cs="宋体"/>
                <w:i w:val="0"/>
                <w:color w:val="000000"/>
                <w:sz w:val="22"/>
                <w:szCs w:val="22"/>
                <w:u w:val="none"/>
              </w:rPr>
            </w:pPr>
          </w:p>
        </w:tc>
        <w:tc>
          <w:tcPr>
            <w:tcW w:w="1623"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3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3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4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一般公共服务事务</w:t>
            </w:r>
          </w:p>
        </w:tc>
        <w:tc>
          <w:tcPr>
            <w:tcW w:w="10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1481.57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1458.17</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w:t>
            </w:r>
          </w:p>
        </w:tc>
        <w:tc>
          <w:tcPr>
            <w:tcW w:w="24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1428.91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1405.51</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w:t>
            </w:r>
          </w:p>
        </w:tc>
        <w:tc>
          <w:tcPr>
            <w:tcW w:w="24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其他统战事务支出</w:t>
            </w:r>
          </w:p>
        </w:tc>
        <w:tc>
          <w:tcPr>
            <w:tcW w:w="10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52.66</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3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1,481.57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1,458.17 </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23.40 </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乃东区统战部2017年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乃东区统战部2017年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1481.57</w:t>
      </w:r>
      <w:r>
        <w:rPr>
          <w:rFonts w:hint="eastAsia" w:ascii="仿宋_GB2312" w:hAnsi="仿宋_GB2312" w:eastAsia="仿宋_GB2312" w:cs="仿宋_GB2312"/>
          <w:color w:val="000000" w:themeColor="text1"/>
          <w:sz w:val="32"/>
          <w:szCs w:val="32"/>
          <w14:textFill>
            <w14:solidFill>
              <w14:schemeClr w14:val="tx1"/>
            </w14:solidFill>
          </w14:textFill>
        </w:rPr>
        <w:t>万元。收入全部为一般公共预算拨款，无政府性基金预算拨款，包括：当年财政拨款收入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1481.57</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一般公共服务支出1481.57万元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1"/>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1481.57</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1138.33</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115.72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项目支出23.4万元</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1481.57</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一般公共服务支出1481.57</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201一般公共服务事务支出1481.57</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2013401行政运行</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1428.91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2013499其他统战事务支出52.66万元。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1458.17</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1138.33</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327.18</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684.78</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82.48</w:t>
      </w:r>
      <w:r>
        <w:rPr>
          <w:rFonts w:hint="eastAsia" w:ascii="仿宋_GB2312" w:hAnsi="仿宋_GB2312" w:eastAsia="仿宋_GB2312" w:cs="仿宋_GB2312"/>
          <w:color w:val="000000" w:themeColor="text1"/>
          <w:sz w:val="32"/>
          <w:szCs w:val="32"/>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43.89</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115.72</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11.14</w:t>
      </w:r>
      <w:r>
        <w:rPr>
          <w:rFonts w:hint="eastAsia" w:ascii="仿宋_GB2312" w:hAnsi="仿宋_GB2312" w:eastAsia="仿宋_GB2312" w:cs="仿宋_GB2312"/>
          <w:color w:val="000000" w:themeColor="text1"/>
          <w:sz w:val="32"/>
          <w:szCs w:val="32"/>
          <w14:textFill>
            <w14:solidFill>
              <w14:schemeClr w14:val="tx1"/>
            </w14:solidFill>
          </w14:textFill>
        </w:rPr>
        <w:t xml:space="preserve">万元，水费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电费3.66万元，邮电费7.22万元，差旅费18.63万元，维修（护）费5.61万元，</w:t>
      </w:r>
      <w:r>
        <w:rPr>
          <w:rFonts w:hint="eastAsia" w:ascii="仿宋_GB2312" w:hAnsi="仿宋_GB2312" w:eastAsia="仿宋_GB2312" w:cs="仿宋_GB2312"/>
          <w:color w:val="000000" w:themeColor="text1"/>
          <w:sz w:val="32"/>
          <w:szCs w:val="32"/>
          <w14:textFill>
            <w14:solidFill>
              <w14:schemeClr w14:val="tx1"/>
            </w14:solidFill>
          </w14:textFill>
        </w:rPr>
        <w:t>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劳务费37.67万元，</w:t>
      </w:r>
      <w:r>
        <w:rPr>
          <w:rFonts w:hint="eastAsia" w:ascii="仿宋_GB2312" w:hAnsi="仿宋_GB2312" w:eastAsia="仿宋_GB2312" w:cs="仿宋_GB2312"/>
          <w:color w:val="000000" w:themeColor="text1"/>
          <w:sz w:val="32"/>
          <w:szCs w:val="32"/>
          <w14:textFill>
            <w14:solidFill>
              <w14:schemeClr w14:val="tx1"/>
            </w14:solidFill>
          </w14:textFill>
        </w:rPr>
        <w:t xml:space="preserve">公务用车运行维护费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对个人和家庭的补助204.12万元包括：生活补助204.12万元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2017年三公经费预算合计25.64万元，同比减少13.82万元，下降35.02%。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减少的原因主要是财政部门把严格控制三公经费作为一项重要工作，认真贯彻落实中央、省、市、区关于厉行节约的各项要求，进一步从严控制“三公经费”开支。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一是严把预算关，实行源头控制，严格执行中央八项规定，在预算安排中对三公经费进行压缩，按照“三公经费”只减不增的原则控制一般性支出。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二是严把支出关，实现动态管理，是注重宣传，提高贯彻落实自觉性，在日常财政监督监管中注重对预算单位的业务辅导和政策宣传，将三公经费管理作为各单位的重要工作来抓，明确职责完善制度。</w:t>
      </w: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乃东区统战部2017年</w:t>
      </w:r>
      <w:r>
        <w:rPr>
          <w:rFonts w:hint="eastAsia" w:ascii="仿宋_GB2312" w:hAnsi="仿宋_GB2312" w:eastAsia="仿宋_GB2312" w:cs="仿宋_GB2312"/>
          <w:color w:val="000000" w:themeColor="text1"/>
          <w:sz w:val="32"/>
          <w:szCs w:val="32"/>
          <w14:textFill>
            <w14:solidFill>
              <w14:schemeClr w14:val="tx1"/>
            </w14:solidFill>
          </w14:textFill>
        </w:rPr>
        <w:t>没有使用政府性基金安排的支出，故无政府性基金预算。</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1481.57</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1481.57</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1481.57</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1458.17</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23.4</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1481.57</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1458.17</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23.4</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1481.57</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一般公共服务支出1481.57万元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2017年统战部机关运行经费预算为56.82万元，与2016年95.6万元相比减少38.78万元，减少40.56%。</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减少原因为：2017年我区总财力吃紧，机关运行经费按照所需经费的60%预算。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1、财政拨款收入：指同级财政当年拨付的资金。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1E8E3BE4"/>
    <w:rsid w:val="1F0D5063"/>
    <w:rsid w:val="23672AA3"/>
    <w:rsid w:val="25371F1B"/>
    <w:rsid w:val="2F942079"/>
    <w:rsid w:val="3B51658C"/>
    <w:rsid w:val="43E10E38"/>
    <w:rsid w:val="55671262"/>
    <w:rsid w:val="62620C9C"/>
    <w:rsid w:val="65D8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character" w:customStyle="1" w:styleId="14">
    <w:name w:val="font51"/>
    <w:basedOn w:val="5"/>
    <w:qFormat/>
    <w:uiPriority w:val="0"/>
    <w:rPr>
      <w:rFonts w:hint="eastAsia" w:ascii="宋体" w:hAnsi="宋体" w:eastAsia="宋体" w:cs="宋体"/>
      <w:color w:val="000000"/>
      <w:sz w:val="21"/>
      <w:szCs w:val="21"/>
      <w:u w:val="none"/>
    </w:rPr>
  </w:style>
  <w:style w:type="character" w:customStyle="1" w:styleId="15">
    <w:name w:val="font11"/>
    <w:basedOn w:val="5"/>
    <w:qFormat/>
    <w:uiPriority w:val="0"/>
    <w:rPr>
      <w:rFonts w:hint="eastAsia" w:ascii="宋体" w:hAnsi="宋体" w:eastAsia="宋体" w:cs="宋体"/>
      <w:b/>
      <w:color w:val="000000"/>
      <w:sz w:val="24"/>
      <w:szCs w:val="24"/>
      <w:u w:val="none"/>
    </w:rPr>
  </w:style>
  <w:style w:type="character" w:customStyle="1" w:styleId="16">
    <w:name w:val="font0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1</TotalTime>
  <ScaleCrop>false</ScaleCrop>
  <LinksUpToDate>false</LinksUpToDate>
  <CharactersWithSpaces>4090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2018-12-20T03:26:00Z</cp:lastPrinted>
  <dcterms:modified xsi:type="dcterms:W3CDTF">2018-12-20T04:03:22Z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